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5A5" w:rsidRDefault="000F5D28" w:rsidP="00CC056C">
      <w:pPr>
        <w:pStyle w:val="Ttulo1"/>
        <w:keepNext w:val="0"/>
        <w:spacing w:before="0" w:after="120" w:line="312" w:lineRule="auto"/>
        <w:jc w:val="center"/>
        <w:rPr>
          <w:rFonts w:asciiTheme="minorHAnsi" w:hAnsiTheme="minorHAnsi" w:cstheme="minorHAnsi"/>
          <w:i/>
          <w:sz w:val="24"/>
          <w:szCs w:val="24"/>
        </w:rPr>
      </w:pPr>
      <w:bookmarkStart w:id="0" w:name="_Toc445194459"/>
      <w:r>
        <w:rPr>
          <w:rFonts w:asciiTheme="minorHAnsi" w:hAnsiTheme="minorHAnsi" w:cstheme="minorHAnsi"/>
          <w:i/>
          <w:sz w:val="24"/>
          <w:szCs w:val="24"/>
        </w:rPr>
        <w:t xml:space="preserve">ANEXO </w:t>
      </w:r>
      <w:r w:rsidR="005F70BD">
        <w:rPr>
          <w:rFonts w:asciiTheme="minorHAnsi" w:hAnsiTheme="minorHAnsi" w:cstheme="minorHAnsi"/>
          <w:i/>
          <w:sz w:val="24"/>
          <w:szCs w:val="24"/>
        </w:rPr>
        <w:t>I</w:t>
      </w:r>
      <w:r>
        <w:rPr>
          <w:rFonts w:asciiTheme="minorHAnsi" w:hAnsiTheme="minorHAnsi" w:cstheme="minorHAnsi"/>
          <w:i/>
          <w:sz w:val="24"/>
          <w:szCs w:val="24"/>
        </w:rPr>
        <w:t xml:space="preserve"> OFERTA TÉCNICA</w:t>
      </w:r>
      <w:bookmarkStart w:id="1" w:name="_GoBack"/>
      <w:bookmarkEnd w:id="0"/>
      <w:bookmarkEnd w:id="1"/>
    </w:p>
    <w:p w:rsidR="009252C7" w:rsidRPr="009252C7" w:rsidRDefault="009252C7" w:rsidP="009252C7">
      <w:pPr>
        <w:rPr>
          <w:b/>
          <w:i/>
          <w:color w:val="C00000"/>
          <w:sz w:val="18"/>
          <w:szCs w:val="18"/>
        </w:rPr>
      </w:pPr>
      <w:r w:rsidRPr="003D61AB">
        <w:rPr>
          <w:b/>
          <w:i/>
          <w:color w:val="C00000"/>
          <w:sz w:val="18"/>
          <w:szCs w:val="18"/>
        </w:rPr>
        <w:t>*A incluir en la carpeta de oferta técnica</w:t>
      </w:r>
    </w:p>
    <w:p w:rsidR="00CC056C" w:rsidRPr="00CC056C" w:rsidRDefault="00CC056C" w:rsidP="00CC056C"/>
    <w:p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rsidR="00580203" w:rsidRDefault="00814916" w:rsidP="00580203">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vigencia del </w:t>
      </w:r>
      <w:r w:rsidRPr="00814916">
        <w:rPr>
          <w:rFonts w:asciiTheme="minorHAnsi" w:hAnsiTheme="minorHAnsi" w:cstheme="minorHAnsi"/>
          <w:sz w:val="22"/>
          <w:szCs w:val="22"/>
          <w:u w:val="single"/>
        </w:rPr>
        <w:t>contrato se compromete al suministro de la referencia actualmente homologada por Metro de Madrid</w:t>
      </w:r>
      <w:r>
        <w:rPr>
          <w:rFonts w:asciiTheme="minorHAnsi" w:hAnsiTheme="minorHAnsi" w:cstheme="minorHAnsi"/>
          <w:sz w:val="22"/>
          <w:szCs w:val="22"/>
        </w:rPr>
        <w:t>, siendo ésta la citada a continuación.</w:t>
      </w:r>
    </w:p>
    <w:p w:rsidR="00814916" w:rsidRPr="00EE57BF" w:rsidRDefault="00814916" w:rsidP="00580203">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Suministrará repuestos/productos nuevos y originales.</w:t>
      </w:r>
    </w:p>
    <w:p w:rsidR="00580203" w:rsidRPr="005158F7" w:rsidRDefault="00580203" w:rsidP="005158F7">
      <w:pPr>
        <w:pStyle w:val="Textosinformato"/>
        <w:numPr>
          <w:ilvl w:val="0"/>
          <w:numId w:val="8"/>
        </w:numPr>
        <w:spacing w:after="120" w:line="312" w:lineRule="auto"/>
        <w:jc w:val="both"/>
        <w:rPr>
          <w:rFonts w:asciiTheme="minorHAnsi" w:hAnsiTheme="minorHAnsi" w:cstheme="minorHAnsi"/>
          <w:i/>
          <w:sz w:val="22"/>
          <w:szCs w:val="22"/>
        </w:rPr>
      </w:pPr>
      <w:r w:rsidRPr="00741056">
        <w:rPr>
          <w:rFonts w:asciiTheme="minorHAnsi" w:hAnsiTheme="minorHAnsi" w:cstheme="minorHAnsi"/>
          <w:sz w:val="22"/>
          <w:szCs w:val="22"/>
        </w:rPr>
        <w:t>Los plazos de suministro</w:t>
      </w:r>
      <w:r w:rsidR="00814916">
        <w:rPr>
          <w:rFonts w:asciiTheme="minorHAnsi" w:hAnsiTheme="minorHAnsi" w:cstheme="minorHAnsi"/>
          <w:sz w:val="22"/>
          <w:szCs w:val="22"/>
        </w:rPr>
        <w:t>s</w:t>
      </w:r>
      <w:r w:rsidRPr="00741056">
        <w:rPr>
          <w:rFonts w:asciiTheme="minorHAnsi" w:hAnsiTheme="minorHAnsi" w:cstheme="minorHAnsi"/>
          <w:sz w:val="22"/>
          <w:szCs w:val="22"/>
        </w:rPr>
        <w:t xml:space="preserve"> </w:t>
      </w:r>
      <w:r>
        <w:rPr>
          <w:rFonts w:asciiTheme="minorHAnsi" w:hAnsiTheme="minorHAnsi" w:cstheme="minorHAnsi"/>
          <w:sz w:val="22"/>
          <w:szCs w:val="22"/>
        </w:rPr>
        <w:t xml:space="preserve">no superarán las </w:t>
      </w:r>
      <w:r w:rsidR="00586971" w:rsidRPr="00586971">
        <w:rPr>
          <w:rFonts w:asciiTheme="minorHAnsi" w:hAnsiTheme="minorHAnsi" w:cstheme="minorHAnsi"/>
          <w:sz w:val="22"/>
          <w:szCs w:val="22"/>
          <w:u w:val="single"/>
        </w:rPr>
        <w:t>dieciséis (16) semanas</w:t>
      </w:r>
      <w:r w:rsidR="00527904">
        <w:rPr>
          <w:rFonts w:asciiTheme="minorHAnsi" w:hAnsiTheme="minorHAnsi" w:cstheme="minorHAnsi"/>
          <w:sz w:val="22"/>
          <w:szCs w:val="22"/>
          <w:u w:val="single"/>
        </w:rPr>
        <w:t xml:space="preserve"> </w:t>
      </w:r>
      <w:r w:rsidRPr="005158F7">
        <w:rPr>
          <w:rFonts w:asciiTheme="minorHAnsi" w:hAnsiTheme="minorHAnsi" w:cstheme="minorHAnsi"/>
          <w:sz w:val="22"/>
          <w:szCs w:val="22"/>
        </w:rPr>
        <w:t>y que durante la vigencia del contrato corresponderán a los que a continuación se indican</w:t>
      </w:r>
      <w:r w:rsidR="00814916" w:rsidRPr="005158F7">
        <w:rPr>
          <w:rFonts w:asciiTheme="minorHAnsi" w:hAnsiTheme="minorHAnsi" w:cstheme="minorHAnsi"/>
          <w:sz w:val="22"/>
          <w:szCs w:val="22"/>
        </w:rPr>
        <w:t>.</w:t>
      </w:r>
    </w:p>
    <w:p w:rsidR="00757132" w:rsidRPr="00371231" w:rsidRDefault="00757132" w:rsidP="00371231">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 xml:space="preserve">* </w:t>
      </w:r>
      <w:r w:rsidR="00741056" w:rsidRPr="00371231">
        <w:rPr>
          <w:rFonts w:asciiTheme="minorHAnsi" w:hAnsiTheme="minorHAnsi" w:cstheme="minorHAnsi"/>
          <w:i/>
          <w:sz w:val="18"/>
          <w:szCs w:val="18"/>
        </w:rPr>
        <w:t>Se debe</w:t>
      </w:r>
      <w:r>
        <w:rPr>
          <w:rFonts w:asciiTheme="minorHAnsi" w:hAnsiTheme="minorHAnsi" w:cstheme="minorHAnsi"/>
          <w:i/>
          <w:sz w:val="18"/>
          <w:szCs w:val="18"/>
        </w:rPr>
        <w:t>n</w:t>
      </w:r>
      <w:r w:rsidR="00741056" w:rsidRPr="00371231">
        <w:rPr>
          <w:rFonts w:asciiTheme="minorHAnsi" w:hAnsiTheme="minorHAnsi" w:cstheme="minorHAnsi"/>
          <w:i/>
          <w:sz w:val="18"/>
          <w:szCs w:val="18"/>
        </w:rPr>
        <w:t xml:space="preserve"> cumplimentar la</w:t>
      </w:r>
      <w:r>
        <w:rPr>
          <w:rFonts w:asciiTheme="minorHAnsi" w:hAnsiTheme="minorHAnsi" w:cstheme="minorHAnsi"/>
          <w:i/>
          <w:sz w:val="18"/>
          <w:szCs w:val="18"/>
        </w:rPr>
        <w:t>s</w:t>
      </w:r>
      <w:r w:rsidR="00741056" w:rsidRPr="00371231">
        <w:rPr>
          <w:rFonts w:asciiTheme="minorHAnsi" w:hAnsiTheme="minorHAnsi" w:cstheme="minorHAnsi"/>
          <w:i/>
          <w:sz w:val="18"/>
          <w:szCs w:val="18"/>
        </w:rPr>
        <w:t xml:space="preserve"> columna</w:t>
      </w:r>
      <w:r>
        <w:rPr>
          <w:rFonts w:asciiTheme="minorHAnsi" w:hAnsiTheme="minorHAnsi" w:cstheme="minorHAnsi"/>
          <w:i/>
          <w:sz w:val="18"/>
          <w:szCs w:val="18"/>
        </w:rPr>
        <w:t>s</w:t>
      </w:r>
      <w:r w:rsidR="00741056" w:rsidRPr="00371231">
        <w:rPr>
          <w:rFonts w:asciiTheme="minorHAnsi" w:hAnsiTheme="minorHAnsi" w:cstheme="minorHAnsi"/>
          <w:i/>
          <w:sz w:val="18"/>
          <w:szCs w:val="18"/>
        </w:rPr>
        <w:t xml:space="preserve"> habilitada</w:t>
      </w:r>
      <w:r>
        <w:rPr>
          <w:rFonts w:asciiTheme="minorHAnsi" w:hAnsiTheme="minorHAnsi" w:cstheme="minorHAnsi"/>
          <w:i/>
          <w:sz w:val="18"/>
          <w:szCs w:val="18"/>
        </w:rPr>
        <w:t>s</w:t>
      </w:r>
      <w:r w:rsidR="00741056" w:rsidRPr="00371231">
        <w:rPr>
          <w:rFonts w:asciiTheme="minorHAnsi" w:hAnsiTheme="minorHAnsi" w:cstheme="minorHAnsi"/>
          <w:i/>
          <w:sz w:val="18"/>
          <w:szCs w:val="18"/>
        </w:rPr>
        <w:t xml:space="preserve"> para tal efecto.</w:t>
      </w:r>
      <w:r>
        <w:rPr>
          <w:rFonts w:asciiTheme="minorHAnsi" w:hAnsiTheme="minorHAnsi" w:cstheme="minorHAnsi"/>
          <w:i/>
          <w:sz w:val="18"/>
          <w:szCs w:val="18"/>
        </w:rPr>
        <w:t xml:space="preserve"> No computará en el plazo de suministro la primera semana del año, las cuatro semanas correspondientes al mes de agosto y la última semana del año</w:t>
      </w:r>
      <w:r w:rsidRPr="00371231">
        <w:rPr>
          <w:rFonts w:asciiTheme="minorHAnsi" w:hAnsiTheme="minorHAnsi" w:cstheme="minorHAnsi"/>
          <w:i/>
          <w:sz w:val="18"/>
          <w:szCs w:val="18"/>
        </w:rPr>
        <w:t>.</w:t>
      </w:r>
    </w:p>
    <w:p w:rsidR="00580203" w:rsidRPr="00741056" w:rsidRDefault="00580203" w:rsidP="00580203">
      <w:pPr>
        <w:pStyle w:val="Textosinformato"/>
        <w:spacing w:after="120" w:line="312" w:lineRule="auto"/>
        <w:ind w:left="720"/>
        <w:jc w:val="both"/>
        <w:rPr>
          <w:rFonts w:asciiTheme="minorHAnsi" w:hAnsiTheme="minorHAnsi" w:cstheme="minorHAnsi"/>
          <w:sz w:val="22"/>
          <w:szCs w:val="22"/>
        </w:rPr>
      </w:pPr>
    </w:p>
    <w:tbl>
      <w:tblPr>
        <w:tblW w:w="8704" w:type="dxa"/>
        <w:jc w:val="center"/>
        <w:tblCellMar>
          <w:left w:w="70" w:type="dxa"/>
          <w:right w:w="70" w:type="dxa"/>
        </w:tblCellMar>
        <w:tblLook w:val="04A0" w:firstRow="1" w:lastRow="0" w:firstColumn="1" w:lastColumn="0" w:noHBand="0" w:noVBand="1"/>
      </w:tblPr>
      <w:tblGrid>
        <w:gridCol w:w="606"/>
        <w:gridCol w:w="1418"/>
        <w:gridCol w:w="2126"/>
        <w:gridCol w:w="1984"/>
        <w:gridCol w:w="2570"/>
      </w:tblGrid>
      <w:tr w:rsidR="00586971" w:rsidRPr="005158F7" w:rsidTr="00586971">
        <w:trPr>
          <w:trHeight w:val="588"/>
          <w:jc w:val="center"/>
        </w:trPr>
        <w:tc>
          <w:tcPr>
            <w:tcW w:w="606" w:type="dxa"/>
            <w:tcBorders>
              <w:top w:val="single" w:sz="8" w:space="0" w:color="4F81BD"/>
              <w:left w:val="single" w:sz="8" w:space="0" w:color="4F81BD"/>
              <w:bottom w:val="single" w:sz="8" w:space="0" w:color="4F81BD"/>
              <w:right w:val="single" w:sz="8" w:space="0" w:color="4F81BD"/>
            </w:tcBorders>
            <w:shd w:val="clear" w:color="000000" w:fill="4F81BD"/>
            <w:noWrap/>
            <w:vAlign w:val="center"/>
            <w:hideMark/>
          </w:tcPr>
          <w:p w:rsidR="00586971" w:rsidRPr="00DB1624" w:rsidRDefault="00586971" w:rsidP="00586971">
            <w:pPr>
              <w:spacing w:line="240" w:lineRule="auto"/>
              <w:jc w:val="center"/>
              <w:rPr>
                <w:rFonts w:asciiTheme="minorHAnsi" w:eastAsia="Times New Roman" w:hAnsiTheme="minorHAnsi" w:cstheme="minorHAnsi"/>
                <w:bCs/>
                <w:i/>
                <w:iCs/>
                <w:color w:val="FFFFFF"/>
                <w:sz w:val="20"/>
                <w:szCs w:val="20"/>
              </w:rPr>
            </w:pPr>
            <w:r w:rsidRPr="00DB1624">
              <w:rPr>
                <w:rFonts w:eastAsia="Times New Roman"/>
                <w:b/>
                <w:bCs/>
                <w:i/>
                <w:iCs/>
                <w:color w:val="FFFFFF"/>
                <w:sz w:val="20"/>
                <w:szCs w:val="20"/>
              </w:rPr>
              <w:t>P</w:t>
            </w:r>
            <w:r>
              <w:rPr>
                <w:rFonts w:eastAsia="Times New Roman"/>
                <w:i/>
                <w:iCs/>
                <w:color w:val="FFFFFF"/>
                <w:sz w:val="20"/>
                <w:szCs w:val="20"/>
              </w:rPr>
              <w:t>OS</w:t>
            </w:r>
          </w:p>
        </w:tc>
        <w:tc>
          <w:tcPr>
            <w:tcW w:w="1418" w:type="dxa"/>
            <w:tcBorders>
              <w:top w:val="single" w:sz="8" w:space="0" w:color="4F81BD"/>
              <w:left w:val="nil"/>
              <w:bottom w:val="single" w:sz="8" w:space="0" w:color="4F81BD"/>
              <w:right w:val="single" w:sz="8" w:space="0" w:color="4F81BD"/>
            </w:tcBorders>
            <w:shd w:val="clear" w:color="000000" w:fill="4F81BD"/>
            <w:noWrap/>
            <w:vAlign w:val="center"/>
            <w:hideMark/>
          </w:tcPr>
          <w:p w:rsidR="00586971" w:rsidRPr="00DB1624" w:rsidRDefault="00586971" w:rsidP="00586971">
            <w:pPr>
              <w:spacing w:line="240" w:lineRule="auto"/>
              <w:jc w:val="center"/>
              <w:rPr>
                <w:rFonts w:asciiTheme="minorHAnsi" w:eastAsia="Times New Roman" w:hAnsiTheme="minorHAnsi" w:cstheme="minorHAnsi"/>
                <w:bCs/>
                <w:i/>
                <w:iCs/>
                <w:color w:val="FFFFFF"/>
                <w:sz w:val="20"/>
                <w:szCs w:val="20"/>
              </w:rPr>
            </w:pPr>
            <w:r w:rsidRPr="00DB1624">
              <w:rPr>
                <w:rFonts w:eastAsia="Times New Roman"/>
                <w:b/>
                <w:bCs/>
                <w:i/>
                <w:iCs/>
                <w:color w:val="FFFFFF"/>
                <w:sz w:val="20"/>
                <w:szCs w:val="20"/>
              </w:rPr>
              <w:t>REF. INTERNA METRO</w:t>
            </w:r>
          </w:p>
        </w:tc>
        <w:tc>
          <w:tcPr>
            <w:tcW w:w="2126" w:type="dxa"/>
            <w:tcBorders>
              <w:top w:val="single" w:sz="8" w:space="0" w:color="4F81BD"/>
              <w:left w:val="nil"/>
              <w:bottom w:val="single" w:sz="8" w:space="0" w:color="4F81BD"/>
              <w:right w:val="single" w:sz="8" w:space="0" w:color="4F81BD"/>
            </w:tcBorders>
            <w:shd w:val="clear" w:color="000000" w:fill="4F81BD"/>
            <w:noWrap/>
            <w:vAlign w:val="center"/>
            <w:hideMark/>
          </w:tcPr>
          <w:p w:rsidR="00586971" w:rsidRPr="00DB1624" w:rsidRDefault="00586971" w:rsidP="00586971">
            <w:pPr>
              <w:spacing w:line="240" w:lineRule="auto"/>
              <w:jc w:val="center"/>
              <w:rPr>
                <w:rFonts w:asciiTheme="minorHAnsi" w:eastAsia="Times New Roman" w:hAnsiTheme="minorHAnsi" w:cstheme="minorHAnsi"/>
                <w:bCs/>
                <w:i/>
                <w:iCs/>
                <w:color w:val="FFFFFF"/>
                <w:sz w:val="20"/>
                <w:szCs w:val="20"/>
              </w:rPr>
            </w:pPr>
            <w:r w:rsidRPr="00DB1624">
              <w:rPr>
                <w:rFonts w:eastAsia="Times New Roman"/>
                <w:b/>
                <w:bCs/>
                <w:i/>
                <w:iCs/>
                <w:color w:val="FFFFFF"/>
                <w:sz w:val="20"/>
                <w:szCs w:val="20"/>
              </w:rPr>
              <w:t>DENOMINACIÓN</w:t>
            </w:r>
          </w:p>
        </w:tc>
        <w:tc>
          <w:tcPr>
            <w:tcW w:w="1984" w:type="dxa"/>
            <w:tcBorders>
              <w:top w:val="single" w:sz="8" w:space="0" w:color="4F81BD"/>
              <w:left w:val="nil"/>
              <w:bottom w:val="single" w:sz="8" w:space="0" w:color="4F81BD"/>
              <w:right w:val="single" w:sz="8" w:space="0" w:color="4F81BD"/>
            </w:tcBorders>
            <w:shd w:val="clear" w:color="000000" w:fill="4F81BD"/>
            <w:vAlign w:val="center"/>
            <w:hideMark/>
          </w:tcPr>
          <w:p w:rsidR="00586971" w:rsidRDefault="00586971" w:rsidP="00586971">
            <w:pPr>
              <w:spacing w:line="240" w:lineRule="auto"/>
              <w:jc w:val="center"/>
              <w:rPr>
                <w:rFonts w:asciiTheme="minorHAnsi" w:eastAsia="Times New Roman" w:hAnsiTheme="minorHAnsi" w:cstheme="minorHAnsi"/>
                <w:b/>
                <w:bCs/>
                <w:color w:val="FFFFFF"/>
                <w:sz w:val="18"/>
                <w:szCs w:val="18"/>
              </w:rPr>
            </w:pPr>
            <w:r w:rsidRPr="005158F7">
              <w:rPr>
                <w:rFonts w:asciiTheme="minorHAnsi" w:eastAsia="Times New Roman" w:hAnsiTheme="minorHAnsi" w:cstheme="minorHAnsi"/>
                <w:b/>
                <w:bCs/>
                <w:color w:val="FFFFFF"/>
                <w:sz w:val="18"/>
                <w:szCs w:val="18"/>
              </w:rPr>
              <w:t>PLAZO DE SUMINISTRO</w:t>
            </w:r>
          </w:p>
          <w:p w:rsidR="00586971" w:rsidRPr="005158F7" w:rsidRDefault="00586971" w:rsidP="00586971">
            <w:pPr>
              <w:spacing w:line="240" w:lineRule="auto"/>
              <w:jc w:val="center"/>
              <w:rPr>
                <w:rFonts w:asciiTheme="minorHAnsi" w:eastAsia="Times New Roman" w:hAnsiTheme="minorHAnsi" w:cstheme="minorHAnsi"/>
                <w:b/>
                <w:bCs/>
                <w:color w:val="FFFFFF"/>
                <w:sz w:val="18"/>
                <w:szCs w:val="18"/>
              </w:rPr>
            </w:pPr>
            <w:r>
              <w:rPr>
                <w:rFonts w:asciiTheme="minorHAnsi" w:eastAsia="Times New Roman" w:hAnsiTheme="minorHAnsi" w:cstheme="minorHAnsi"/>
                <w:b/>
                <w:bCs/>
                <w:color w:val="FFFFFF"/>
                <w:sz w:val="18"/>
                <w:szCs w:val="18"/>
              </w:rPr>
              <w:t>1ª ENTREGA</w:t>
            </w:r>
          </w:p>
          <w:p w:rsidR="00586971" w:rsidRPr="005158F7" w:rsidRDefault="00586971" w:rsidP="00586971">
            <w:pPr>
              <w:spacing w:line="240" w:lineRule="auto"/>
              <w:jc w:val="center"/>
              <w:rPr>
                <w:rFonts w:asciiTheme="minorHAnsi" w:eastAsia="Times New Roman" w:hAnsiTheme="minorHAnsi" w:cstheme="minorHAnsi"/>
                <w:b/>
                <w:bCs/>
                <w:color w:val="FFFFFF"/>
                <w:sz w:val="18"/>
                <w:szCs w:val="18"/>
              </w:rPr>
            </w:pPr>
            <w:r w:rsidRPr="005158F7">
              <w:rPr>
                <w:rFonts w:asciiTheme="minorHAnsi" w:eastAsia="Times New Roman" w:hAnsiTheme="minorHAnsi" w:cstheme="minorHAnsi"/>
                <w:b/>
                <w:bCs/>
                <w:color w:val="FFFFFF"/>
                <w:sz w:val="18"/>
                <w:szCs w:val="18"/>
              </w:rPr>
              <w:t>(Semanas)</w:t>
            </w:r>
          </w:p>
        </w:tc>
        <w:tc>
          <w:tcPr>
            <w:tcW w:w="2570" w:type="dxa"/>
            <w:tcBorders>
              <w:top w:val="single" w:sz="8" w:space="0" w:color="4F81BD"/>
              <w:left w:val="nil"/>
              <w:bottom w:val="single" w:sz="8" w:space="0" w:color="4F81BD"/>
              <w:right w:val="single" w:sz="8" w:space="0" w:color="4F81BD"/>
            </w:tcBorders>
            <w:shd w:val="clear" w:color="000000" w:fill="4F81BD"/>
            <w:vAlign w:val="center"/>
          </w:tcPr>
          <w:p w:rsidR="00586971" w:rsidRDefault="00586971" w:rsidP="00586971">
            <w:pPr>
              <w:spacing w:line="240" w:lineRule="auto"/>
              <w:jc w:val="center"/>
              <w:rPr>
                <w:rFonts w:asciiTheme="minorHAnsi" w:eastAsia="Times New Roman" w:hAnsiTheme="minorHAnsi" w:cstheme="minorHAnsi"/>
                <w:b/>
                <w:bCs/>
                <w:color w:val="FFFFFF"/>
                <w:sz w:val="18"/>
                <w:szCs w:val="18"/>
              </w:rPr>
            </w:pPr>
            <w:r w:rsidRPr="005158F7">
              <w:rPr>
                <w:rFonts w:asciiTheme="minorHAnsi" w:eastAsia="Times New Roman" w:hAnsiTheme="minorHAnsi" w:cstheme="minorHAnsi"/>
                <w:b/>
                <w:bCs/>
                <w:color w:val="FFFFFF"/>
                <w:sz w:val="18"/>
                <w:szCs w:val="18"/>
              </w:rPr>
              <w:t>PLAZO DE SUMINISTRO</w:t>
            </w:r>
          </w:p>
          <w:p w:rsidR="00586971" w:rsidRPr="005158F7" w:rsidRDefault="00586971" w:rsidP="00586971">
            <w:pPr>
              <w:spacing w:line="240" w:lineRule="auto"/>
              <w:jc w:val="center"/>
              <w:rPr>
                <w:rFonts w:asciiTheme="minorHAnsi" w:eastAsia="Times New Roman" w:hAnsiTheme="minorHAnsi" w:cstheme="minorHAnsi"/>
                <w:b/>
                <w:bCs/>
                <w:color w:val="FFFFFF"/>
                <w:sz w:val="18"/>
                <w:szCs w:val="18"/>
              </w:rPr>
            </w:pPr>
            <w:r>
              <w:rPr>
                <w:rFonts w:asciiTheme="minorHAnsi" w:eastAsia="Times New Roman" w:hAnsiTheme="minorHAnsi" w:cstheme="minorHAnsi"/>
                <w:b/>
                <w:bCs/>
                <w:color w:val="FFFFFF"/>
                <w:sz w:val="18"/>
                <w:szCs w:val="18"/>
              </w:rPr>
              <w:t>ENTREGAS SUCESIVAS</w:t>
            </w:r>
          </w:p>
          <w:p w:rsidR="00586971" w:rsidRPr="005158F7" w:rsidRDefault="00586971" w:rsidP="00586971">
            <w:pPr>
              <w:spacing w:line="240" w:lineRule="auto"/>
              <w:jc w:val="center"/>
              <w:rPr>
                <w:rFonts w:asciiTheme="minorHAnsi" w:eastAsia="Times New Roman" w:hAnsiTheme="minorHAnsi" w:cstheme="minorHAnsi"/>
                <w:b/>
                <w:bCs/>
                <w:color w:val="FFFFFF"/>
                <w:sz w:val="18"/>
                <w:szCs w:val="18"/>
              </w:rPr>
            </w:pPr>
            <w:r w:rsidRPr="005158F7">
              <w:rPr>
                <w:rFonts w:asciiTheme="minorHAnsi" w:eastAsia="Times New Roman" w:hAnsiTheme="minorHAnsi" w:cstheme="minorHAnsi"/>
                <w:b/>
                <w:bCs/>
                <w:color w:val="FFFFFF"/>
                <w:sz w:val="18"/>
                <w:szCs w:val="18"/>
              </w:rPr>
              <w:t>(Semanas)</w:t>
            </w:r>
            <w:r w:rsidR="007F25C4">
              <w:rPr>
                <w:rFonts w:asciiTheme="minorHAnsi" w:eastAsia="Times New Roman" w:hAnsiTheme="minorHAnsi" w:cstheme="minorHAnsi"/>
                <w:b/>
                <w:bCs/>
                <w:color w:val="FFFFFF"/>
                <w:sz w:val="18"/>
                <w:szCs w:val="18"/>
              </w:rPr>
              <w:t xml:space="preserve"> </w:t>
            </w:r>
          </w:p>
        </w:tc>
      </w:tr>
      <w:tr w:rsidR="00586971" w:rsidRPr="005158F7" w:rsidTr="00586971">
        <w:trPr>
          <w:trHeight w:val="456"/>
          <w:jc w:val="center"/>
        </w:trPr>
        <w:tc>
          <w:tcPr>
            <w:tcW w:w="606" w:type="dxa"/>
            <w:tcBorders>
              <w:top w:val="nil"/>
              <w:left w:val="single" w:sz="8" w:space="0" w:color="4F81BD"/>
              <w:bottom w:val="single" w:sz="8" w:space="0" w:color="4F81BD"/>
              <w:right w:val="single" w:sz="8" w:space="0" w:color="4F81BD"/>
            </w:tcBorders>
            <w:shd w:val="clear" w:color="000000" w:fill="DBE5F1"/>
            <w:vAlign w:val="center"/>
            <w:hideMark/>
          </w:tcPr>
          <w:p w:rsidR="00586971" w:rsidRPr="005158F7" w:rsidRDefault="00586971" w:rsidP="00586971">
            <w:pPr>
              <w:spacing w:line="240" w:lineRule="auto"/>
              <w:jc w:val="center"/>
              <w:rPr>
                <w:rFonts w:asciiTheme="minorHAnsi" w:eastAsia="Times New Roman" w:hAnsiTheme="minorHAnsi" w:cstheme="minorHAnsi"/>
                <w:color w:val="000000"/>
                <w:sz w:val="18"/>
                <w:szCs w:val="18"/>
              </w:rPr>
            </w:pPr>
            <w:r w:rsidRPr="005158F7">
              <w:rPr>
                <w:rFonts w:asciiTheme="minorHAnsi" w:eastAsia="Times New Roman" w:hAnsiTheme="minorHAnsi" w:cstheme="minorHAnsi"/>
                <w:color w:val="000000"/>
                <w:sz w:val="18"/>
                <w:szCs w:val="18"/>
              </w:rPr>
              <w:t>1</w:t>
            </w:r>
          </w:p>
        </w:tc>
        <w:tc>
          <w:tcPr>
            <w:tcW w:w="1418" w:type="dxa"/>
            <w:tcBorders>
              <w:top w:val="nil"/>
              <w:left w:val="nil"/>
              <w:bottom w:val="single" w:sz="8" w:space="0" w:color="4F81BD"/>
              <w:right w:val="single" w:sz="8" w:space="0" w:color="4F81BD"/>
            </w:tcBorders>
            <w:shd w:val="clear" w:color="000000" w:fill="DBE5F1"/>
            <w:vAlign w:val="center"/>
            <w:hideMark/>
          </w:tcPr>
          <w:p w:rsidR="00586971" w:rsidRPr="005158F7" w:rsidRDefault="00586971" w:rsidP="00586971">
            <w:pPr>
              <w:jc w:val="center"/>
              <w:rPr>
                <w:sz w:val="18"/>
                <w:szCs w:val="18"/>
              </w:rPr>
            </w:pPr>
            <w:r w:rsidRPr="005158F7">
              <w:rPr>
                <w:sz w:val="18"/>
                <w:szCs w:val="18"/>
              </w:rPr>
              <w:t>085812</w:t>
            </w:r>
          </w:p>
        </w:tc>
        <w:tc>
          <w:tcPr>
            <w:tcW w:w="2126" w:type="dxa"/>
            <w:tcBorders>
              <w:top w:val="nil"/>
              <w:left w:val="nil"/>
              <w:bottom w:val="single" w:sz="8" w:space="0" w:color="4F81BD"/>
              <w:right w:val="single" w:sz="8" w:space="0" w:color="4F81BD"/>
            </w:tcBorders>
            <w:shd w:val="clear" w:color="000000" w:fill="DBE5F1"/>
            <w:noWrap/>
            <w:vAlign w:val="center"/>
            <w:hideMark/>
          </w:tcPr>
          <w:p w:rsidR="00586971" w:rsidRPr="005158F7" w:rsidRDefault="00586971" w:rsidP="00586971">
            <w:pPr>
              <w:jc w:val="center"/>
              <w:rPr>
                <w:sz w:val="18"/>
                <w:szCs w:val="18"/>
              </w:rPr>
            </w:pPr>
            <w:r w:rsidRPr="005158F7">
              <w:rPr>
                <w:sz w:val="18"/>
                <w:szCs w:val="18"/>
              </w:rPr>
              <w:t>FROTADOR COLA MILANO</w:t>
            </w:r>
          </w:p>
        </w:tc>
        <w:tc>
          <w:tcPr>
            <w:tcW w:w="1984" w:type="dxa"/>
            <w:tcBorders>
              <w:top w:val="nil"/>
              <w:left w:val="nil"/>
              <w:bottom w:val="single" w:sz="8" w:space="0" w:color="4F81BD"/>
              <w:right w:val="single" w:sz="8" w:space="0" w:color="4F81BD"/>
            </w:tcBorders>
            <w:shd w:val="clear" w:color="auto" w:fill="auto"/>
            <w:vAlign w:val="center"/>
          </w:tcPr>
          <w:p w:rsidR="00586971" w:rsidRPr="005158F7" w:rsidRDefault="00586971" w:rsidP="00586971">
            <w:pPr>
              <w:spacing w:line="240" w:lineRule="auto"/>
              <w:jc w:val="center"/>
              <w:rPr>
                <w:rFonts w:asciiTheme="minorHAnsi" w:eastAsia="Times New Roman" w:hAnsiTheme="minorHAnsi" w:cstheme="minorHAnsi"/>
                <w:sz w:val="18"/>
                <w:szCs w:val="18"/>
              </w:rPr>
            </w:pPr>
            <w:r w:rsidRPr="005158F7">
              <w:rPr>
                <w:rFonts w:asciiTheme="minorHAnsi" w:eastAsia="Times New Roman" w:hAnsiTheme="minorHAnsi" w:cstheme="minorHAnsi"/>
                <w:sz w:val="18"/>
                <w:szCs w:val="18"/>
              </w:rPr>
              <w:t>*</w:t>
            </w:r>
          </w:p>
        </w:tc>
        <w:tc>
          <w:tcPr>
            <w:tcW w:w="2570" w:type="dxa"/>
            <w:tcBorders>
              <w:top w:val="nil"/>
              <w:left w:val="nil"/>
              <w:bottom w:val="single" w:sz="8" w:space="0" w:color="4F81BD"/>
              <w:right w:val="single" w:sz="8" w:space="0" w:color="4F81BD"/>
            </w:tcBorders>
            <w:vAlign w:val="center"/>
          </w:tcPr>
          <w:p w:rsidR="00586971" w:rsidRPr="005158F7" w:rsidRDefault="00586971" w:rsidP="00586971">
            <w:pPr>
              <w:spacing w:line="240" w:lineRule="auto"/>
              <w:jc w:val="center"/>
              <w:rPr>
                <w:rFonts w:asciiTheme="minorHAnsi" w:eastAsia="Times New Roman" w:hAnsiTheme="minorHAnsi" w:cstheme="minorHAnsi"/>
                <w:sz w:val="18"/>
                <w:szCs w:val="18"/>
              </w:rPr>
            </w:pPr>
            <w:r w:rsidRPr="005158F7">
              <w:rPr>
                <w:rFonts w:asciiTheme="minorHAnsi" w:eastAsia="Times New Roman" w:hAnsiTheme="minorHAnsi" w:cstheme="minorHAnsi"/>
                <w:sz w:val="18"/>
                <w:szCs w:val="18"/>
              </w:rPr>
              <w:t>*</w:t>
            </w:r>
            <w:r w:rsidR="007F25C4">
              <w:rPr>
                <w:rFonts w:asciiTheme="minorHAnsi" w:eastAsia="Times New Roman" w:hAnsiTheme="minorHAnsi" w:cstheme="minorHAnsi"/>
                <w:sz w:val="18"/>
                <w:szCs w:val="18"/>
              </w:rPr>
              <w:t xml:space="preserve"> (1)</w:t>
            </w:r>
          </w:p>
        </w:tc>
      </w:tr>
    </w:tbl>
    <w:p w:rsidR="00580203" w:rsidRDefault="00580203" w:rsidP="00580203">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rsidR="00580203" w:rsidRDefault="00580203" w:rsidP="00580203">
      <w:pPr>
        <w:autoSpaceDE w:val="0"/>
        <w:autoSpaceDN w:val="0"/>
        <w:adjustRightInd w:val="0"/>
        <w:spacing w:line="240" w:lineRule="auto"/>
        <w:rPr>
          <w:rFonts w:asciiTheme="minorHAnsi" w:hAnsiTheme="minorHAnsi" w:cstheme="minorHAnsi"/>
          <w:sz w:val="22"/>
          <w:szCs w:val="22"/>
        </w:rPr>
      </w:pPr>
    </w:p>
    <w:tbl>
      <w:tblPr>
        <w:tblW w:w="8646" w:type="dxa"/>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CellMar>
          <w:left w:w="70" w:type="dxa"/>
          <w:right w:w="70" w:type="dxa"/>
        </w:tblCellMar>
        <w:tblLook w:val="04A0" w:firstRow="1" w:lastRow="0" w:firstColumn="1" w:lastColumn="0" w:noHBand="0" w:noVBand="1"/>
      </w:tblPr>
      <w:tblGrid>
        <w:gridCol w:w="3047"/>
        <w:gridCol w:w="3048"/>
        <w:gridCol w:w="2551"/>
      </w:tblGrid>
      <w:tr w:rsidR="00C44C36" w:rsidRPr="002231F0" w:rsidTr="005158F7">
        <w:trPr>
          <w:trHeight w:val="588"/>
          <w:jc w:val="center"/>
        </w:trPr>
        <w:tc>
          <w:tcPr>
            <w:tcW w:w="3047" w:type="dxa"/>
            <w:shd w:val="clear" w:color="000000" w:fill="4F81BD"/>
            <w:noWrap/>
            <w:vAlign w:val="center"/>
            <w:hideMark/>
          </w:tcPr>
          <w:p w:rsidR="00C44C36" w:rsidRPr="00FF24CD" w:rsidRDefault="005158F7" w:rsidP="007F26C8">
            <w:pPr>
              <w:spacing w:line="240" w:lineRule="auto"/>
              <w:jc w:val="center"/>
              <w:rPr>
                <w:rFonts w:eastAsia="Times New Roman"/>
                <w:b/>
                <w:bCs/>
                <w:i/>
                <w:iCs/>
                <w:color w:val="FFFFFF"/>
                <w:sz w:val="18"/>
                <w:szCs w:val="18"/>
              </w:rPr>
            </w:pPr>
            <w:r w:rsidRPr="00DB1624">
              <w:rPr>
                <w:rFonts w:eastAsia="Times New Roman"/>
                <w:b/>
                <w:bCs/>
                <w:i/>
                <w:iCs/>
                <w:color w:val="FFFFFF"/>
                <w:sz w:val="20"/>
                <w:szCs w:val="20"/>
              </w:rPr>
              <w:t>REFERENCIA HOMOLOGADA</w:t>
            </w:r>
            <w:r>
              <w:rPr>
                <w:rFonts w:eastAsia="Times New Roman"/>
                <w:b/>
                <w:bCs/>
                <w:i/>
                <w:iCs/>
                <w:color w:val="FFFFFF"/>
                <w:sz w:val="18"/>
                <w:szCs w:val="18"/>
              </w:rPr>
              <w:t xml:space="preserve"> </w:t>
            </w:r>
            <w:r w:rsidR="00C44C36">
              <w:rPr>
                <w:rFonts w:eastAsia="Times New Roman"/>
                <w:b/>
                <w:bCs/>
                <w:i/>
                <w:iCs/>
                <w:color w:val="FFFFFF"/>
                <w:sz w:val="18"/>
                <w:szCs w:val="18"/>
              </w:rPr>
              <w:t>Opción 1</w:t>
            </w:r>
          </w:p>
        </w:tc>
        <w:tc>
          <w:tcPr>
            <w:tcW w:w="3048" w:type="dxa"/>
            <w:shd w:val="clear" w:color="000000" w:fill="4F81BD"/>
            <w:noWrap/>
            <w:vAlign w:val="center"/>
            <w:hideMark/>
          </w:tcPr>
          <w:p w:rsidR="00C44C36" w:rsidRPr="00FF24CD" w:rsidRDefault="005158F7" w:rsidP="00C44C36">
            <w:pPr>
              <w:spacing w:line="240" w:lineRule="auto"/>
              <w:jc w:val="center"/>
              <w:rPr>
                <w:rFonts w:eastAsia="Times New Roman"/>
                <w:b/>
                <w:bCs/>
                <w:i/>
                <w:iCs/>
                <w:color w:val="FFFFFF"/>
                <w:sz w:val="18"/>
                <w:szCs w:val="18"/>
              </w:rPr>
            </w:pPr>
            <w:r w:rsidRPr="00DB1624">
              <w:rPr>
                <w:rFonts w:eastAsia="Times New Roman"/>
                <w:b/>
                <w:bCs/>
                <w:i/>
                <w:iCs/>
                <w:color w:val="FFFFFF"/>
                <w:sz w:val="20"/>
                <w:szCs w:val="20"/>
              </w:rPr>
              <w:t>REFERENCIA HOMOLOGAD</w:t>
            </w:r>
            <w:r>
              <w:rPr>
                <w:rFonts w:eastAsia="Times New Roman"/>
                <w:b/>
                <w:bCs/>
                <w:i/>
                <w:iCs/>
                <w:color w:val="FFFFFF"/>
                <w:sz w:val="20"/>
                <w:szCs w:val="20"/>
              </w:rPr>
              <w:t>A</w:t>
            </w:r>
            <w:r>
              <w:rPr>
                <w:rFonts w:eastAsia="Times New Roman"/>
                <w:b/>
                <w:bCs/>
                <w:i/>
                <w:iCs/>
                <w:color w:val="FFFFFF"/>
                <w:sz w:val="18"/>
                <w:szCs w:val="18"/>
              </w:rPr>
              <w:t xml:space="preserve"> </w:t>
            </w:r>
            <w:r w:rsidR="00C44C36">
              <w:rPr>
                <w:rFonts w:eastAsia="Times New Roman"/>
                <w:b/>
                <w:bCs/>
                <w:i/>
                <w:iCs/>
                <w:color w:val="FFFFFF"/>
                <w:sz w:val="18"/>
                <w:szCs w:val="18"/>
              </w:rPr>
              <w:t>Opción 2</w:t>
            </w:r>
          </w:p>
        </w:tc>
        <w:tc>
          <w:tcPr>
            <w:tcW w:w="2551" w:type="dxa"/>
            <w:shd w:val="clear" w:color="000000" w:fill="4F81BD"/>
            <w:vAlign w:val="center"/>
            <w:hideMark/>
          </w:tcPr>
          <w:p w:rsidR="00C44C36" w:rsidRDefault="00C44C36" w:rsidP="00C03BA3">
            <w:pPr>
              <w:spacing w:line="240" w:lineRule="auto"/>
              <w:jc w:val="center"/>
              <w:rPr>
                <w:rFonts w:asciiTheme="minorHAnsi" w:eastAsia="Times New Roman" w:hAnsiTheme="minorHAnsi" w:cstheme="minorHAnsi"/>
                <w:b/>
                <w:bCs/>
                <w:color w:val="FFFFFF"/>
                <w:sz w:val="18"/>
                <w:szCs w:val="18"/>
              </w:rPr>
            </w:pPr>
            <w:r>
              <w:rPr>
                <w:rFonts w:asciiTheme="minorHAnsi" w:eastAsia="Times New Roman" w:hAnsiTheme="minorHAnsi" w:cstheme="minorHAnsi"/>
                <w:b/>
                <w:bCs/>
                <w:color w:val="FFFFFF"/>
                <w:sz w:val="18"/>
                <w:szCs w:val="18"/>
              </w:rPr>
              <w:t>FABRIC</w:t>
            </w:r>
            <w:r w:rsidR="00C03BA3">
              <w:rPr>
                <w:rFonts w:asciiTheme="minorHAnsi" w:eastAsia="Times New Roman" w:hAnsiTheme="minorHAnsi" w:cstheme="minorHAnsi"/>
                <w:b/>
                <w:bCs/>
                <w:color w:val="FFFFFF"/>
                <w:sz w:val="18"/>
                <w:szCs w:val="18"/>
              </w:rPr>
              <w:t>ANTE OFERTADO</w:t>
            </w:r>
          </w:p>
          <w:p w:rsidR="00C03BA3" w:rsidRPr="002231F0" w:rsidRDefault="00C03BA3" w:rsidP="00C03BA3">
            <w:pPr>
              <w:spacing w:line="240" w:lineRule="auto"/>
              <w:jc w:val="center"/>
              <w:rPr>
                <w:rFonts w:asciiTheme="minorHAnsi" w:eastAsia="Times New Roman" w:hAnsiTheme="minorHAnsi" w:cstheme="minorHAnsi"/>
                <w:b/>
                <w:bCs/>
                <w:color w:val="FFFFFF"/>
                <w:sz w:val="18"/>
                <w:szCs w:val="18"/>
              </w:rPr>
            </w:pPr>
            <w:r w:rsidRPr="00C03BA3">
              <w:rPr>
                <w:rFonts w:eastAsia="Times New Roman"/>
                <w:b/>
                <w:bCs/>
                <w:i/>
                <w:iCs/>
                <w:color w:val="FFFFFF"/>
                <w:sz w:val="18"/>
                <w:szCs w:val="18"/>
              </w:rPr>
              <w:t>Indicar “Opción 1” o “Opción 2”</w:t>
            </w:r>
          </w:p>
        </w:tc>
      </w:tr>
      <w:tr w:rsidR="00C44C36" w:rsidRPr="002231F0" w:rsidTr="005158F7">
        <w:trPr>
          <w:trHeight w:val="653"/>
          <w:jc w:val="center"/>
        </w:trPr>
        <w:tc>
          <w:tcPr>
            <w:tcW w:w="3047" w:type="dxa"/>
            <w:shd w:val="clear" w:color="000000" w:fill="DBE5F1"/>
            <w:vAlign w:val="center"/>
            <w:hideMark/>
          </w:tcPr>
          <w:p w:rsidR="00D26303" w:rsidRDefault="00D26303" w:rsidP="00D26303">
            <w:pPr>
              <w:spacing w:line="240" w:lineRule="auto"/>
              <w:jc w:val="center"/>
              <w:rPr>
                <w:rFonts w:eastAsia="Times New Roman"/>
                <w:color w:val="000000"/>
                <w:sz w:val="18"/>
                <w:szCs w:val="18"/>
              </w:rPr>
            </w:pPr>
            <w:r>
              <w:rPr>
                <w:rFonts w:eastAsia="Times New Roman"/>
                <w:color w:val="000000"/>
                <w:sz w:val="18"/>
                <w:szCs w:val="18"/>
              </w:rPr>
              <w:t xml:space="preserve">Fabricante: </w:t>
            </w:r>
            <w:r w:rsidR="005158F7">
              <w:rPr>
                <w:rFonts w:eastAsia="Times New Roman"/>
                <w:color w:val="000000"/>
                <w:sz w:val="18"/>
                <w:szCs w:val="18"/>
              </w:rPr>
              <w:t>SCHUNK</w:t>
            </w:r>
          </w:p>
          <w:p w:rsidR="00C44C36" w:rsidRPr="00E76EE3" w:rsidRDefault="00D26303" w:rsidP="00D26303">
            <w:pPr>
              <w:spacing w:line="240" w:lineRule="auto"/>
              <w:jc w:val="center"/>
              <w:rPr>
                <w:rFonts w:asciiTheme="minorHAnsi" w:eastAsia="Times New Roman" w:hAnsiTheme="minorHAnsi" w:cstheme="minorHAnsi"/>
                <w:sz w:val="18"/>
                <w:szCs w:val="18"/>
              </w:rPr>
            </w:pPr>
            <w:r>
              <w:rPr>
                <w:rFonts w:eastAsia="Times New Roman"/>
                <w:color w:val="000000"/>
                <w:sz w:val="18"/>
                <w:szCs w:val="18"/>
              </w:rPr>
              <w:t xml:space="preserve">Referencia: </w:t>
            </w:r>
            <w:r w:rsidR="005158F7" w:rsidRPr="00DB1624">
              <w:rPr>
                <w:rFonts w:asciiTheme="minorHAnsi" w:hAnsiTheme="minorHAnsi" w:cstheme="minorHAnsi"/>
                <w:sz w:val="20"/>
                <w:szCs w:val="20"/>
              </w:rPr>
              <w:t>SK 1099</w:t>
            </w:r>
          </w:p>
        </w:tc>
        <w:tc>
          <w:tcPr>
            <w:tcW w:w="3048" w:type="dxa"/>
            <w:shd w:val="clear" w:color="000000" w:fill="DBE5F1"/>
            <w:noWrap/>
            <w:vAlign w:val="center"/>
            <w:hideMark/>
          </w:tcPr>
          <w:p w:rsidR="00D26303" w:rsidRDefault="00D26303" w:rsidP="00D26303">
            <w:pPr>
              <w:spacing w:line="240" w:lineRule="auto"/>
              <w:jc w:val="center"/>
              <w:rPr>
                <w:rFonts w:eastAsia="Times New Roman"/>
                <w:color w:val="000000"/>
                <w:sz w:val="18"/>
                <w:szCs w:val="18"/>
              </w:rPr>
            </w:pPr>
            <w:r>
              <w:rPr>
                <w:rFonts w:eastAsia="Times New Roman"/>
                <w:color w:val="000000"/>
                <w:sz w:val="18"/>
                <w:szCs w:val="18"/>
              </w:rPr>
              <w:t xml:space="preserve">Fabricante: </w:t>
            </w:r>
            <w:r w:rsidR="005158F7">
              <w:rPr>
                <w:rFonts w:eastAsia="Times New Roman"/>
                <w:color w:val="000000"/>
                <w:sz w:val="18"/>
                <w:szCs w:val="18"/>
              </w:rPr>
              <w:t>MERSEN</w:t>
            </w:r>
          </w:p>
          <w:p w:rsidR="00C44C36" w:rsidRPr="00E76EE3" w:rsidRDefault="00D26303" w:rsidP="00D26303">
            <w:pPr>
              <w:spacing w:line="240" w:lineRule="auto"/>
              <w:jc w:val="center"/>
              <w:rPr>
                <w:rFonts w:asciiTheme="minorHAnsi" w:eastAsia="Times New Roman" w:hAnsiTheme="minorHAnsi" w:cstheme="minorHAnsi"/>
                <w:sz w:val="18"/>
                <w:szCs w:val="18"/>
              </w:rPr>
            </w:pPr>
            <w:r>
              <w:rPr>
                <w:rFonts w:eastAsia="Times New Roman"/>
                <w:color w:val="000000"/>
                <w:sz w:val="18"/>
                <w:szCs w:val="18"/>
              </w:rPr>
              <w:t xml:space="preserve">Referencia: </w:t>
            </w:r>
            <w:r w:rsidR="005158F7" w:rsidRPr="00DB1624">
              <w:rPr>
                <w:rFonts w:asciiTheme="minorHAnsi" w:hAnsiTheme="minorHAnsi" w:cstheme="minorHAnsi"/>
                <w:sz w:val="20"/>
                <w:szCs w:val="20"/>
              </w:rPr>
              <w:t>PP130626E</w:t>
            </w:r>
          </w:p>
        </w:tc>
        <w:tc>
          <w:tcPr>
            <w:tcW w:w="2551" w:type="dxa"/>
            <w:shd w:val="clear" w:color="auto" w:fill="auto"/>
            <w:vAlign w:val="center"/>
          </w:tcPr>
          <w:p w:rsidR="00C44C36" w:rsidRPr="00C03BA3" w:rsidRDefault="00D26303" w:rsidP="00D26303">
            <w:pPr>
              <w:spacing w:line="240" w:lineRule="auto"/>
              <w:jc w:val="cente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rsidR="007F25C4">
              <w:rPr>
                <w:rFonts w:asciiTheme="minorHAnsi" w:eastAsia="Times New Roman" w:hAnsiTheme="minorHAnsi" w:cstheme="minorHAnsi"/>
                <w:sz w:val="18"/>
                <w:szCs w:val="18"/>
              </w:rPr>
              <w:t xml:space="preserve"> (2)</w:t>
            </w:r>
          </w:p>
        </w:tc>
      </w:tr>
    </w:tbl>
    <w:p w:rsidR="00C44C36" w:rsidRDefault="00C44C36" w:rsidP="00580203">
      <w:pPr>
        <w:autoSpaceDE w:val="0"/>
        <w:autoSpaceDN w:val="0"/>
        <w:adjustRightInd w:val="0"/>
        <w:spacing w:line="240" w:lineRule="auto"/>
        <w:rPr>
          <w:rFonts w:asciiTheme="minorHAnsi" w:hAnsiTheme="minorHAnsi" w:cstheme="minorHAnsi"/>
          <w:sz w:val="22"/>
          <w:szCs w:val="22"/>
        </w:rPr>
      </w:pPr>
    </w:p>
    <w:p w:rsidR="00C44C36" w:rsidRDefault="00C44C36" w:rsidP="00580203">
      <w:pPr>
        <w:autoSpaceDE w:val="0"/>
        <w:autoSpaceDN w:val="0"/>
        <w:adjustRightInd w:val="0"/>
        <w:spacing w:line="240" w:lineRule="auto"/>
        <w:rPr>
          <w:rFonts w:asciiTheme="minorHAnsi" w:hAnsiTheme="minorHAnsi" w:cstheme="minorHAnsi"/>
          <w:sz w:val="22"/>
          <w:szCs w:val="22"/>
        </w:rPr>
      </w:pPr>
    </w:p>
    <w:p w:rsidR="00580203" w:rsidRDefault="00580203" w:rsidP="00C03BA3">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7F25C4">
        <w:rPr>
          <w:rFonts w:asciiTheme="minorHAnsi" w:hAnsiTheme="minorHAnsi" w:cstheme="minorHAnsi"/>
          <w:sz w:val="22"/>
          <w:szCs w:val="22"/>
        </w:rPr>
        <w:t>Notas:</w:t>
      </w:r>
    </w:p>
    <w:p w:rsidR="007F25C4" w:rsidRPr="007F25C4" w:rsidRDefault="007F25C4" w:rsidP="007F25C4">
      <w:pPr>
        <w:autoSpaceDE w:val="0"/>
        <w:autoSpaceDN w:val="0"/>
        <w:adjustRightInd w:val="0"/>
        <w:spacing w:line="240" w:lineRule="auto"/>
        <w:ind w:left="720"/>
        <w:jc w:val="both"/>
        <w:rPr>
          <w:rFonts w:asciiTheme="minorHAnsi" w:hAnsiTheme="minorHAnsi" w:cstheme="minorHAnsi"/>
          <w:i/>
          <w:sz w:val="20"/>
          <w:szCs w:val="20"/>
        </w:rPr>
      </w:pPr>
      <w:r w:rsidRPr="007F25C4">
        <w:rPr>
          <w:rFonts w:asciiTheme="minorHAnsi" w:hAnsiTheme="minorHAnsi" w:cstheme="minorHAnsi"/>
          <w:i/>
          <w:sz w:val="20"/>
          <w:szCs w:val="20"/>
        </w:rPr>
        <w:t xml:space="preserve">(1): En caso de que el plazo para el suministro entregas posteriores sea inferior al indicado para la primera entrega se deberá indicar, en caso de no indicar nada, se tomará que es el mismo plazo que el indicado para la primera entrega. El plazo para entregas posteriores, no podrá superar las 16 semanas. </w:t>
      </w:r>
    </w:p>
    <w:p w:rsidR="00757132" w:rsidRPr="007F25C4" w:rsidRDefault="007F25C4" w:rsidP="00C03BA3">
      <w:pPr>
        <w:autoSpaceDE w:val="0"/>
        <w:autoSpaceDN w:val="0"/>
        <w:adjustRightInd w:val="0"/>
        <w:spacing w:line="240" w:lineRule="auto"/>
        <w:rPr>
          <w:rFonts w:asciiTheme="minorHAnsi" w:hAnsiTheme="minorHAnsi" w:cstheme="minorHAnsi"/>
          <w:i/>
          <w:sz w:val="20"/>
          <w:szCs w:val="20"/>
        </w:rPr>
      </w:pPr>
      <w:r w:rsidRPr="007F25C4">
        <w:rPr>
          <w:rFonts w:asciiTheme="minorHAnsi" w:hAnsiTheme="minorHAnsi" w:cstheme="minorHAnsi"/>
          <w:i/>
          <w:sz w:val="20"/>
          <w:szCs w:val="20"/>
        </w:rPr>
        <w:tab/>
        <w:t>(2): Deberá indicarse la opción que se oferta</w:t>
      </w:r>
    </w:p>
    <w:p w:rsidR="00757132" w:rsidRDefault="00757132" w:rsidP="00C03BA3">
      <w:pPr>
        <w:autoSpaceDE w:val="0"/>
        <w:autoSpaceDN w:val="0"/>
        <w:adjustRightInd w:val="0"/>
        <w:spacing w:line="240" w:lineRule="auto"/>
        <w:rPr>
          <w:rFonts w:asciiTheme="minorHAnsi" w:hAnsiTheme="minorHAnsi" w:cstheme="minorHAnsi"/>
          <w:sz w:val="22"/>
          <w:szCs w:val="22"/>
        </w:rPr>
      </w:pPr>
    </w:p>
    <w:p w:rsidR="00757132" w:rsidRDefault="00757132" w:rsidP="00C03BA3">
      <w:pPr>
        <w:autoSpaceDE w:val="0"/>
        <w:autoSpaceDN w:val="0"/>
        <w:adjustRightInd w:val="0"/>
        <w:spacing w:line="240" w:lineRule="auto"/>
        <w:rPr>
          <w:rFonts w:asciiTheme="minorHAnsi" w:hAnsiTheme="minorHAnsi" w:cstheme="minorHAnsi"/>
          <w:sz w:val="22"/>
          <w:szCs w:val="22"/>
        </w:rPr>
      </w:pPr>
    </w:p>
    <w:p w:rsidR="00757132" w:rsidRDefault="00757132" w:rsidP="00C03BA3">
      <w:pPr>
        <w:autoSpaceDE w:val="0"/>
        <w:autoSpaceDN w:val="0"/>
        <w:adjustRightInd w:val="0"/>
        <w:spacing w:line="240" w:lineRule="auto"/>
        <w:rPr>
          <w:rFonts w:asciiTheme="minorHAnsi" w:hAnsiTheme="minorHAnsi" w:cstheme="minorHAnsi"/>
          <w:sz w:val="22"/>
          <w:szCs w:val="22"/>
        </w:rPr>
      </w:pPr>
    </w:p>
    <w:p w:rsidR="00580203" w:rsidRDefault="00580203" w:rsidP="00580203">
      <w:pPr>
        <w:autoSpaceDE w:val="0"/>
        <w:autoSpaceDN w:val="0"/>
        <w:adjustRightInd w:val="0"/>
        <w:spacing w:line="240" w:lineRule="auto"/>
        <w:ind w:left="5040"/>
        <w:rPr>
          <w:rFonts w:asciiTheme="minorHAnsi" w:hAnsiTheme="minorHAnsi" w:cstheme="minorHAnsi"/>
          <w:sz w:val="22"/>
          <w:szCs w:val="22"/>
        </w:rPr>
      </w:pPr>
    </w:p>
    <w:p w:rsidR="00580203" w:rsidRDefault="00580203" w:rsidP="00580203">
      <w:pPr>
        <w:autoSpaceDE w:val="0"/>
        <w:autoSpaceDN w:val="0"/>
        <w:adjustRightInd w:val="0"/>
        <w:spacing w:line="240" w:lineRule="auto"/>
        <w:ind w:left="5040"/>
        <w:rPr>
          <w:rFonts w:asciiTheme="minorHAnsi" w:hAnsiTheme="minorHAnsi" w:cstheme="minorHAnsi"/>
          <w:sz w:val="22"/>
          <w:szCs w:val="22"/>
        </w:rPr>
      </w:pPr>
    </w:p>
    <w:p w:rsidR="00CC056C" w:rsidRPr="00CC056C" w:rsidRDefault="00CC056C" w:rsidP="00FA142D">
      <w:pPr>
        <w:autoSpaceDE w:val="0"/>
        <w:autoSpaceDN w:val="0"/>
        <w:adjustRightInd w:val="0"/>
        <w:spacing w:line="240" w:lineRule="auto"/>
        <w:ind w:left="4678"/>
        <w:rPr>
          <w:rFonts w:asciiTheme="minorHAnsi" w:hAnsiTheme="minorHAnsi" w:cstheme="minorHAnsi"/>
          <w:sz w:val="22"/>
          <w:szCs w:val="22"/>
        </w:rPr>
      </w:pP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rsidR="00CC056C" w:rsidRDefault="00CC056C" w:rsidP="00580203">
      <w:pPr>
        <w:autoSpaceDE w:val="0"/>
        <w:autoSpaceDN w:val="0"/>
        <w:adjustRightInd w:val="0"/>
        <w:spacing w:line="240" w:lineRule="auto"/>
        <w:ind w:left="5040"/>
        <w:rPr>
          <w:rFonts w:asciiTheme="minorHAnsi" w:hAnsiTheme="minorHAnsi" w:cstheme="minorHAnsi"/>
          <w:sz w:val="22"/>
          <w:szCs w:val="22"/>
        </w:rPr>
      </w:pPr>
    </w:p>
    <w:p w:rsidR="00CC056C" w:rsidRDefault="00CC056C" w:rsidP="00580203">
      <w:pPr>
        <w:autoSpaceDE w:val="0"/>
        <w:autoSpaceDN w:val="0"/>
        <w:adjustRightInd w:val="0"/>
        <w:spacing w:line="240" w:lineRule="auto"/>
        <w:ind w:left="5040"/>
        <w:rPr>
          <w:rFonts w:asciiTheme="minorHAnsi" w:hAnsiTheme="minorHAnsi" w:cstheme="minorHAnsi"/>
          <w:sz w:val="22"/>
          <w:szCs w:val="22"/>
        </w:rPr>
      </w:pPr>
    </w:p>
    <w:p w:rsidR="00FC1164" w:rsidRPr="00580203" w:rsidRDefault="003D61AB" w:rsidP="00580203">
      <w:pPr>
        <w:autoSpaceDE w:val="0"/>
        <w:autoSpaceDN w:val="0"/>
        <w:adjustRightInd w:val="0"/>
        <w:spacing w:line="240" w:lineRule="auto"/>
        <w:ind w:left="5040"/>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580203" w:rsidSect="00E80EC9">
      <w:headerReference w:type="even" r:id="rId8"/>
      <w:headerReference w:type="default" r:id="rId9"/>
      <w:headerReference w:type="first" r:id="rId10"/>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194" w:rsidRDefault="00B72194" w:rsidP="006026D8">
      <w:pPr>
        <w:spacing w:line="240" w:lineRule="auto"/>
      </w:pPr>
      <w:r>
        <w:separator/>
      </w:r>
    </w:p>
  </w:endnote>
  <w:endnote w:type="continuationSeparator" w:id="0">
    <w:p w:rsidR="00B72194" w:rsidRDefault="00B72194"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194" w:rsidRDefault="00B72194" w:rsidP="006026D8">
      <w:pPr>
        <w:spacing w:line="240" w:lineRule="auto"/>
      </w:pPr>
      <w:r>
        <w:separator/>
      </w:r>
    </w:p>
  </w:footnote>
  <w:footnote w:type="continuationSeparator" w:id="0">
    <w:p w:rsidR="00B72194" w:rsidRDefault="00B72194"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CD8" w:rsidRDefault="001B1CD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5554" w:rsidRDefault="0088555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1B3CA9C0" wp14:editId="0148F7B5">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520E27">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520E27">
      <w:rPr>
        <w:noProof/>
        <w:sz w:val="20"/>
        <w:szCs w:val="20"/>
      </w:rPr>
      <w:t>1</w:t>
    </w:r>
    <w:r>
      <w:rPr>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1CD8" w:rsidRDefault="001B1C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EB3816"/>
    <w:multiLevelType w:val="hybridMultilevel"/>
    <w:tmpl w:val="E0D2734C"/>
    <w:lvl w:ilvl="0" w:tplc="5F047534">
      <w:start w:val="2"/>
      <w:numFmt w:val="bullet"/>
      <w:lvlText w:val=""/>
      <w:lvlJc w:val="left"/>
      <w:pPr>
        <w:ind w:left="1080" w:hanging="360"/>
      </w:pPr>
      <w:rPr>
        <w:rFonts w:ascii="Wingdings" w:eastAsia="Times New Roman" w:hAnsi="Wingdings"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4"/>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6"/>
  </w:num>
  <w:num w:numId="8">
    <w:abstractNumId w:val="1"/>
  </w:num>
  <w:num w:numId="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6D8"/>
    <w:rsid w:val="0000168D"/>
    <w:rsid w:val="00011BC0"/>
    <w:rsid w:val="000156BD"/>
    <w:rsid w:val="000167F2"/>
    <w:rsid w:val="000174D8"/>
    <w:rsid w:val="000228A0"/>
    <w:rsid w:val="00022C85"/>
    <w:rsid w:val="00024E69"/>
    <w:rsid w:val="00025A98"/>
    <w:rsid w:val="00032A66"/>
    <w:rsid w:val="000346E6"/>
    <w:rsid w:val="00035A8D"/>
    <w:rsid w:val="00041871"/>
    <w:rsid w:val="000434DE"/>
    <w:rsid w:val="00044678"/>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4B5"/>
    <w:rsid w:val="000D7151"/>
    <w:rsid w:val="000E2531"/>
    <w:rsid w:val="000F5D28"/>
    <w:rsid w:val="000F742B"/>
    <w:rsid w:val="000F7D9C"/>
    <w:rsid w:val="001040B0"/>
    <w:rsid w:val="00104DD7"/>
    <w:rsid w:val="001064D6"/>
    <w:rsid w:val="00111930"/>
    <w:rsid w:val="00112105"/>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4056"/>
    <w:rsid w:val="002677C3"/>
    <w:rsid w:val="00267F6A"/>
    <w:rsid w:val="00271FB8"/>
    <w:rsid w:val="00282974"/>
    <w:rsid w:val="00283D51"/>
    <w:rsid w:val="00286057"/>
    <w:rsid w:val="00290D46"/>
    <w:rsid w:val="002912B7"/>
    <w:rsid w:val="002935FF"/>
    <w:rsid w:val="0029664F"/>
    <w:rsid w:val="002A6D7F"/>
    <w:rsid w:val="002B02DC"/>
    <w:rsid w:val="002B1386"/>
    <w:rsid w:val="002C0455"/>
    <w:rsid w:val="002C33F4"/>
    <w:rsid w:val="002C6072"/>
    <w:rsid w:val="002D00FC"/>
    <w:rsid w:val="002D1AC6"/>
    <w:rsid w:val="002D3228"/>
    <w:rsid w:val="002D3D1F"/>
    <w:rsid w:val="002E2597"/>
    <w:rsid w:val="002E32D1"/>
    <w:rsid w:val="002E6E7A"/>
    <w:rsid w:val="002F0FE2"/>
    <w:rsid w:val="002F14F1"/>
    <w:rsid w:val="002F24CD"/>
    <w:rsid w:val="002F5C5D"/>
    <w:rsid w:val="002F656E"/>
    <w:rsid w:val="002F696C"/>
    <w:rsid w:val="002F7ABA"/>
    <w:rsid w:val="002F7F4A"/>
    <w:rsid w:val="00301C30"/>
    <w:rsid w:val="00302CB2"/>
    <w:rsid w:val="0031398E"/>
    <w:rsid w:val="003168F0"/>
    <w:rsid w:val="00321058"/>
    <w:rsid w:val="00323C76"/>
    <w:rsid w:val="0032674A"/>
    <w:rsid w:val="00330D0D"/>
    <w:rsid w:val="00335041"/>
    <w:rsid w:val="00342CF5"/>
    <w:rsid w:val="00344ECD"/>
    <w:rsid w:val="00346FA2"/>
    <w:rsid w:val="00350D5D"/>
    <w:rsid w:val="00360C37"/>
    <w:rsid w:val="003679FE"/>
    <w:rsid w:val="00367CF2"/>
    <w:rsid w:val="00371231"/>
    <w:rsid w:val="00373B15"/>
    <w:rsid w:val="00374D1B"/>
    <w:rsid w:val="00375F6B"/>
    <w:rsid w:val="00391AD5"/>
    <w:rsid w:val="00392C89"/>
    <w:rsid w:val="00397568"/>
    <w:rsid w:val="003A28E8"/>
    <w:rsid w:val="003A3C09"/>
    <w:rsid w:val="003B0A6B"/>
    <w:rsid w:val="003B3DC8"/>
    <w:rsid w:val="003B7FDE"/>
    <w:rsid w:val="003C0365"/>
    <w:rsid w:val="003C29AC"/>
    <w:rsid w:val="003C4F4D"/>
    <w:rsid w:val="003C7B4D"/>
    <w:rsid w:val="003D007D"/>
    <w:rsid w:val="003D34C5"/>
    <w:rsid w:val="003D3527"/>
    <w:rsid w:val="003D4CF1"/>
    <w:rsid w:val="003D5553"/>
    <w:rsid w:val="003D61AB"/>
    <w:rsid w:val="003E33A5"/>
    <w:rsid w:val="003E358F"/>
    <w:rsid w:val="003F4FCE"/>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70F9"/>
    <w:rsid w:val="004535F6"/>
    <w:rsid w:val="00460057"/>
    <w:rsid w:val="00462EA3"/>
    <w:rsid w:val="00463B17"/>
    <w:rsid w:val="00472ADF"/>
    <w:rsid w:val="00486274"/>
    <w:rsid w:val="00494A24"/>
    <w:rsid w:val="004A0FE1"/>
    <w:rsid w:val="004A2177"/>
    <w:rsid w:val="004B2B6F"/>
    <w:rsid w:val="004B3334"/>
    <w:rsid w:val="004B35AD"/>
    <w:rsid w:val="004B4BA1"/>
    <w:rsid w:val="004C2202"/>
    <w:rsid w:val="004D2AE7"/>
    <w:rsid w:val="004D536D"/>
    <w:rsid w:val="004D7114"/>
    <w:rsid w:val="004D761D"/>
    <w:rsid w:val="004E55D5"/>
    <w:rsid w:val="004F0ADF"/>
    <w:rsid w:val="004F1D48"/>
    <w:rsid w:val="004F2F5B"/>
    <w:rsid w:val="004F3A40"/>
    <w:rsid w:val="004F505B"/>
    <w:rsid w:val="004F6366"/>
    <w:rsid w:val="00507923"/>
    <w:rsid w:val="00510277"/>
    <w:rsid w:val="005120C4"/>
    <w:rsid w:val="005158F7"/>
    <w:rsid w:val="00520E27"/>
    <w:rsid w:val="00527904"/>
    <w:rsid w:val="00530A13"/>
    <w:rsid w:val="005349DC"/>
    <w:rsid w:val="005363F1"/>
    <w:rsid w:val="00536BB3"/>
    <w:rsid w:val="00537B93"/>
    <w:rsid w:val="00542844"/>
    <w:rsid w:val="00544E0C"/>
    <w:rsid w:val="00551B38"/>
    <w:rsid w:val="0055738A"/>
    <w:rsid w:val="00557F04"/>
    <w:rsid w:val="00561C07"/>
    <w:rsid w:val="0056247A"/>
    <w:rsid w:val="00574747"/>
    <w:rsid w:val="005749D9"/>
    <w:rsid w:val="0057659A"/>
    <w:rsid w:val="0057784A"/>
    <w:rsid w:val="00580203"/>
    <w:rsid w:val="00586905"/>
    <w:rsid w:val="00586971"/>
    <w:rsid w:val="005928B3"/>
    <w:rsid w:val="00592F13"/>
    <w:rsid w:val="005931AD"/>
    <w:rsid w:val="00593655"/>
    <w:rsid w:val="005A28C4"/>
    <w:rsid w:val="005B112E"/>
    <w:rsid w:val="005B7A1F"/>
    <w:rsid w:val="005C00BA"/>
    <w:rsid w:val="005C253B"/>
    <w:rsid w:val="005D3037"/>
    <w:rsid w:val="005E0854"/>
    <w:rsid w:val="005E1130"/>
    <w:rsid w:val="005F0346"/>
    <w:rsid w:val="005F0803"/>
    <w:rsid w:val="005F20DE"/>
    <w:rsid w:val="005F4027"/>
    <w:rsid w:val="005F6720"/>
    <w:rsid w:val="005F70BD"/>
    <w:rsid w:val="006015A5"/>
    <w:rsid w:val="006015AA"/>
    <w:rsid w:val="006026D8"/>
    <w:rsid w:val="006109C0"/>
    <w:rsid w:val="0061723A"/>
    <w:rsid w:val="006224D6"/>
    <w:rsid w:val="006234A8"/>
    <w:rsid w:val="0063244E"/>
    <w:rsid w:val="00632AEC"/>
    <w:rsid w:val="00633076"/>
    <w:rsid w:val="00636E42"/>
    <w:rsid w:val="00637811"/>
    <w:rsid w:val="00637B0B"/>
    <w:rsid w:val="006417B1"/>
    <w:rsid w:val="00645CA9"/>
    <w:rsid w:val="00645D92"/>
    <w:rsid w:val="006470FE"/>
    <w:rsid w:val="0064781B"/>
    <w:rsid w:val="006514EB"/>
    <w:rsid w:val="0065186D"/>
    <w:rsid w:val="00660979"/>
    <w:rsid w:val="006616AF"/>
    <w:rsid w:val="00663B0A"/>
    <w:rsid w:val="00665CFB"/>
    <w:rsid w:val="00670C2D"/>
    <w:rsid w:val="00671146"/>
    <w:rsid w:val="00671BE4"/>
    <w:rsid w:val="00681A30"/>
    <w:rsid w:val="0069211A"/>
    <w:rsid w:val="006A59A9"/>
    <w:rsid w:val="006B05CC"/>
    <w:rsid w:val="006B2CFD"/>
    <w:rsid w:val="006C42CC"/>
    <w:rsid w:val="006E2575"/>
    <w:rsid w:val="006E2DB6"/>
    <w:rsid w:val="006E4E11"/>
    <w:rsid w:val="006E6AD3"/>
    <w:rsid w:val="006F07F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E6A"/>
    <w:rsid w:val="0072140C"/>
    <w:rsid w:val="00725CA2"/>
    <w:rsid w:val="007348D5"/>
    <w:rsid w:val="007369CB"/>
    <w:rsid w:val="00741056"/>
    <w:rsid w:val="00744EFF"/>
    <w:rsid w:val="007529D8"/>
    <w:rsid w:val="00754420"/>
    <w:rsid w:val="00755408"/>
    <w:rsid w:val="00757132"/>
    <w:rsid w:val="007572A6"/>
    <w:rsid w:val="00757C7E"/>
    <w:rsid w:val="007626DE"/>
    <w:rsid w:val="00764989"/>
    <w:rsid w:val="007670E2"/>
    <w:rsid w:val="0077035A"/>
    <w:rsid w:val="007726CB"/>
    <w:rsid w:val="00777D42"/>
    <w:rsid w:val="00786421"/>
    <w:rsid w:val="0079090E"/>
    <w:rsid w:val="0079197E"/>
    <w:rsid w:val="0079320D"/>
    <w:rsid w:val="00796E1C"/>
    <w:rsid w:val="007A292C"/>
    <w:rsid w:val="007A3D16"/>
    <w:rsid w:val="007A5131"/>
    <w:rsid w:val="007B1837"/>
    <w:rsid w:val="007B4588"/>
    <w:rsid w:val="007B6191"/>
    <w:rsid w:val="007B738F"/>
    <w:rsid w:val="007C4D8C"/>
    <w:rsid w:val="007D065C"/>
    <w:rsid w:val="007D0A75"/>
    <w:rsid w:val="007D2423"/>
    <w:rsid w:val="007D4CD3"/>
    <w:rsid w:val="007E0362"/>
    <w:rsid w:val="007E2041"/>
    <w:rsid w:val="007E709B"/>
    <w:rsid w:val="007F25C4"/>
    <w:rsid w:val="007F3136"/>
    <w:rsid w:val="007F7C3C"/>
    <w:rsid w:val="00802520"/>
    <w:rsid w:val="008051CD"/>
    <w:rsid w:val="00806F94"/>
    <w:rsid w:val="00811D6D"/>
    <w:rsid w:val="00814916"/>
    <w:rsid w:val="008179E0"/>
    <w:rsid w:val="00822AFC"/>
    <w:rsid w:val="00822FF4"/>
    <w:rsid w:val="00823300"/>
    <w:rsid w:val="00824B34"/>
    <w:rsid w:val="008304AB"/>
    <w:rsid w:val="00834B0D"/>
    <w:rsid w:val="00835EF7"/>
    <w:rsid w:val="00836526"/>
    <w:rsid w:val="00847CBA"/>
    <w:rsid w:val="008505A4"/>
    <w:rsid w:val="008562E5"/>
    <w:rsid w:val="0086275F"/>
    <w:rsid w:val="00871400"/>
    <w:rsid w:val="00871B32"/>
    <w:rsid w:val="008720B6"/>
    <w:rsid w:val="00872271"/>
    <w:rsid w:val="00877464"/>
    <w:rsid w:val="00881E0D"/>
    <w:rsid w:val="00882291"/>
    <w:rsid w:val="008823B6"/>
    <w:rsid w:val="00883D00"/>
    <w:rsid w:val="00885554"/>
    <w:rsid w:val="00887E35"/>
    <w:rsid w:val="008932C6"/>
    <w:rsid w:val="0089790B"/>
    <w:rsid w:val="008A0C37"/>
    <w:rsid w:val="008A1873"/>
    <w:rsid w:val="008B1F4D"/>
    <w:rsid w:val="008B5748"/>
    <w:rsid w:val="008B71E0"/>
    <w:rsid w:val="008C0896"/>
    <w:rsid w:val="008E5FAB"/>
    <w:rsid w:val="008E6A1D"/>
    <w:rsid w:val="009003C8"/>
    <w:rsid w:val="00900A93"/>
    <w:rsid w:val="0090540E"/>
    <w:rsid w:val="00905945"/>
    <w:rsid w:val="00905A9A"/>
    <w:rsid w:val="00910686"/>
    <w:rsid w:val="00912429"/>
    <w:rsid w:val="00913560"/>
    <w:rsid w:val="00913D05"/>
    <w:rsid w:val="009173F6"/>
    <w:rsid w:val="00921E2B"/>
    <w:rsid w:val="009252C7"/>
    <w:rsid w:val="00926462"/>
    <w:rsid w:val="009405B8"/>
    <w:rsid w:val="00947053"/>
    <w:rsid w:val="009526C0"/>
    <w:rsid w:val="00953701"/>
    <w:rsid w:val="009575A2"/>
    <w:rsid w:val="00961D37"/>
    <w:rsid w:val="0097416F"/>
    <w:rsid w:val="00976300"/>
    <w:rsid w:val="00977E9B"/>
    <w:rsid w:val="00982BD5"/>
    <w:rsid w:val="009833A4"/>
    <w:rsid w:val="00984FD3"/>
    <w:rsid w:val="00996B47"/>
    <w:rsid w:val="00996C44"/>
    <w:rsid w:val="00996CDE"/>
    <w:rsid w:val="00997198"/>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40058"/>
    <w:rsid w:val="00A409AF"/>
    <w:rsid w:val="00A5269A"/>
    <w:rsid w:val="00A532A1"/>
    <w:rsid w:val="00A55AB5"/>
    <w:rsid w:val="00A600D8"/>
    <w:rsid w:val="00A60339"/>
    <w:rsid w:val="00A62238"/>
    <w:rsid w:val="00A7089E"/>
    <w:rsid w:val="00A7248E"/>
    <w:rsid w:val="00A733F2"/>
    <w:rsid w:val="00A7625F"/>
    <w:rsid w:val="00A80FF6"/>
    <w:rsid w:val="00A8305C"/>
    <w:rsid w:val="00A87D18"/>
    <w:rsid w:val="00A95F30"/>
    <w:rsid w:val="00AB0B94"/>
    <w:rsid w:val="00AC4752"/>
    <w:rsid w:val="00AD03E4"/>
    <w:rsid w:val="00AD2A09"/>
    <w:rsid w:val="00AD7083"/>
    <w:rsid w:val="00AE0314"/>
    <w:rsid w:val="00AE1A34"/>
    <w:rsid w:val="00AE1A3E"/>
    <w:rsid w:val="00AE624D"/>
    <w:rsid w:val="00AE70E1"/>
    <w:rsid w:val="00AF4C0D"/>
    <w:rsid w:val="00AF7562"/>
    <w:rsid w:val="00B017F5"/>
    <w:rsid w:val="00B102F4"/>
    <w:rsid w:val="00B227AA"/>
    <w:rsid w:val="00B25208"/>
    <w:rsid w:val="00B3404D"/>
    <w:rsid w:val="00B370A4"/>
    <w:rsid w:val="00B4000C"/>
    <w:rsid w:val="00B44757"/>
    <w:rsid w:val="00B47B31"/>
    <w:rsid w:val="00B54B13"/>
    <w:rsid w:val="00B60658"/>
    <w:rsid w:val="00B62C03"/>
    <w:rsid w:val="00B62E45"/>
    <w:rsid w:val="00B65F62"/>
    <w:rsid w:val="00B66009"/>
    <w:rsid w:val="00B66E77"/>
    <w:rsid w:val="00B72194"/>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D0FBC"/>
    <w:rsid w:val="00BD3C3F"/>
    <w:rsid w:val="00BD70F2"/>
    <w:rsid w:val="00BE04A9"/>
    <w:rsid w:val="00BE12F2"/>
    <w:rsid w:val="00BE1E20"/>
    <w:rsid w:val="00BE6969"/>
    <w:rsid w:val="00BF58FD"/>
    <w:rsid w:val="00BF6166"/>
    <w:rsid w:val="00C03BA3"/>
    <w:rsid w:val="00C15CD3"/>
    <w:rsid w:val="00C16879"/>
    <w:rsid w:val="00C25DDE"/>
    <w:rsid w:val="00C26EC3"/>
    <w:rsid w:val="00C31E55"/>
    <w:rsid w:val="00C3309D"/>
    <w:rsid w:val="00C352CB"/>
    <w:rsid w:val="00C35B39"/>
    <w:rsid w:val="00C43338"/>
    <w:rsid w:val="00C44256"/>
    <w:rsid w:val="00C442FD"/>
    <w:rsid w:val="00C44C36"/>
    <w:rsid w:val="00C44D67"/>
    <w:rsid w:val="00C45CC1"/>
    <w:rsid w:val="00C46812"/>
    <w:rsid w:val="00C472F6"/>
    <w:rsid w:val="00C60C67"/>
    <w:rsid w:val="00C6523E"/>
    <w:rsid w:val="00C66CB2"/>
    <w:rsid w:val="00C73826"/>
    <w:rsid w:val="00C74DBF"/>
    <w:rsid w:val="00C7545B"/>
    <w:rsid w:val="00C81637"/>
    <w:rsid w:val="00C830A2"/>
    <w:rsid w:val="00C85298"/>
    <w:rsid w:val="00C9075E"/>
    <w:rsid w:val="00C90EC5"/>
    <w:rsid w:val="00CA100A"/>
    <w:rsid w:val="00CA4A06"/>
    <w:rsid w:val="00CA6958"/>
    <w:rsid w:val="00CA79CD"/>
    <w:rsid w:val="00CB0E26"/>
    <w:rsid w:val="00CB3A7F"/>
    <w:rsid w:val="00CB60A7"/>
    <w:rsid w:val="00CB755F"/>
    <w:rsid w:val="00CC056C"/>
    <w:rsid w:val="00CC4E40"/>
    <w:rsid w:val="00CC6404"/>
    <w:rsid w:val="00CD1CE3"/>
    <w:rsid w:val="00CD7202"/>
    <w:rsid w:val="00CE498F"/>
    <w:rsid w:val="00CE512D"/>
    <w:rsid w:val="00CF154A"/>
    <w:rsid w:val="00D00EDC"/>
    <w:rsid w:val="00D014FE"/>
    <w:rsid w:val="00D028A0"/>
    <w:rsid w:val="00D044CE"/>
    <w:rsid w:val="00D122A4"/>
    <w:rsid w:val="00D15AC3"/>
    <w:rsid w:val="00D15C45"/>
    <w:rsid w:val="00D26303"/>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6CA3"/>
    <w:rsid w:val="00DA0DD3"/>
    <w:rsid w:val="00DB12AD"/>
    <w:rsid w:val="00DC3D1C"/>
    <w:rsid w:val="00DD08C9"/>
    <w:rsid w:val="00DD096E"/>
    <w:rsid w:val="00DD161F"/>
    <w:rsid w:val="00DD5CBF"/>
    <w:rsid w:val="00DE15C7"/>
    <w:rsid w:val="00DE1F99"/>
    <w:rsid w:val="00DE263D"/>
    <w:rsid w:val="00DE4AB6"/>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1637"/>
    <w:rsid w:val="00E43D5F"/>
    <w:rsid w:val="00E43D68"/>
    <w:rsid w:val="00E51817"/>
    <w:rsid w:val="00E54794"/>
    <w:rsid w:val="00E60A7C"/>
    <w:rsid w:val="00E6113F"/>
    <w:rsid w:val="00E62942"/>
    <w:rsid w:val="00E633F1"/>
    <w:rsid w:val="00E64111"/>
    <w:rsid w:val="00E654C9"/>
    <w:rsid w:val="00E72A76"/>
    <w:rsid w:val="00E74185"/>
    <w:rsid w:val="00E76EE3"/>
    <w:rsid w:val="00E76F9F"/>
    <w:rsid w:val="00E80E01"/>
    <w:rsid w:val="00E80EC9"/>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5ED4"/>
    <w:rsid w:val="00F1725F"/>
    <w:rsid w:val="00F209D1"/>
    <w:rsid w:val="00F21A13"/>
    <w:rsid w:val="00F22845"/>
    <w:rsid w:val="00F23BF8"/>
    <w:rsid w:val="00F379DB"/>
    <w:rsid w:val="00F413F8"/>
    <w:rsid w:val="00F57DB8"/>
    <w:rsid w:val="00F61429"/>
    <w:rsid w:val="00F62A32"/>
    <w:rsid w:val="00F63C1D"/>
    <w:rsid w:val="00F657FA"/>
    <w:rsid w:val="00F71D62"/>
    <w:rsid w:val="00F7293E"/>
    <w:rsid w:val="00F74B9F"/>
    <w:rsid w:val="00F83056"/>
    <w:rsid w:val="00F84604"/>
    <w:rsid w:val="00F93F09"/>
    <w:rsid w:val="00F96D45"/>
    <w:rsid w:val="00FA142D"/>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9C666C"/>
  <w15:docId w15:val="{A51EAF61-6C5D-4340-92A5-61E1F3CB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267F6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E7890-0BFC-4894-917E-007981BD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Pages>
  <Words>251</Words>
  <Characters>1410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1658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José Luis García Quijano</cp:lastModifiedBy>
  <cp:revision>26</cp:revision>
  <cp:lastPrinted>2016-03-08T09:02:00Z</cp:lastPrinted>
  <dcterms:created xsi:type="dcterms:W3CDTF">2016-09-28T08:15:00Z</dcterms:created>
  <dcterms:modified xsi:type="dcterms:W3CDTF">2020-06-02T17:20:00Z</dcterms:modified>
</cp:coreProperties>
</file>