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A4A" w:rsidRPr="009D2BA2" w:rsidRDefault="009B4244" w:rsidP="004F6CB4">
      <w:pPr>
        <w:tabs>
          <w:tab w:val="left" w:pos="-1094"/>
          <w:tab w:val="left" w:pos="-720"/>
          <w:tab w:val="left" w:pos="0"/>
          <w:tab w:val="left" w:pos="373"/>
        </w:tabs>
        <w:spacing w:before="120" w:after="120" w:line="276" w:lineRule="auto"/>
        <w:jc w:val="center"/>
        <w:rPr>
          <w:rFonts w:asciiTheme="minorHAnsi" w:eastAsia="Arial Unicode MS" w:hAnsiTheme="minorHAnsi" w:cs="Arial Unicode MS"/>
          <w:b/>
          <w:bCs/>
          <w:spacing w:val="18"/>
          <w:sz w:val="22"/>
          <w:szCs w:val="22"/>
          <w:lang w:val="pt-BR"/>
        </w:rPr>
      </w:pPr>
      <w:r w:rsidRPr="009D2BA2">
        <w:rPr>
          <w:rFonts w:asciiTheme="minorHAnsi" w:eastAsia="Arial Unicode MS" w:hAnsiTheme="minorHAnsi" w:cs="Arial Unicode MS"/>
          <w:noProof/>
          <w:spacing w:val="18"/>
          <w:sz w:val="22"/>
          <w:szCs w:val="22"/>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0</wp:posOffset>
                </wp:positionV>
                <wp:extent cx="2360930" cy="1404620"/>
                <wp:effectExtent l="38100" t="38100" r="106680" b="11176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ln w="9525">
                          <a:solidFill>
                            <a:srgbClr val="C00000"/>
                          </a:solidFill>
                          <a:miter lim="800000"/>
                          <a:headEnd/>
                          <a:tailEnd/>
                        </a:ln>
                        <a:effectLst>
                          <a:outerShdw blurRad="50800" dist="38100" dir="2700000" algn="tl" rotWithShape="0">
                            <a:prstClr val="black">
                              <a:alpha val="40000"/>
                            </a:prstClr>
                          </a:outerShdw>
                        </a:effectLst>
                      </wps:spPr>
                      <wps:style>
                        <a:lnRef idx="0">
                          <a:scrgbClr r="0" g="0" b="0"/>
                        </a:lnRef>
                        <a:fillRef idx="1001">
                          <a:schemeClr val="lt2"/>
                        </a:fillRef>
                        <a:effectRef idx="0">
                          <a:scrgbClr r="0" g="0" b="0"/>
                        </a:effectRef>
                        <a:fontRef idx="major"/>
                      </wps:style>
                      <wps:txbx>
                        <w:txbxContent>
                          <w:p w:rsidR="007457C5" w:rsidRPr="007457C5" w:rsidRDefault="007457C5">
                            <w:pPr>
                              <w:rPr>
                                <w:rFonts w:ascii="Arial Unicode MS" w:eastAsia="Arial Unicode MS" w:hAnsi="Arial Unicode MS" w:cs="Arial Unicode MS"/>
                              </w:rPr>
                            </w:pPr>
                            <w:r w:rsidRPr="007457C5">
                              <w:rPr>
                                <w:rFonts w:ascii="Arial Unicode MS" w:eastAsia="Arial Unicode MS" w:hAnsi="Arial Unicode MS" w:cs="Arial Unicode MS"/>
                              </w:rPr>
                              <w:t>EXPEDIENTE:</w:t>
                            </w:r>
                          </w:p>
                          <w:p w:rsidR="007457C5" w:rsidRDefault="00B37365">
                            <w:pPr>
                              <w:rPr>
                                <w:rFonts w:ascii="Arial Unicode MS" w:eastAsia="Arial Unicode MS" w:hAnsi="Arial Unicode MS" w:cs="Arial Unicode MS"/>
                                <w:b/>
                              </w:rPr>
                            </w:pPr>
                            <w:r>
                              <w:rPr>
                                <w:rFonts w:ascii="Arial Unicode MS" w:eastAsia="Arial Unicode MS" w:hAnsi="Arial Unicode MS" w:cs="Arial Unicode MS"/>
                                <w:b/>
                              </w:rPr>
                              <w:t>A/SER-037058/2021</w:t>
                            </w:r>
                          </w:p>
                          <w:p w:rsidR="00F47479" w:rsidRPr="007457C5" w:rsidRDefault="00F47479">
                            <w:pPr>
                              <w:rPr>
                                <w:rFonts w:ascii="Arial Unicode MS" w:eastAsia="Arial Unicode MS" w:hAnsi="Arial Unicode MS" w:cs="Arial Unicode MS"/>
                                <w:b/>
                              </w:rPr>
                            </w:pPr>
                            <w:r>
                              <w:rPr>
                                <w:rFonts w:ascii="Arial Unicode MS" w:eastAsia="Arial Unicode MS" w:hAnsi="Arial Unicode MS" w:cs="Arial Unicode MS"/>
                                <w:b/>
                              </w:rPr>
                              <w:t>(PRÓRROGA)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0;margin-top:0;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" fillcolor="#e7e6e6 [3203]" strokecolor="#c00000">
                <v:shadow on="t" color="black" opacity="26214f" origin="-.5,-.5" offset=".74836mm,.74836mm"/>
                <v:textbox style="mso-fit-shape-to-text:t">
                  <w:txbxContent>
                    <w:p w:rsidR="007457C5" w:rsidRPr="007457C5" w:rsidRDefault="007457C5">
                      <w:pPr>
                        <w:rPr>
                          <w:rFonts w:ascii="Arial Unicode MS" w:eastAsia="Arial Unicode MS" w:hAnsi="Arial Unicode MS" w:cs="Arial Unicode MS"/>
                        </w:rPr>
                      </w:pPr>
                      <w:r w:rsidRPr="007457C5">
                        <w:rPr>
                          <w:rFonts w:ascii="Arial Unicode MS" w:eastAsia="Arial Unicode MS" w:hAnsi="Arial Unicode MS" w:cs="Arial Unicode MS"/>
                        </w:rPr>
                        <w:t>EXPEDIENTE:</w:t>
                      </w:r>
                    </w:p>
                    <w:p w:rsidR="007457C5" w:rsidRDefault="00B37365">
                      <w:pPr>
                        <w:rPr>
                          <w:rFonts w:ascii="Arial Unicode MS" w:eastAsia="Arial Unicode MS" w:hAnsi="Arial Unicode MS" w:cs="Arial Unicode MS"/>
                          <w:b/>
                        </w:rPr>
                      </w:pPr>
                      <w:r>
                        <w:rPr>
                          <w:rFonts w:ascii="Arial Unicode MS" w:eastAsia="Arial Unicode MS" w:hAnsi="Arial Unicode MS" w:cs="Arial Unicode MS"/>
                          <w:b/>
                        </w:rPr>
                        <w:t>A/SER-037058/2021</w:t>
                      </w:r>
                    </w:p>
                    <w:p w:rsidR="00F47479" w:rsidRPr="007457C5" w:rsidRDefault="00F47479">
                      <w:pPr>
                        <w:rPr>
                          <w:rFonts w:ascii="Arial Unicode MS" w:eastAsia="Arial Unicode MS" w:hAnsi="Arial Unicode MS" w:cs="Arial Unicode MS"/>
                          <w:b/>
                        </w:rPr>
                      </w:pPr>
                      <w:r>
                        <w:rPr>
                          <w:rFonts w:ascii="Arial Unicode MS" w:eastAsia="Arial Unicode MS" w:hAnsi="Arial Unicode MS" w:cs="Arial Unicode MS"/>
                          <w:b/>
                        </w:rPr>
                        <w:t>(PRÓRROGA)</w:t>
                      </w:r>
                    </w:p>
                  </w:txbxContent>
                </v:textbox>
                <w10:wrap type="square" anchorx="margin"/>
              </v:shape>
            </w:pict>
          </mc:Fallback>
        </mc:AlternateContent>
      </w:r>
    </w:p>
    <w:p w:rsidR="009B4244" w:rsidRPr="009D2BA2" w:rsidRDefault="009B4244" w:rsidP="004F6CB4">
      <w:pPr>
        <w:tabs>
          <w:tab w:val="left" w:pos="-1094"/>
          <w:tab w:val="left" w:pos="-720"/>
          <w:tab w:val="left" w:pos="0"/>
          <w:tab w:val="left" w:pos="373"/>
        </w:tabs>
        <w:spacing w:before="120" w:after="120" w:line="276" w:lineRule="auto"/>
        <w:jc w:val="both"/>
        <w:rPr>
          <w:rFonts w:asciiTheme="minorHAnsi" w:eastAsia="Arial Unicode MS" w:hAnsiTheme="minorHAnsi" w:cs="Arial Unicode MS"/>
          <w:b/>
          <w:bCs/>
          <w:spacing w:val="18"/>
          <w:sz w:val="22"/>
          <w:highlight w:val="yellow"/>
          <w:lang w:val="es-ES_tradnl"/>
        </w:rPr>
      </w:pPr>
    </w:p>
    <w:p w:rsidR="009B4244" w:rsidRDefault="009B4244" w:rsidP="004F6CB4">
      <w:pPr>
        <w:tabs>
          <w:tab w:val="left" w:pos="-1094"/>
          <w:tab w:val="left" w:pos="-720"/>
          <w:tab w:val="left" w:pos="0"/>
          <w:tab w:val="left" w:pos="373"/>
        </w:tabs>
        <w:spacing w:before="120" w:after="120" w:line="276" w:lineRule="auto"/>
        <w:jc w:val="both"/>
        <w:rPr>
          <w:rFonts w:asciiTheme="minorHAnsi" w:eastAsia="Arial Unicode MS" w:hAnsiTheme="minorHAnsi" w:cs="Arial Unicode MS"/>
          <w:b/>
          <w:bCs/>
          <w:spacing w:val="18"/>
          <w:sz w:val="22"/>
          <w:highlight w:val="yellow"/>
          <w:lang w:val="es-ES_tradnl"/>
        </w:rPr>
      </w:pPr>
    </w:p>
    <w:p w:rsidR="006A393D" w:rsidRDefault="006A393D" w:rsidP="006A393D">
      <w:pPr>
        <w:tabs>
          <w:tab w:val="left" w:pos="-1094"/>
          <w:tab w:val="left" w:pos="-720"/>
          <w:tab w:val="left" w:pos="0"/>
          <w:tab w:val="left" w:pos="373"/>
        </w:tabs>
        <w:spacing w:before="120" w:after="120" w:line="276" w:lineRule="auto"/>
        <w:jc w:val="center"/>
        <w:rPr>
          <w:rFonts w:asciiTheme="minorHAnsi" w:eastAsia="Arial Unicode MS" w:hAnsiTheme="minorHAnsi" w:cs="Arial Unicode MS"/>
          <w:bCs/>
          <w:spacing w:val="18"/>
          <w:sz w:val="22"/>
          <w:u w:val="single"/>
          <w:lang w:val="es-ES_tradnl"/>
        </w:rPr>
      </w:pPr>
      <w:r w:rsidRPr="006A393D">
        <w:rPr>
          <w:rFonts w:asciiTheme="minorHAnsi" w:eastAsia="Arial Unicode MS" w:hAnsiTheme="minorHAnsi" w:cs="Arial Unicode MS"/>
          <w:bCs/>
          <w:spacing w:val="18"/>
          <w:sz w:val="22"/>
          <w:u w:val="single"/>
          <w:lang w:val="es-ES_tradnl"/>
        </w:rPr>
        <w:t>ANEXO I</w:t>
      </w:r>
    </w:p>
    <w:p w:rsidR="006A393D" w:rsidRPr="006A393D" w:rsidRDefault="006A393D" w:rsidP="006A393D">
      <w:pPr>
        <w:tabs>
          <w:tab w:val="left" w:pos="-1094"/>
          <w:tab w:val="left" w:pos="-720"/>
          <w:tab w:val="left" w:pos="0"/>
          <w:tab w:val="left" w:pos="373"/>
        </w:tabs>
        <w:spacing w:before="120" w:after="120" w:line="276" w:lineRule="auto"/>
        <w:jc w:val="center"/>
        <w:rPr>
          <w:rFonts w:asciiTheme="minorHAnsi" w:eastAsia="Arial Unicode MS" w:hAnsiTheme="minorHAnsi" w:cs="Arial Unicode MS"/>
          <w:bCs/>
          <w:spacing w:val="18"/>
          <w:sz w:val="22"/>
          <w:u w:val="single"/>
          <w:lang w:val="es-ES_tradnl"/>
        </w:rPr>
      </w:pPr>
    </w:p>
    <w:p w:rsidR="00F47479" w:rsidRPr="000E54B5" w:rsidRDefault="00F47479" w:rsidP="00F47479">
      <w:pPr>
        <w:tabs>
          <w:tab w:val="left" w:pos="-1094"/>
          <w:tab w:val="left" w:pos="-720"/>
          <w:tab w:val="left" w:pos="0"/>
          <w:tab w:val="left" w:pos="373"/>
        </w:tabs>
        <w:spacing w:before="120" w:after="120" w:line="276" w:lineRule="auto"/>
        <w:jc w:val="both"/>
        <w:rPr>
          <w:rFonts w:asciiTheme="minorHAnsi" w:eastAsia="Arial Unicode MS" w:hAnsiTheme="minorHAnsi" w:cs="Arial Unicode MS"/>
          <w:b/>
          <w:bCs/>
          <w:spacing w:val="20"/>
          <w:sz w:val="22"/>
          <w:szCs w:val="22"/>
          <w:lang w:val="es-ES_tradnl"/>
        </w:rPr>
      </w:pPr>
      <w:r w:rsidRPr="000E54B5">
        <w:rPr>
          <w:rFonts w:asciiTheme="minorHAnsi" w:eastAsia="Arial Unicode MS" w:hAnsiTheme="minorHAnsi" w:cs="Arial Unicode MS"/>
          <w:b/>
          <w:bCs/>
          <w:spacing w:val="20"/>
          <w:sz w:val="22"/>
          <w:szCs w:val="22"/>
          <w:lang w:val="es-ES_tradnl"/>
        </w:rPr>
        <w:t xml:space="preserve">PROPUESTA DE CONTRATOS BASADOS DEL ACUERDO MARCO DE SERVICIOS DE TRANSPORTE ESCOLAR DE ALUMNOS DE LAS DIRECCIONES DE ÁREA TERRITORIAL DE LA CONSEJERÍA DE EDUCACIÓN, UNIVERSIDADES, CIENCIA Y PORTAVOCÍA DE LA COMUNIDAD DE MADRID (ACTUALMENTE VICEPRESIDENCIA, CONSEJERÍA DE EDUCACIÓN Y UNIVERSIDADES) PARA LOS CURSOS ESCOLARES 2021/2022 Y 2022/2023 PRORROGADO PARA LOS CURSOS 2023/2024 Y 2024/2025. </w:t>
      </w:r>
    </w:p>
    <w:p w:rsidR="00F47479" w:rsidRPr="000E54B5" w:rsidRDefault="00F47479" w:rsidP="00F47479">
      <w:pPr>
        <w:tabs>
          <w:tab w:val="left" w:pos="-1094"/>
          <w:tab w:val="left" w:pos="-720"/>
          <w:tab w:val="left" w:pos="0"/>
          <w:tab w:val="left" w:pos="373"/>
        </w:tabs>
        <w:spacing w:before="120" w:after="120" w:line="276" w:lineRule="auto"/>
        <w:jc w:val="both"/>
        <w:rPr>
          <w:rFonts w:asciiTheme="minorHAnsi" w:eastAsia="Arial Unicode MS" w:hAnsiTheme="minorHAnsi" w:cs="Arial Unicode MS"/>
          <w:spacing w:val="20"/>
          <w:sz w:val="22"/>
          <w:szCs w:val="22"/>
          <w:lang w:val="es-ES_tradnl"/>
        </w:rPr>
      </w:pPr>
      <w:r w:rsidRPr="000E54B5">
        <w:rPr>
          <w:rFonts w:asciiTheme="minorHAnsi" w:eastAsia="Arial Unicode MS" w:hAnsiTheme="minorHAnsi" w:cs="Arial Unicode MS"/>
          <w:spacing w:val="20"/>
          <w:sz w:val="22"/>
          <w:szCs w:val="22"/>
          <w:lang w:val="es-ES_tradnl"/>
        </w:rPr>
        <w:t xml:space="preserve">En respuesta a la solicitud que esta Dirección General  envió a las Direcciones de Área Territorial de Madrid solicitando que comunicasen las necesidades de transporte escolar con sus parámetros de contratación, que son necesarias incluir en el Acuerdo Marco prorrogado, se ha recibido escrito de la </w:t>
      </w:r>
      <w:r w:rsidRPr="000E54B5">
        <w:rPr>
          <w:rFonts w:asciiTheme="minorHAnsi" w:eastAsia="Arial Unicode MS" w:hAnsiTheme="minorHAnsi" w:cs="Arial Unicode MS"/>
          <w:b/>
          <w:spacing w:val="20"/>
          <w:sz w:val="22"/>
          <w:szCs w:val="22"/>
          <w:lang w:val="es-ES_tradnl"/>
        </w:rPr>
        <w:t>Dirección de Área Territorial Madrid Este</w:t>
      </w:r>
      <w:r w:rsidRPr="000E54B5">
        <w:rPr>
          <w:rFonts w:asciiTheme="minorHAnsi" w:eastAsia="Arial Unicode MS" w:hAnsiTheme="minorHAnsi" w:cs="Arial Unicode MS"/>
          <w:spacing w:val="20"/>
          <w:sz w:val="22"/>
          <w:szCs w:val="22"/>
          <w:lang w:val="es-ES_tradnl"/>
        </w:rPr>
        <w:t xml:space="preserve"> </w:t>
      </w:r>
      <w:proofErr w:type="spellStart"/>
      <w:r w:rsidRPr="000E54B5">
        <w:rPr>
          <w:rFonts w:asciiTheme="minorHAnsi" w:eastAsia="Arial Unicode MS" w:hAnsiTheme="minorHAnsi" w:cs="Arial Unicode MS"/>
          <w:spacing w:val="20"/>
          <w:sz w:val="22"/>
          <w:szCs w:val="22"/>
          <w:lang w:val="es-ES_tradnl"/>
        </w:rPr>
        <w:t>ref</w:t>
      </w:r>
      <w:proofErr w:type="spellEnd"/>
      <w:r w:rsidRPr="000E54B5">
        <w:rPr>
          <w:rFonts w:asciiTheme="minorHAnsi" w:eastAsia="Arial Unicode MS" w:hAnsiTheme="minorHAnsi" w:cs="Arial Unicode MS"/>
          <w:spacing w:val="20"/>
          <w:sz w:val="22"/>
          <w:szCs w:val="22"/>
          <w:lang w:val="es-ES_tradnl"/>
        </w:rPr>
        <w:t>: 09/930855.9/23, de fecha 3 de mayo de 2023, en el que se solicita tramitar, mediante contrato basado, las rutas de transporte escolar que se detallan a continuación.</w:t>
      </w:r>
    </w:p>
    <w:p w:rsidR="00F47479" w:rsidRPr="000E54B5" w:rsidRDefault="00F47479" w:rsidP="00F47479">
      <w:pPr>
        <w:tabs>
          <w:tab w:val="left" w:pos="-1094"/>
          <w:tab w:val="left" w:pos="-720"/>
          <w:tab w:val="left" w:pos="0"/>
          <w:tab w:val="left" w:pos="373"/>
        </w:tabs>
        <w:spacing w:before="120" w:after="120" w:line="276" w:lineRule="auto"/>
        <w:jc w:val="both"/>
        <w:rPr>
          <w:rFonts w:asciiTheme="minorHAnsi" w:eastAsia="Arial Unicode MS" w:hAnsiTheme="minorHAnsi" w:cs="Arial Unicode MS"/>
          <w:spacing w:val="20"/>
          <w:sz w:val="22"/>
          <w:szCs w:val="22"/>
          <w:lang w:val="es-ES_tradnl"/>
        </w:rPr>
      </w:pPr>
      <w:r w:rsidRPr="000E54B5">
        <w:rPr>
          <w:rFonts w:asciiTheme="minorHAnsi" w:eastAsia="Arial Unicode MS" w:hAnsiTheme="minorHAnsi" w:cs="Arial Unicode MS"/>
          <w:spacing w:val="20"/>
          <w:sz w:val="22"/>
          <w:szCs w:val="22"/>
          <w:lang w:val="es-ES_tradnl"/>
        </w:rPr>
        <w:t>Para responder a esta necesidad, se propone la tramitación de los siguientes contratos basados en el citado Acuerdo Marco correspondiente al lote:</w:t>
      </w:r>
    </w:p>
    <w:p w:rsidR="00F47479" w:rsidRPr="000E54B5" w:rsidRDefault="00F47479" w:rsidP="00F47479">
      <w:pPr>
        <w:shd w:val="clear" w:color="auto" w:fill="D9D9D9" w:themeFill="background1" w:themeFillShade="D9"/>
        <w:tabs>
          <w:tab w:val="left" w:pos="-1094"/>
          <w:tab w:val="left" w:pos="-720"/>
          <w:tab w:val="left" w:pos="0"/>
          <w:tab w:val="left" w:pos="373"/>
        </w:tabs>
        <w:spacing w:before="120" w:after="120" w:line="276" w:lineRule="auto"/>
        <w:jc w:val="both"/>
        <w:rPr>
          <w:rFonts w:asciiTheme="minorHAnsi" w:eastAsia="Arial Unicode MS" w:hAnsiTheme="minorHAnsi" w:cs="Arial Unicode MS"/>
          <w:b/>
          <w:spacing w:val="20"/>
          <w:sz w:val="22"/>
          <w:szCs w:val="22"/>
          <w:lang w:val="es-ES_tradnl"/>
        </w:rPr>
      </w:pPr>
      <w:r w:rsidRPr="000E54B5">
        <w:rPr>
          <w:rFonts w:asciiTheme="minorHAnsi" w:eastAsia="Arial Unicode MS" w:hAnsiTheme="minorHAnsi" w:cs="Arial Unicode MS"/>
          <w:b/>
          <w:spacing w:val="20"/>
          <w:sz w:val="22"/>
          <w:szCs w:val="22"/>
          <w:lang w:val="es-ES_tradnl"/>
        </w:rPr>
        <w:t>LOTE 4</w:t>
      </w:r>
    </w:p>
    <w:p w:rsidR="00F47479" w:rsidRPr="000E54B5" w:rsidRDefault="00F47479" w:rsidP="00F47479">
      <w:pPr>
        <w:shd w:val="clear" w:color="auto" w:fill="D9D9D9" w:themeFill="background1" w:themeFillShade="D9"/>
        <w:tabs>
          <w:tab w:val="left" w:pos="-1094"/>
          <w:tab w:val="left" w:pos="-720"/>
          <w:tab w:val="left" w:pos="0"/>
          <w:tab w:val="left" w:pos="373"/>
        </w:tabs>
        <w:spacing w:before="120" w:after="120" w:line="276" w:lineRule="auto"/>
        <w:jc w:val="both"/>
        <w:rPr>
          <w:rFonts w:asciiTheme="minorHAnsi" w:eastAsia="Arial Unicode MS" w:hAnsiTheme="minorHAnsi" w:cs="Arial Unicode MS"/>
          <w:b/>
          <w:spacing w:val="20"/>
          <w:sz w:val="22"/>
          <w:szCs w:val="22"/>
          <w:lang w:val="es-ES_tradnl"/>
        </w:rPr>
      </w:pPr>
      <w:r w:rsidRPr="000E54B5">
        <w:rPr>
          <w:rFonts w:asciiTheme="minorHAnsi" w:eastAsia="Arial Unicode MS" w:hAnsiTheme="minorHAnsi" w:cs="Arial Unicode MS"/>
          <w:b/>
          <w:spacing w:val="20"/>
          <w:sz w:val="22"/>
          <w:szCs w:val="22"/>
          <w:lang w:val="es-ES_tradnl"/>
        </w:rPr>
        <w:t>D.A.T. Madrid Este</w:t>
      </w:r>
    </w:p>
    <w:p w:rsidR="00F47479" w:rsidRPr="000E54B5" w:rsidRDefault="00F47479" w:rsidP="00F47479">
      <w:pPr>
        <w:shd w:val="clear" w:color="auto" w:fill="D9D9D9" w:themeFill="background1" w:themeFillShade="D9"/>
        <w:tabs>
          <w:tab w:val="left" w:pos="-1094"/>
          <w:tab w:val="left" w:pos="-720"/>
          <w:tab w:val="left" w:pos="0"/>
          <w:tab w:val="left" w:pos="373"/>
        </w:tabs>
        <w:spacing w:before="120" w:after="120" w:line="276" w:lineRule="auto"/>
        <w:jc w:val="both"/>
        <w:rPr>
          <w:rFonts w:asciiTheme="minorHAnsi" w:eastAsia="Arial Unicode MS" w:hAnsiTheme="minorHAnsi" w:cs="Arial Unicode MS"/>
          <w:b/>
          <w:spacing w:val="20"/>
          <w:sz w:val="22"/>
          <w:szCs w:val="22"/>
          <w:lang w:val="es-ES_tradnl"/>
        </w:rPr>
      </w:pPr>
      <w:r w:rsidRPr="000E54B5">
        <w:rPr>
          <w:rFonts w:asciiTheme="minorHAnsi" w:eastAsia="Arial Unicode MS" w:hAnsiTheme="minorHAnsi" w:cs="Arial Unicode MS"/>
          <w:b/>
          <w:spacing w:val="20"/>
          <w:sz w:val="22"/>
          <w:szCs w:val="22"/>
          <w:lang w:val="es-ES_tradnl"/>
        </w:rPr>
        <w:t>Rutas de menor o igual a 25</w:t>
      </w:r>
      <w:r w:rsidRPr="000E54B5">
        <w:rPr>
          <w:rFonts w:asciiTheme="minorHAnsi" w:eastAsia="Arial Unicode MS" w:hAnsiTheme="minorHAnsi" w:cs="Arial Unicode MS"/>
          <w:spacing w:val="20"/>
          <w:sz w:val="22"/>
          <w:szCs w:val="22"/>
          <w:lang w:val="es-ES_tradnl"/>
        </w:rPr>
        <w:t xml:space="preserve"> </w:t>
      </w:r>
      <w:r w:rsidRPr="000E54B5">
        <w:rPr>
          <w:rFonts w:asciiTheme="minorHAnsi" w:eastAsia="Arial Unicode MS" w:hAnsiTheme="minorHAnsi" w:cs="Arial Unicode MS"/>
          <w:b/>
          <w:spacing w:val="20"/>
          <w:sz w:val="22"/>
          <w:szCs w:val="22"/>
          <w:lang w:val="es-ES_tradnl"/>
        </w:rPr>
        <w:t>plazas</w:t>
      </w:r>
    </w:p>
    <w:p w:rsidR="00F47479" w:rsidRPr="000E54B5" w:rsidRDefault="00F47479" w:rsidP="00F47479">
      <w:pPr>
        <w:shd w:val="clear" w:color="auto" w:fill="D9D9D9" w:themeFill="background1" w:themeFillShade="D9"/>
        <w:tabs>
          <w:tab w:val="left" w:pos="-1094"/>
          <w:tab w:val="left" w:pos="-720"/>
          <w:tab w:val="left" w:pos="0"/>
          <w:tab w:val="left" w:pos="373"/>
        </w:tabs>
        <w:spacing w:before="120" w:after="120" w:line="276" w:lineRule="auto"/>
        <w:jc w:val="both"/>
        <w:rPr>
          <w:rFonts w:asciiTheme="minorHAnsi" w:eastAsia="Arial Unicode MS" w:hAnsiTheme="minorHAnsi" w:cs="Arial Unicode MS"/>
          <w:b/>
          <w:spacing w:val="20"/>
          <w:sz w:val="22"/>
          <w:szCs w:val="22"/>
          <w:lang w:val="es-ES_tradnl"/>
        </w:rPr>
      </w:pPr>
      <w:r w:rsidRPr="000E54B5">
        <w:rPr>
          <w:rFonts w:asciiTheme="minorHAnsi" w:eastAsia="Arial Unicode MS" w:hAnsiTheme="minorHAnsi" w:cs="Arial Unicode MS"/>
          <w:b/>
          <w:spacing w:val="20"/>
          <w:sz w:val="22"/>
          <w:szCs w:val="22"/>
          <w:lang w:val="es-ES_tradnl"/>
        </w:rPr>
        <w:t>Número de viajes: 2</w:t>
      </w:r>
    </w:p>
    <w:p w:rsidR="00F47479" w:rsidRPr="000E54B5" w:rsidRDefault="00F47479" w:rsidP="00F47479">
      <w:pPr>
        <w:shd w:val="clear" w:color="auto" w:fill="D9D9D9" w:themeFill="background1" w:themeFillShade="D9"/>
        <w:tabs>
          <w:tab w:val="left" w:pos="-1094"/>
          <w:tab w:val="left" w:pos="-720"/>
          <w:tab w:val="left" w:pos="0"/>
          <w:tab w:val="left" w:pos="373"/>
        </w:tabs>
        <w:spacing w:before="120" w:after="120" w:line="276" w:lineRule="auto"/>
        <w:rPr>
          <w:rFonts w:asciiTheme="minorHAnsi" w:eastAsia="Arial Unicode MS" w:hAnsiTheme="minorHAnsi" w:cs="Arial Unicode MS"/>
          <w:b/>
          <w:spacing w:val="20"/>
          <w:sz w:val="22"/>
          <w:szCs w:val="22"/>
          <w:lang w:val="es-ES_tradnl"/>
        </w:rPr>
      </w:pPr>
      <w:r w:rsidRPr="000E54B5">
        <w:rPr>
          <w:rFonts w:asciiTheme="minorHAnsi" w:eastAsia="Arial Unicode MS" w:hAnsiTheme="minorHAnsi" w:cs="Arial Unicode MS"/>
          <w:b/>
          <w:spacing w:val="20"/>
          <w:sz w:val="22"/>
          <w:szCs w:val="22"/>
          <w:lang w:val="es-ES_tradnl"/>
        </w:rPr>
        <w:t>Necesidades del servicio: curso 2023-2024</w:t>
      </w:r>
    </w:p>
    <w:p w:rsidR="00F47479" w:rsidRPr="000E54B5" w:rsidRDefault="00F47479" w:rsidP="00F47479">
      <w:pPr>
        <w:tabs>
          <w:tab w:val="left" w:pos="-1094"/>
          <w:tab w:val="left" w:pos="-720"/>
          <w:tab w:val="left" w:pos="0"/>
          <w:tab w:val="left" w:pos="373"/>
        </w:tabs>
        <w:spacing w:before="120" w:after="120" w:line="276" w:lineRule="auto"/>
        <w:ind w:hanging="709"/>
        <w:rPr>
          <w:rFonts w:asciiTheme="minorHAnsi" w:eastAsia="Arial Unicode MS" w:hAnsiTheme="minorHAnsi" w:cs="Arial Unicode MS"/>
          <w:b/>
          <w:spacing w:val="20"/>
          <w:sz w:val="22"/>
          <w:szCs w:val="22"/>
          <w:lang w:val="es-ES_tradnl"/>
        </w:rPr>
      </w:pPr>
      <w:r w:rsidRPr="000E54B5">
        <w:rPr>
          <w:rFonts w:asciiTheme="minorHAnsi" w:eastAsia="Arial Unicode MS" w:hAnsiTheme="minorHAnsi" w:cs="Arial Unicode MS"/>
          <w:b/>
          <w:noProof/>
          <w:spacing w:val="20"/>
          <w:sz w:val="22"/>
          <w:szCs w:val="22"/>
        </w:rPr>
        <w:lastRenderedPageBreak/>
        <w:drawing>
          <wp:inline distT="0" distB="0" distL="0" distR="0" wp14:anchorId="1D170408" wp14:editId="1702694C">
            <wp:extent cx="5940134" cy="2378990"/>
            <wp:effectExtent l="0" t="0" r="381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8060" cy="2398184"/>
                    </a:xfrm>
                    <a:prstGeom prst="rect">
                      <a:avLst/>
                    </a:prstGeom>
                    <a:noFill/>
                    <a:ln>
                      <a:noFill/>
                    </a:ln>
                  </pic:spPr>
                </pic:pic>
              </a:graphicData>
            </a:graphic>
          </wp:inline>
        </w:drawing>
      </w:r>
    </w:p>
    <w:p w:rsidR="00F47479" w:rsidRPr="000E54B5" w:rsidRDefault="00F47479" w:rsidP="00F47479">
      <w:pPr>
        <w:tabs>
          <w:tab w:val="left" w:pos="-1094"/>
          <w:tab w:val="left" w:pos="-720"/>
          <w:tab w:val="left" w:pos="0"/>
          <w:tab w:val="left" w:pos="373"/>
        </w:tabs>
        <w:spacing w:before="120" w:after="120" w:line="276" w:lineRule="auto"/>
        <w:ind w:hanging="567"/>
        <w:jc w:val="right"/>
        <w:rPr>
          <w:rFonts w:asciiTheme="minorHAnsi" w:eastAsia="Arial Unicode MS" w:hAnsiTheme="minorHAnsi" w:cs="Arial Unicode MS"/>
          <w:b/>
          <w:spacing w:val="20"/>
          <w:sz w:val="22"/>
          <w:szCs w:val="22"/>
          <w:lang w:val="es-ES_tradnl"/>
        </w:rPr>
      </w:pPr>
    </w:p>
    <w:p w:rsidR="00F47479" w:rsidRPr="000E54B5" w:rsidRDefault="00F47479" w:rsidP="00F47479">
      <w:pPr>
        <w:tabs>
          <w:tab w:val="left" w:pos="-1094"/>
          <w:tab w:val="left" w:pos="-720"/>
          <w:tab w:val="left" w:pos="0"/>
        </w:tabs>
        <w:spacing w:before="120" w:after="120" w:line="276" w:lineRule="auto"/>
        <w:jc w:val="both"/>
        <w:rPr>
          <w:rFonts w:asciiTheme="minorHAnsi" w:eastAsia="Arial Unicode MS" w:hAnsiTheme="minorHAnsi" w:cs="Arial Unicode MS"/>
          <w:b/>
          <w:spacing w:val="20"/>
          <w:sz w:val="22"/>
          <w:szCs w:val="22"/>
          <w:lang w:val="es-ES_tradnl"/>
        </w:rPr>
      </w:pPr>
      <w:r w:rsidRPr="000E54B5">
        <w:rPr>
          <w:rFonts w:asciiTheme="minorHAnsi" w:hAnsiTheme="minorHAnsi" w:cs="Arial"/>
          <w:spacing w:val="18"/>
          <w:sz w:val="22"/>
          <w:szCs w:val="22"/>
          <w:lang w:val="es-ES_tradnl"/>
        </w:rPr>
        <w:t>Cabe reseñar que con fecha 3 de noviembre de 2022</w:t>
      </w:r>
      <w:r w:rsidRPr="000E54B5">
        <w:rPr>
          <w:rFonts w:asciiTheme="minorHAnsi" w:eastAsia="Arial Unicode MS" w:hAnsiTheme="minorHAnsi" w:cs="Arial Unicode MS"/>
          <w:b/>
          <w:noProof/>
          <w:spacing w:val="20"/>
          <w:sz w:val="22"/>
          <w:szCs w:val="22"/>
        </w:rPr>
        <w:t xml:space="preserve"> </w:t>
      </w:r>
      <w:r w:rsidRPr="000E54B5">
        <w:rPr>
          <w:rFonts w:asciiTheme="minorHAnsi" w:hAnsiTheme="minorHAnsi" w:cs="Arial"/>
          <w:spacing w:val="18"/>
          <w:sz w:val="22"/>
          <w:szCs w:val="22"/>
          <w:lang w:val="es-ES_tradnl"/>
        </w:rPr>
        <w:t>se recibió escrito (</w:t>
      </w:r>
      <w:proofErr w:type="spellStart"/>
      <w:r w:rsidRPr="000E54B5">
        <w:rPr>
          <w:rFonts w:asciiTheme="minorHAnsi" w:hAnsiTheme="minorHAnsi" w:cs="Arial"/>
          <w:spacing w:val="18"/>
          <w:sz w:val="22"/>
          <w:szCs w:val="22"/>
          <w:lang w:val="es-ES_tradnl"/>
        </w:rPr>
        <w:t>Ref</w:t>
      </w:r>
      <w:proofErr w:type="spellEnd"/>
      <w:r w:rsidRPr="000E54B5">
        <w:rPr>
          <w:rFonts w:asciiTheme="minorHAnsi" w:hAnsiTheme="minorHAnsi" w:cs="Arial"/>
          <w:spacing w:val="18"/>
          <w:sz w:val="22"/>
          <w:szCs w:val="22"/>
          <w:lang w:val="es-ES_tradnl"/>
        </w:rPr>
        <w:t>: 59/257501.9/22</w:t>
      </w:r>
      <w:proofErr w:type="gramStart"/>
      <w:r w:rsidRPr="000E54B5">
        <w:rPr>
          <w:rFonts w:asciiTheme="minorHAnsi" w:hAnsiTheme="minorHAnsi" w:cs="Arial"/>
          <w:spacing w:val="18"/>
          <w:sz w:val="22"/>
          <w:szCs w:val="22"/>
          <w:lang w:val="es-ES_tradnl"/>
        </w:rPr>
        <w:t>)  de</w:t>
      </w:r>
      <w:proofErr w:type="gramEnd"/>
      <w:r w:rsidRPr="000E54B5">
        <w:rPr>
          <w:rFonts w:asciiTheme="minorHAnsi" w:hAnsiTheme="minorHAnsi" w:cs="Arial"/>
          <w:spacing w:val="18"/>
          <w:sz w:val="22"/>
          <w:szCs w:val="22"/>
          <w:lang w:val="es-ES_tradnl"/>
        </w:rPr>
        <w:t xml:space="preserve"> la Dirección de Área Territorial Madrid Este, en el que se comunicaba la necesidad de incluir las rutas de transporte escolar códigos </w:t>
      </w:r>
      <w:r w:rsidRPr="000E54B5">
        <w:rPr>
          <w:rFonts w:asciiTheme="minorHAnsi" w:hAnsiTheme="minorHAnsi" w:cs="Arial"/>
          <w:b/>
          <w:spacing w:val="18"/>
          <w:sz w:val="22"/>
          <w:szCs w:val="22"/>
          <w:lang w:val="es-ES_tradnl"/>
        </w:rPr>
        <w:t>28045049 R-IES VILLAREJO DE SALVANÉS</w:t>
      </w:r>
      <w:r w:rsidRPr="000E54B5">
        <w:rPr>
          <w:rFonts w:asciiTheme="minorHAnsi" w:hAnsiTheme="minorHAnsi" w:cs="Arial"/>
          <w:spacing w:val="18"/>
          <w:sz w:val="22"/>
          <w:szCs w:val="22"/>
          <w:lang w:val="es-ES_tradnl"/>
        </w:rPr>
        <w:t xml:space="preserve"> y </w:t>
      </w:r>
      <w:r w:rsidRPr="000E54B5">
        <w:rPr>
          <w:rFonts w:asciiTheme="minorHAnsi" w:hAnsiTheme="minorHAnsi" w:cs="Arial"/>
          <w:b/>
          <w:spacing w:val="18"/>
          <w:sz w:val="22"/>
          <w:szCs w:val="22"/>
          <w:lang w:val="es-ES_tradnl"/>
        </w:rPr>
        <w:t>28045773 V-IES SENDA GALIANA</w:t>
      </w:r>
      <w:r w:rsidRPr="000E54B5">
        <w:rPr>
          <w:rFonts w:asciiTheme="minorHAnsi" w:hAnsiTheme="minorHAnsi" w:cs="Arial"/>
          <w:spacing w:val="18"/>
          <w:sz w:val="22"/>
          <w:szCs w:val="22"/>
          <w:lang w:val="es-ES_tradnl"/>
        </w:rPr>
        <w:t xml:space="preserve"> en el contrato PLURIANUAL 23.</w:t>
      </w:r>
    </w:p>
    <w:p w:rsidR="00F47479" w:rsidRPr="000E54B5" w:rsidRDefault="00F47479" w:rsidP="00F47479">
      <w:pPr>
        <w:tabs>
          <w:tab w:val="left" w:pos="-1094"/>
          <w:tab w:val="left" w:pos="-720"/>
          <w:tab w:val="left" w:pos="0"/>
          <w:tab w:val="left" w:pos="373"/>
        </w:tabs>
        <w:spacing w:before="120" w:after="120" w:line="276" w:lineRule="auto"/>
        <w:jc w:val="both"/>
        <w:rPr>
          <w:rFonts w:asciiTheme="minorHAnsi" w:hAnsiTheme="minorHAnsi" w:cs="Arial"/>
          <w:spacing w:val="18"/>
          <w:sz w:val="22"/>
          <w:szCs w:val="22"/>
          <w:lang w:val="es-ES_tradnl"/>
        </w:rPr>
      </w:pPr>
      <w:r w:rsidRPr="000E54B5">
        <w:rPr>
          <w:rFonts w:asciiTheme="minorHAnsi" w:hAnsiTheme="minorHAnsi" w:cs="Arial"/>
          <w:spacing w:val="18"/>
          <w:sz w:val="22"/>
          <w:szCs w:val="22"/>
          <w:lang w:val="es-ES_tradnl"/>
        </w:rPr>
        <w:t>Una vez finalizado el periodo de presentación de ofertas económicas, se constata que las dos rutas mencionadas quedan desiertas.</w:t>
      </w:r>
    </w:p>
    <w:p w:rsidR="00F47479" w:rsidRPr="000E54B5" w:rsidRDefault="00F47479" w:rsidP="00F47479">
      <w:pPr>
        <w:tabs>
          <w:tab w:val="left" w:pos="-1094"/>
          <w:tab w:val="left" w:pos="-720"/>
          <w:tab w:val="left" w:pos="0"/>
          <w:tab w:val="left" w:pos="373"/>
        </w:tabs>
        <w:spacing w:before="120" w:after="120" w:line="276" w:lineRule="auto"/>
        <w:jc w:val="both"/>
        <w:rPr>
          <w:rFonts w:asciiTheme="minorHAnsi" w:hAnsiTheme="minorHAnsi" w:cs="Arial"/>
          <w:b/>
          <w:spacing w:val="18"/>
          <w:sz w:val="22"/>
          <w:szCs w:val="22"/>
          <w:lang w:val="es-ES_tradnl"/>
        </w:rPr>
      </w:pPr>
      <w:r w:rsidRPr="000E54B5">
        <w:rPr>
          <w:rFonts w:asciiTheme="minorHAnsi" w:hAnsiTheme="minorHAnsi" w:cs="Arial"/>
          <w:spacing w:val="18"/>
          <w:sz w:val="22"/>
          <w:szCs w:val="22"/>
          <w:lang w:val="es-ES_tradnl"/>
        </w:rPr>
        <w:t xml:space="preserve">Analizadas las causas de no presentación de ofertas, se constata que </w:t>
      </w:r>
      <w:proofErr w:type="gramStart"/>
      <w:r w:rsidRPr="000E54B5">
        <w:rPr>
          <w:rFonts w:asciiTheme="minorHAnsi" w:hAnsiTheme="minorHAnsi" w:cs="Arial"/>
          <w:spacing w:val="18"/>
          <w:sz w:val="22"/>
          <w:szCs w:val="22"/>
          <w:lang w:val="es-ES_tradnl"/>
        </w:rPr>
        <w:t>la estimación de los parámetros de las rutas no reflejan</w:t>
      </w:r>
      <w:proofErr w:type="gramEnd"/>
      <w:r w:rsidRPr="000E54B5">
        <w:rPr>
          <w:rFonts w:asciiTheme="minorHAnsi" w:hAnsiTheme="minorHAnsi" w:cs="Arial"/>
          <w:spacing w:val="18"/>
          <w:sz w:val="22"/>
          <w:szCs w:val="22"/>
          <w:lang w:val="es-ES_tradnl"/>
        </w:rPr>
        <w:t xml:space="preserve"> la realidad particular de las mismas al constatarse de que se trata de rutas muy alejadas en las que a la distancia de la propia ruta desde su inicio hasta el centro educativo habría que añadir el desplazamiento de cualquiera de los adjudicatarios desde las cocheras hasta la cabecera de ruta.</w:t>
      </w:r>
    </w:p>
    <w:p w:rsidR="00F47479" w:rsidRPr="000E54B5" w:rsidRDefault="00F47479" w:rsidP="00F47479">
      <w:pPr>
        <w:tabs>
          <w:tab w:val="left" w:pos="-1094"/>
          <w:tab w:val="left" w:pos="-720"/>
          <w:tab w:val="left" w:pos="0"/>
          <w:tab w:val="left" w:pos="373"/>
        </w:tabs>
        <w:spacing w:before="120" w:after="120" w:line="276" w:lineRule="auto"/>
        <w:jc w:val="both"/>
        <w:rPr>
          <w:rFonts w:asciiTheme="minorHAnsi" w:hAnsiTheme="minorHAnsi" w:cs="Arial"/>
          <w:spacing w:val="18"/>
          <w:sz w:val="22"/>
          <w:szCs w:val="22"/>
          <w:lang w:val="es-ES_tradnl"/>
        </w:rPr>
      </w:pPr>
      <w:r w:rsidRPr="000E54B5">
        <w:rPr>
          <w:rFonts w:asciiTheme="minorHAnsi" w:hAnsiTheme="minorHAnsi" w:cs="Arial"/>
          <w:spacing w:val="18"/>
          <w:sz w:val="22"/>
          <w:szCs w:val="22"/>
          <w:lang w:val="es-ES_tradnl"/>
        </w:rPr>
        <w:t>En consecuencia, y para responder a esta necesidad debidamente justificada por la Dirección de Área Territorial, se vuelve a proponer la tramitación de estas rutas mediante contratos basados en el vigente Acuerdo Marco.</w:t>
      </w:r>
    </w:p>
    <w:p w:rsidR="00F47479" w:rsidRDefault="00F47479" w:rsidP="00F47479">
      <w:pPr>
        <w:tabs>
          <w:tab w:val="left" w:pos="-1094"/>
          <w:tab w:val="left" w:pos="-720"/>
          <w:tab w:val="left" w:pos="0"/>
        </w:tabs>
        <w:spacing w:before="120" w:after="120" w:line="276" w:lineRule="auto"/>
        <w:jc w:val="both"/>
        <w:rPr>
          <w:rFonts w:asciiTheme="minorHAnsi" w:hAnsiTheme="minorHAnsi" w:cs="Arial"/>
          <w:spacing w:val="18"/>
          <w:sz w:val="22"/>
          <w:szCs w:val="22"/>
        </w:rPr>
      </w:pPr>
      <w:r w:rsidRPr="000E54B5">
        <w:rPr>
          <w:rFonts w:asciiTheme="minorHAnsi" w:hAnsiTheme="minorHAnsi" w:cs="Arial"/>
          <w:spacing w:val="18"/>
          <w:sz w:val="22"/>
          <w:szCs w:val="22"/>
        </w:rPr>
        <w:t>Para determinar la distancia real a recorrer para la prestación del servicio, se ha tenido en cuenta la distancia media desde la base hasta el inicio de la ruta que tendría que asumir cualquiera de las empresas adjudicatarias del lote 4 del Acuerdo Marco en el que se encuadrarían las rutas, resultando:</w:t>
      </w:r>
    </w:p>
    <w:p w:rsidR="00F47479" w:rsidRDefault="00F47479" w:rsidP="00F47479">
      <w:pPr>
        <w:tabs>
          <w:tab w:val="left" w:pos="-1094"/>
          <w:tab w:val="left" w:pos="-720"/>
          <w:tab w:val="left" w:pos="0"/>
        </w:tabs>
        <w:spacing w:before="120" w:after="120" w:line="276" w:lineRule="auto"/>
        <w:jc w:val="both"/>
        <w:rPr>
          <w:rFonts w:asciiTheme="minorHAnsi" w:hAnsiTheme="minorHAnsi" w:cs="Arial"/>
          <w:spacing w:val="18"/>
          <w:sz w:val="22"/>
          <w:szCs w:val="22"/>
        </w:rPr>
      </w:pPr>
    </w:p>
    <w:p w:rsidR="00F47479" w:rsidRDefault="00F47479" w:rsidP="00F47479">
      <w:pPr>
        <w:tabs>
          <w:tab w:val="left" w:pos="-1094"/>
          <w:tab w:val="left" w:pos="-720"/>
          <w:tab w:val="left" w:pos="0"/>
        </w:tabs>
        <w:spacing w:before="120" w:after="120" w:line="276" w:lineRule="auto"/>
        <w:jc w:val="both"/>
        <w:rPr>
          <w:rFonts w:asciiTheme="minorHAnsi" w:hAnsiTheme="minorHAnsi" w:cs="Arial"/>
          <w:spacing w:val="18"/>
          <w:sz w:val="22"/>
          <w:szCs w:val="22"/>
        </w:rPr>
      </w:pPr>
    </w:p>
    <w:p w:rsidR="00F47479" w:rsidRDefault="00F47479" w:rsidP="00F47479">
      <w:pPr>
        <w:tabs>
          <w:tab w:val="left" w:pos="-1094"/>
          <w:tab w:val="left" w:pos="-720"/>
          <w:tab w:val="left" w:pos="0"/>
        </w:tabs>
        <w:spacing w:before="120" w:after="120" w:line="276" w:lineRule="auto"/>
        <w:jc w:val="both"/>
        <w:rPr>
          <w:rFonts w:asciiTheme="minorHAnsi" w:hAnsiTheme="minorHAnsi" w:cs="Arial"/>
          <w:spacing w:val="18"/>
          <w:sz w:val="22"/>
          <w:szCs w:val="22"/>
        </w:rPr>
      </w:pPr>
    </w:p>
    <w:p w:rsidR="00F47479" w:rsidRPr="000E54B5" w:rsidRDefault="00F47479" w:rsidP="00F47479">
      <w:pPr>
        <w:tabs>
          <w:tab w:val="left" w:pos="-1094"/>
          <w:tab w:val="left" w:pos="-720"/>
          <w:tab w:val="left" w:pos="0"/>
        </w:tabs>
        <w:spacing w:before="120" w:after="120" w:line="276" w:lineRule="auto"/>
        <w:jc w:val="both"/>
        <w:rPr>
          <w:rFonts w:asciiTheme="minorHAnsi" w:hAnsiTheme="minorHAnsi" w:cs="Arial"/>
          <w:spacing w:val="18"/>
          <w:sz w:val="22"/>
          <w:szCs w:val="22"/>
        </w:rPr>
      </w:pPr>
    </w:p>
    <w:tbl>
      <w:tblPr>
        <w:tblStyle w:val="Tablaconcuadrcula"/>
        <w:tblW w:w="0" w:type="auto"/>
        <w:jc w:val="center"/>
        <w:tblLook w:val="04A0" w:firstRow="1" w:lastRow="0" w:firstColumn="1" w:lastColumn="0" w:noHBand="0" w:noVBand="1"/>
      </w:tblPr>
      <w:tblGrid>
        <w:gridCol w:w="4350"/>
        <w:gridCol w:w="1710"/>
      </w:tblGrid>
      <w:tr w:rsidR="00F47479" w:rsidRPr="000E54B5" w:rsidTr="00CF4FE5">
        <w:trPr>
          <w:jc w:val="center"/>
        </w:trPr>
        <w:tc>
          <w:tcPr>
            <w:tcW w:w="4350" w:type="dxa"/>
            <w:shd w:val="clear" w:color="auto" w:fill="D9D9D9" w:themeFill="background1" w:themeFillShade="D9"/>
            <w:vAlign w:val="center"/>
          </w:tcPr>
          <w:p w:rsidR="00F47479" w:rsidRPr="000E54B5" w:rsidRDefault="00F47479" w:rsidP="00CF4FE5">
            <w:pPr>
              <w:tabs>
                <w:tab w:val="left" w:pos="-1094"/>
                <w:tab w:val="left" w:pos="-720"/>
                <w:tab w:val="left" w:pos="0"/>
              </w:tabs>
              <w:jc w:val="center"/>
              <w:rPr>
                <w:rFonts w:asciiTheme="minorHAnsi" w:hAnsiTheme="minorHAnsi" w:cs="Arial"/>
                <w:b/>
                <w:spacing w:val="18"/>
                <w:sz w:val="20"/>
                <w:szCs w:val="22"/>
              </w:rPr>
            </w:pPr>
            <w:r w:rsidRPr="000E54B5">
              <w:rPr>
                <w:rFonts w:asciiTheme="minorHAnsi" w:hAnsiTheme="minorHAnsi" w:cs="Arial"/>
                <w:b/>
                <w:spacing w:val="18"/>
                <w:sz w:val="20"/>
                <w:szCs w:val="22"/>
              </w:rPr>
              <w:lastRenderedPageBreak/>
              <w:t>RUTA</w:t>
            </w:r>
          </w:p>
        </w:tc>
        <w:tc>
          <w:tcPr>
            <w:tcW w:w="1710" w:type="dxa"/>
            <w:shd w:val="clear" w:color="auto" w:fill="D9D9D9" w:themeFill="background1" w:themeFillShade="D9"/>
            <w:vAlign w:val="center"/>
          </w:tcPr>
          <w:p w:rsidR="00F47479" w:rsidRPr="000E54B5" w:rsidRDefault="00F47479" w:rsidP="00CF4FE5">
            <w:pPr>
              <w:tabs>
                <w:tab w:val="left" w:pos="-1094"/>
                <w:tab w:val="left" w:pos="-720"/>
                <w:tab w:val="left" w:pos="0"/>
              </w:tabs>
              <w:jc w:val="both"/>
              <w:rPr>
                <w:rFonts w:asciiTheme="minorHAnsi" w:hAnsiTheme="minorHAnsi" w:cs="Arial"/>
                <w:b/>
                <w:spacing w:val="18"/>
                <w:sz w:val="20"/>
                <w:szCs w:val="22"/>
              </w:rPr>
            </w:pPr>
            <w:r w:rsidRPr="000E54B5">
              <w:rPr>
                <w:rFonts w:asciiTheme="minorHAnsi" w:hAnsiTheme="minorHAnsi" w:cs="Arial"/>
                <w:b/>
                <w:spacing w:val="18"/>
                <w:sz w:val="20"/>
                <w:szCs w:val="22"/>
              </w:rPr>
              <w:t>DISTANCIA MEDIA DE BASE A INICIO RUTA (en km)</w:t>
            </w:r>
          </w:p>
        </w:tc>
      </w:tr>
      <w:tr w:rsidR="00F47479" w:rsidRPr="000E54B5" w:rsidTr="00CF4FE5">
        <w:trPr>
          <w:jc w:val="center"/>
        </w:trPr>
        <w:tc>
          <w:tcPr>
            <w:tcW w:w="4350" w:type="dxa"/>
          </w:tcPr>
          <w:p w:rsidR="00F47479" w:rsidRPr="000E54B5" w:rsidRDefault="00F47479" w:rsidP="00CF4FE5">
            <w:pPr>
              <w:tabs>
                <w:tab w:val="left" w:pos="-1094"/>
                <w:tab w:val="left" w:pos="-720"/>
                <w:tab w:val="left" w:pos="0"/>
              </w:tabs>
              <w:jc w:val="right"/>
              <w:rPr>
                <w:rFonts w:asciiTheme="minorHAnsi" w:hAnsiTheme="minorHAnsi" w:cs="Arial"/>
                <w:b/>
                <w:spacing w:val="18"/>
                <w:sz w:val="22"/>
                <w:szCs w:val="22"/>
                <w:lang w:val="es-ES_tradnl"/>
              </w:rPr>
            </w:pPr>
            <w:r w:rsidRPr="000E54B5">
              <w:rPr>
                <w:rFonts w:asciiTheme="minorHAnsi" w:hAnsiTheme="minorHAnsi" w:cs="Arial"/>
                <w:b/>
                <w:spacing w:val="18"/>
                <w:sz w:val="22"/>
                <w:szCs w:val="22"/>
                <w:lang w:val="es-ES_tradnl"/>
              </w:rPr>
              <w:t>28045049 R</w:t>
            </w:r>
          </w:p>
          <w:p w:rsidR="00F47479" w:rsidRPr="000E54B5" w:rsidRDefault="00F47479" w:rsidP="00CF4FE5">
            <w:pPr>
              <w:tabs>
                <w:tab w:val="left" w:pos="-1094"/>
                <w:tab w:val="left" w:pos="-720"/>
                <w:tab w:val="left" w:pos="0"/>
              </w:tabs>
              <w:jc w:val="right"/>
              <w:rPr>
                <w:rFonts w:asciiTheme="minorHAnsi" w:hAnsiTheme="minorHAnsi" w:cs="Arial"/>
                <w:b/>
                <w:spacing w:val="18"/>
                <w:sz w:val="22"/>
                <w:szCs w:val="22"/>
                <w:lang w:val="es-ES_tradnl"/>
              </w:rPr>
            </w:pPr>
            <w:r w:rsidRPr="000E54B5">
              <w:rPr>
                <w:rFonts w:asciiTheme="minorHAnsi" w:hAnsiTheme="minorHAnsi" w:cs="Arial"/>
                <w:b/>
                <w:spacing w:val="18"/>
                <w:sz w:val="22"/>
                <w:szCs w:val="22"/>
                <w:lang w:val="es-ES_tradnl"/>
              </w:rPr>
              <w:t>IES VILLAREJO DE SALVANÉS</w:t>
            </w:r>
          </w:p>
        </w:tc>
        <w:tc>
          <w:tcPr>
            <w:tcW w:w="1710" w:type="dxa"/>
            <w:vAlign w:val="center"/>
          </w:tcPr>
          <w:p w:rsidR="00F47479" w:rsidRPr="000E54B5" w:rsidRDefault="00F47479" w:rsidP="00CF4FE5">
            <w:pPr>
              <w:tabs>
                <w:tab w:val="left" w:pos="-1094"/>
                <w:tab w:val="left" w:pos="-720"/>
                <w:tab w:val="left" w:pos="0"/>
              </w:tabs>
              <w:jc w:val="center"/>
              <w:rPr>
                <w:rFonts w:asciiTheme="minorHAnsi" w:hAnsiTheme="minorHAnsi" w:cs="Arial"/>
                <w:spacing w:val="18"/>
                <w:sz w:val="22"/>
                <w:szCs w:val="22"/>
              </w:rPr>
            </w:pPr>
            <w:r w:rsidRPr="000E54B5">
              <w:rPr>
                <w:rFonts w:asciiTheme="minorHAnsi" w:hAnsiTheme="minorHAnsi" w:cs="Arial"/>
                <w:spacing w:val="18"/>
                <w:sz w:val="22"/>
                <w:szCs w:val="22"/>
              </w:rPr>
              <w:t>65,3</w:t>
            </w:r>
          </w:p>
        </w:tc>
      </w:tr>
      <w:tr w:rsidR="00F47479" w:rsidRPr="000E54B5" w:rsidTr="00CF4FE5">
        <w:trPr>
          <w:jc w:val="center"/>
        </w:trPr>
        <w:tc>
          <w:tcPr>
            <w:tcW w:w="4350" w:type="dxa"/>
          </w:tcPr>
          <w:p w:rsidR="00F47479" w:rsidRPr="000E54B5" w:rsidRDefault="00F47479" w:rsidP="00CF4FE5">
            <w:pPr>
              <w:tabs>
                <w:tab w:val="left" w:pos="-1094"/>
                <w:tab w:val="left" w:pos="-720"/>
                <w:tab w:val="left" w:pos="0"/>
              </w:tabs>
              <w:jc w:val="right"/>
              <w:rPr>
                <w:rFonts w:asciiTheme="minorHAnsi" w:hAnsiTheme="minorHAnsi" w:cs="Arial"/>
                <w:b/>
                <w:spacing w:val="18"/>
                <w:sz w:val="22"/>
                <w:szCs w:val="22"/>
                <w:lang w:val="es-ES_tradnl"/>
              </w:rPr>
            </w:pPr>
            <w:r w:rsidRPr="000E54B5">
              <w:rPr>
                <w:rFonts w:asciiTheme="minorHAnsi" w:hAnsiTheme="minorHAnsi" w:cs="Arial"/>
                <w:b/>
                <w:spacing w:val="18"/>
                <w:sz w:val="22"/>
                <w:szCs w:val="22"/>
                <w:lang w:val="es-ES_tradnl"/>
              </w:rPr>
              <w:t>28045773 V</w:t>
            </w:r>
          </w:p>
          <w:p w:rsidR="00F47479" w:rsidRPr="000E54B5" w:rsidRDefault="00F47479" w:rsidP="00CF4FE5">
            <w:pPr>
              <w:tabs>
                <w:tab w:val="left" w:pos="-1094"/>
                <w:tab w:val="left" w:pos="-720"/>
                <w:tab w:val="left" w:pos="0"/>
              </w:tabs>
              <w:jc w:val="right"/>
              <w:rPr>
                <w:rFonts w:asciiTheme="minorHAnsi" w:hAnsiTheme="minorHAnsi" w:cs="Arial"/>
                <w:spacing w:val="18"/>
                <w:sz w:val="22"/>
                <w:szCs w:val="22"/>
              </w:rPr>
            </w:pPr>
            <w:r w:rsidRPr="000E54B5">
              <w:rPr>
                <w:rFonts w:asciiTheme="minorHAnsi" w:hAnsiTheme="minorHAnsi" w:cs="Arial"/>
                <w:b/>
                <w:spacing w:val="18"/>
                <w:sz w:val="22"/>
                <w:szCs w:val="22"/>
                <w:lang w:val="es-ES_tradnl"/>
              </w:rPr>
              <w:t>IES SENDA GALIANA</w:t>
            </w:r>
          </w:p>
        </w:tc>
        <w:tc>
          <w:tcPr>
            <w:tcW w:w="1710" w:type="dxa"/>
            <w:vAlign w:val="center"/>
          </w:tcPr>
          <w:p w:rsidR="00F47479" w:rsidRPr="000E54B5" w:rsidRDefault="00F47479" w:rsidP="00CF4FE5">
            <w:pPr>
              <w:tabs>
                <w:tab w:val="left" w:pos="-1094"/>
                <w:tab w:val="left" w:pos="-720"/>
                <w:tab w:val="left" w:pos="0"/>
              </w:tabs>
              <w:jc w:val="center"/>
              <w:rPr>
                <w:rFonts w:asciiTheme="minorHAnsi" w:hAnsiTheme="minorHAnsi" w:cs="Arial"/>
                <w:spacing w:val="18"/>
                <w:sz w:val="22"/>
                <w:szCs w:val="22"/>
              </w:rPr>
            </w:pPr>
            <w:r w:rsidRPr="000E54B5">
              <w:rPr>
                <w:rFonts w:asciiTheme="minorHAnsi" w:hAnsiTheme="minorHAnsi" w:cs="Arial"/>
                <w:spacing w:val="18"/>
                <w:sz w:val="22"/>
                <w:szCs w:val="22"/>
              </w:rPr>
              <w:t>51</w:t>
            </w:r>
          </w:p>
        </w:tc>
      </w:tr>
    </w:tbl>
    <w:p w:rsidR="00F47479" w:rsidRDefault="00F47479" w:rsidP="00F47479">
      <w:pPr>
        <w:tabs>
          <w:tab w:val="left" w:pos="-1094"/>
          <w:tab w:val="left" w:pos="-720"/>
          <w:tab w:val="left" w:pos="0"/>
        </w:tabs>
        <w:spacing w:before="120" w:after="120" w:line="276" w:lineRule="auto"/>
        <w:jc w:val="both"/>
        <w:rPr>
          <w:rFonts w:asciiTheme="minorHAnsi" w:hAnsiTheme="minorHAnsi" w:cs="Arial"/>
          <w:spacing w:val="18"/>
          <w:sz w:val="22"/>
          <w:szCs w:val="22"/>
          <w:lang w:val="es-ES_tradnl"/>
        </w:rPr>
      </w:pPr>
    </w:p>
    <w:p w:rsidR="00F47479" w:rsidRPr="000E54B5" w:rsidRDefault="00F47479" w:rsidP="00F47479">
      <w:pPr>
        <w:tabs>
          <w:tab w:val="left" w:pos="-1094"/>
          <w:tab w:val="left" w:pos="-720"/>
          <w:tab w:val="left" w:pos="0"/>
        </w:tabs>
        <w:spacing w:before="120" w:after="120" w:line="276" w:lineRule="auto"/>
        <w:jc w:val="both"/>
        <w:rPr>
          <w:rFonts w:asciiTheme="minorHAnsi" w:hAnsiTheme="minorHAnsi" w:cs="Arial"/>
          <w:spacing w:val="18"/>
          <w:sz w:val="22"/>
          <w:szCs w:val="22"/>
          <w:lang w:val="es-ES_tradnl"/>
        </w:rPr>
      </w:pPr>
      <w:r w:rsidRPr="000E54B5">
        <w:rPr>
          <w:rFonts w:asciiTheme="minorHAnsi" w:hAnsiTheme="minorHAnsi" w:cs="Arial"/>
          <w:spacing w:val="18"/>
          <w:sz w:val="22"/>
          <w:szCs w:val="22"/>
          <w:lang w:val="es-ES_tradnl"/>
        </w:rPr>
        <w:t xml:space="preserve">La distancia real sería por tanto la suma de esta distancia media más la de la propia ruta desde </w:t>
      </w:r>
      <w:r>
        <w:rPr>
          <w:rFonts w:asciiTheme="minorHAnsi" w:hAnsiTheme="minorHAnsi" w:cs="Arial"/>
          <w:spacing w:val="18"/>
          <w:sz w:val="22"/>
          <w:szCs w:val="22"/>
          <w:lang w:val="es-ES_tradnl"/>
        </w:rPr>
        <w:t xml:space="preserve">su inicio </w:t>
      </w:r>
      <w:r w:rsidRPr="000E54B5">
        <w:rPr>
          <w:rFonts w:asciiTheme="minorHAnsi" w:hAnsiTheme="minorHAnsi" w:cs="Arial"/>
          <w:spacing w:val="18"/>
          <w:sz w:val="22"/>
          <w:szCs w:val="22"/>
          <w:lang w:val="es-ES_tradnl"/>
        </w:rPr>
        <w:t>hasta el centro educativo.</w:t>
      </w:r>
    </w:p>
    <w:p w:rsidR="00F47479" w:rsidRPr="000E54B5" w:rsidRDefault="00F47479" w:rsidP="00F47479">
      <w:pPr>
        <w:tabs>
          <w:tab w:val="left" w:pos="-1094"/>
          <w:tab w:val="left" w:pos="-720"/>
          <w:tab w:val="left" w:pos="0"/>
        </w:tabs>
        <w:spacing w:before="120" w:after="120" w:line="276" w:lineRule="auto"/>
        <w:jc w:val="both"/>
        <w:rPr>
          <w:rFonts w:asciiTheme="minorHAnsi" w:hAnsiTheme="minorHAnsi" w:cs="Arial"/>
          <w:i/>
          <w:spacing w:val="18"/>
          <w:sz w:val="22"/>
          <w:szCs w:val="22"/>
        </w:rPr>
      </w:pPr>
      <w:r w:rsidRPr="000E54B5">
        <w:rPr>
          <w:rFonts w:asciiTheme="minorHAnsi" w:hAnsiTheme="minorHAnsi" w:cs="Arial"/>
          <w:spacing w:val="18"/>
          <w:sz w:val="22"/>
          <w:szCs w:val="22"/>
        </w:rPr>
        <w:t xml:space="preserve">Según se establece en la cláusula 1.3 del Pliego de Cláusulas Administrativas Particulares (sistema de determinación del precio): </w:t>
      </w:r>
      <w:r w:rsidRPr="000E54B5">
        <w:rPr>
          <w:rFonts w:asciiTheme="minorHAnsi" w:hAnsiTheme="minorHAnsi" w:cs="Arial"/>
          <w:i/>
          <w:spacing w:val="18"/>
          <w:sz w:val="22"/>
          <w:szCs w:val="22"/>
        </w:rPr>
        <w:t>“Los parámetros D de las rutas que superen los kilómetros indicados como máximo en los mismos, su valor estimado se suplementa con el valor establecido en los parámetros E correspondientes para cada kilómetro de más”: en este caso 0,34 € por viaje.</w:t>
      </w:r>
    </w:p>
    <w:p w:rsidR="00F47479" w:rsidRPr="000E54B5" w:rsidRDefault="00F47479" w:rsidP="00F47479">
      <w:pPr>
        <w:tabs>
          <w:tab w:val="left" w:pos="-1094"/>
          <w:tab w:val="left" w:pos="-720"/>
          <w:tab w:val="left" w:pos="0"/>
        </w:tabs>
        <w:spacing w:before="120" w:after="120" w:line="276" w:lineRule="auto"/>
        <w:jc w:val="both"/>
        <w:rPr>
          <w:rFonts w:asciiTheme="minorHAnsi" w:hAnsiTheme="minorHAnsi" w:cs="Arial"/>
          <w:spacing w:val="18"/>
          <w:sz w:val="22"/>
          <w:szCs w:val="22"/>
        </w:rPr>
      </w:pPr>
      <w:r w:rsidRPr="000E54B5">
        <w:rPr>
          <w:rFonts w:asciiTheme="minorHAnsi" w:hAnsiTheme="minorHAnsi" w:cs="Arial"/>
          <w:spacing w:val="18"/>
          <w:sz w:val="22"/>
          <w:szCs w:val="22"/>
        </w:rPr>
        <w:t>Por tanto, el presupuesto base (sin IVA) se ha calculado de la siguiente forma:</w:t>
      </w:r>
    </w:p>
    <w:p w:rsidR="00F47479" w:rsidRPr="000E54B5" w:rsidRDefault="00F47479" w:rsidP="00F47479">
      <w:pPr>
        <w:tabs>
          <w:tab w:val="left" w:pos="-1094"/>
          <w:tab w:val="left" w:pos="-720"/>
          <w:tab w:val="left" w:pos="0"/>
        </w:tabs>
        <w:spacing w:before="120" w:after="120" w:line="276" w:lineRule="auto"/>
        <w:jc w:val="center"/>
        <w:rPr>
          <w:rFonts w:asciiTheme="minorHAnsi" w:hAnsiTheme="minorHAnsi" w:cs="Arial"/>
          <w:b/>
          <w:spacing w:val="18"/>
          <w:sz w:val="20"/>
          <w:szCs w:val="22"/>
        </w:rPr>
      </w:pPr>
      <w:r w:rsidRPr="000E54B5">
        <w:rPr>
          <w:rFonts w:asciiTheme="minorHAnsi" w:hAnsiTheme="minorHAnsi" w:cs="Arial"/>
          <w:b/>
          <w:spacing w:val="18"/>
          <w:sz w:val="20"/>
          <w:szCs w:val="22"/>
        </w:rPr>
        <w:t>Presupuesto base=coste ruta tipo D1 + (0,34€/viaje*2 viajes *km que superan 50)</w:t>
      </w:r>
    </w:p>
    <w:p w:rsidR="00F47479" w:rsidRPr="000E54B5" w:rsidRDefault="00F47479" w:rsidP="00F47479">
      <w:pPr>
        <w:tabs>
          <w:tab w:val="left" w:pos="-1094"/>
          <w:tab w:val="left" w:pos="-720"/>
          <w:tab w:val="left" w:pos="0"/>
        </w:tabs>
        <w:spacing w:before="120" w:after="120" w:line="276" w:lineRule="auto"/>
        <w:rPr>
          <w:rFonts w:asciiTheme="minorHAnsi" w:hAnsiTheme="minorHAnsi" w:cs="Arial"/>
          <w:b/>
          <w:spacing w:val="18"/>
          <w:sz w:val="22"/>
          <w:szCs w:val="22"/>
        </w:rPr>
      </w:pPr>
      <w:r w:rsidRPr="000E54B5">
        <w:rPr>
          <w:rFonts w:asciiTheme="minorHAnsi" w:hAnsiTheme="minorHAnsi" w:cs="Arial"/>
          <w:spacing w:val="18"/>
          <w:sz w:val="22"/>
          <w:szCs w:val="22"/>
        </w:rPr>
        <w:t>Obteniéndose como resultado el presupuesto base reflejado en la tabla de parámetros de contratación.</w:t>
      </w:r>
    </w:p>
    <w:p w:rsidR="00F47479" w:rsidRPr="000E54B5" w:rsidRDefault="00F47479" w:rsidP="00F47479">
      <w:pPr>
        <w:tabs>
          <w:tab w:val="left" w:pos="-1094"/>
          <w:tab w:val="left" w:pos="-720"/>
          <w:tab w:val="left" w:pos="0"/>
        </w:tabs>
        <w:spacing w:before="120" w:after="120" w:line="276" w:lineRule="auto"/>
        <w:jc w:val="both"/>
        <w:rPr>
          <w:rFonts w:asciiTheme="minorHAnsi" w:eastAsia="Arial Unicode MS" w:hAnsiTheme="minorHAnsi" w:cs="Arial Unicode MS"/>
          <w:spacing w:val="20"/>
          <w:sz w:val="22"/>
          <w:szCs w:val="22"/>
        </w:rPr>
      </w:pPr>
    </w:p>
    <w:p w:rsidR="00F47479" w:rsidRPr="000E54B5" w:rsidRDefault="00F47479" w:rsidP="00F47479">
      <w:pPr>
        <w:tabs>
          <w:tab w:val="left" w:pos="-1094"/>
          <w:tab w:val="left" w:pos="-720"/>
          <w:tab w:val="left" w:pos="0"/>
        </w:tabs>
        <w:spacing w:before="120" w:after="120" w:line="276" w:lineRule="auto"/>
        <w:jc w:val="both"/>
        <w:rPr>
          <w:rFonts w:asciiTheme="minorHAnsi" w:eastAsia="Arial Unicode MS" w:hAnsiTheme="minorHAnsi" w:cs="Arial Unicode MS"/>
          <w:spacing w:val="20"/>
          <w:sz w:val="22"/>
          <w:szCs w:val="22"/>
        </w:rPr>
      </w:pPr>
      <w:r w:rsidRPr="000E54B5">
        <w:rPr>
          <w:rFonts w:asciiTheme="minorHAnsi" w:eastAsia="Arial Unicode MS" w:hAnsiTheme="minorHAnsi" w:cs="Arial Unicode MS"/>
          <w:spacing w:val="20"/>
          <w:sz w:val="22"/>
          <w:szCs w:val="22"/>
        </w:rPr>
        <w:t>Por último y tal y como se establece en la cláusula 1.8 y cláusula 47 de los Pliegos de Cláusulas Administrativas Particulares, cuando sea necesaria la realización de un contrato basado, se procederá a una nueva licitación según el siguiente procedimiento:</w:t>
      </w:r>
    </w:p>
    <w:p w:rsidR="00F47479" w:rsidRPr="000E54B5" w:rsidRDefault="00F47479" w:rsidP="00F47479">
      <w:pPr>
        <w:tabs>
          <w:tab w:val="left" w:pos="-1094"/>
          <w:tab w:val="left" w:pos="-720"/>
          <w:tab w:val="left" w:pos="0"/>
        </w:tabs>
        <w:spacing w:before="120" w:after="120" w:line="276" w:lineRule="auto"/>
        <w:ind w:left="708"/>
        <w:jc w:val="both"/>
        <w:rPr>
          <w:rFonts w:asciiTheme="minorHAnsi" w:eastAsia="Arial Unicode MS" w:hAnsiTheme="minorHAnsi" w:cs="Arial Unicode MS"/>
          <w:spacing w:val="20"/>
          <w:sz w:val="22"/>
          <w:szCs w:val="22"/>
        </w:rPr>
      </w:pPr>
      <w:r w:rsidRPr="000E54B5">
        <w:rPr>
          <w:rFonts w:asciiTheme="minorHAnsi" w:eastAsia="Arial Unicode MS" w:hAnsiTheme="minorHAnsi" w:cs="Arial Unicode MS"/>
          <w:spacing w:val="20"/>
          <w:sz w:val="22"/>
          <w:szCs w:val="22"/>
        </w:rPr>
        <w:t>1. La solicitud de oferta o invitación se formulará por la Dirección General de Infraestructuras y Servicios a las empresas adjudicatarias del correspondiente lote.</w:t>
      </w:r>
    </w:p>
    <w:p w:rsidR="00F47479" w:rsidRPr="000E54B5" w:rsidRDefault="00F47479" w:rsidP="00F47479">
      <w:pPr>
        <w:tabs>
          <w:tab w:val="left" w:pos="-1094"/>
          <w:tab w:val="left" w:pos="-720"/>
          <w:tab w:val="left" w:pos="0"/>
        </w:tabs>
        <w:spacing w:before="120" w:after="120" w:line="276" w:lineRule="auto"/>
        <w:ind w:left="708"/>
        <w:jc w:val="both"/>
        <w:rPr>
          <w:rFonts w:asciiTheme="minorHAnsi" w:eastAsia="Arial Unicode MS" w:hAnsiTheme="minorHAnsi" w:cs="Arial Unicode MS"/>
          <w:spacing w:val="20"/>
          <w:sz w:val="22"/>
          <w:szCs w:val="22"/>
        </w:rPr>
      </w:pPr>
      <w:r w:rsidRPr="000E54B5">
        <w:rPr>
          <w:rFonts w:asciiTheme="minorHAnsi" w:eastAsia="Arial Unicode MS" w:hAnsiTheme="minorHAnsi" w:cs="Arial Unicode MS"/>
          <w:spacing w:val="20"/>
          <w:sz w:val="22"/>
          <w:szCs w:val="22"/>
        </w:rPr>
        <w:t>2. Con carácter general se concederá a las empresas invitadas un plazo suficiente y adecuado, no inferior a cinco días, a contar desde el siguiente al envío de la invitación.</w:t>
      </w:r>
    </w:p>
    <w:p w:rsidR="00F47479" w:rsidRPr="000E54B5" w:rsidRDefault="00F47479" w:rsidP="00F47479">
      <w:pPr>
        <w:tabs>
          <w:tab w:val="left" w:pos="-1094"/>
          <w:tab w:val="left" w:pos="-720"/>
          <w:tab w:val="left" w:pos="0"/>
        </w:tabs>
        <w:spacing w:before="120" w:after="120" w:line="276" w:lineRule="auto"/>
        <w:ind w:left="708"/>
        <w:jc w:val="both"/>
        <w:rPr>
          <w:rFonts w:asciiTheme="minorHAnsi" w:eastAsia="Arial Unicode MS" w:hAnsiTheme="minorHAnsi" w:cs="Arial Unicode MS"/>
          <w:spacing w:val="20"/>
          <w:sz w:val="22"/>
          <w:szCs w:val="22"/>
        </w:rPr>
      </w:pPr>
      <w:r w:rsidRPr="000E54B5">
        <w:rPr>
          <w:rFonts w:asciiTheme="minorHAnsi" w:eastAsia="Arial Unicode MS" w:hAnsiTheme="minorHAnsi" w:cs="Arial Unicode MS"/>
          <w:spacing w:val="20"/>
          <w:sz w:val="22"/>
          <w:szCs w:val="22"/>
        </w:rPr>
        <w:t>3. Las empresas presentaran su oferta económica a la Dirección General de Infraestructuras y Servicios de forma telemática y su contenido será confidencial hasta el momento fijado para su apertura.</w:t>
      </w:r>
    </w:p>
    <w:p w:rsidR="00F47479" w:rsidRPr="000E54B5" w:rsidRDefault="00F47479" w:rsidP="00F47479">
      <w:pPr>
        <w:tabs>
          <w:tab w:val="left" w:pos="-1094"/>
          <w:tab w:val="left" w:pos="-720"/>
          <w:tab w:val="left" w:pos="0"/>
        </w:tabs>
        <w:spacing w:before="120" w:after="120" w:line="276" w:lineRule="auto"/>
        <w:ind w:left="708"/>
        <w:jc w:val="both"/>
        <w:rPr>
          <w:rFonts w:asciiTheme="minorHAnsi" w:eastAsia="Arial Unicode MS" w:hAnsiTheme="minorHAnsi" w:cs="Arial Unicode MS"/>
          <w:spacing w:val="20"/>
          <w:sz w:val="22"/>
          <w:szCs w:val="22"/>
        </w:rPr>
      </w:pPr>
      <w:r w:rsidRPr="000E54B5">
        <w:rPr>
          <w:rFonts w:asciiTheme="minorHAnsi" w:eastAsia="Arial Unicode MS" w:hAnsiTheme="minorHAnsi" w:cs="Arial Unicode MS"/>
          <w:spacing w:val="20"/>
          <w:sz w:val="22"/>
          <w:szCs w:val="22"/>
        </w:rPr>
        <w:t>4. Las empresas invitadas a la licitación del contrato basado están obligadas a presentar oferta válida en el plazo concedido según el anexo adjunto a la invitación.</w:t>
      </w:r>
    </w:p>
    <w:p w:rsidR="00935E71" w:rsidRPr="009D2BA2" w:rsidRDefault="00F47479" w:rsidP="00F47479">
      <w:pPr>
        <w:ind w:left="709"/>
        <w:jc w:val="both"/>
        <w:rPr>
          <w:rFonts w:asciiTheme="minorHAnsi" w:eastAsia="Arial Unicode MS" w:hAnsiTheme="minorHAnsi" w:cs="Arial"/>
          <w:color w:val="000000"/>
          <w:spacing w:val="18"/>
          <w:szCs w:val="22"/>
          <w:lang w:val="es-ES_tradnl"/>
        </w:rPr>
      </w:pPr>
      <w:r w:rsidRPr="000E54B5">
        <w:rPr>
          <w:rFonts w:asciiTheme="minorHAnsi" w:eastAsia="Arial Unicode MS" w:hAnsiTheme="minorHAnsi" w:cs="Arial Unicode MS"/>
          <w:spacing w:val="20"/>
          <w:sz w:val="22"/>
          <w:szCs w:val="22"/>
        </w:rPr>
        <w:lastRenderedPageBreak/>
        <w:t xml:space="preserve">5.- La Dirección General solicitará posteriormente, </w:t>
      </w:r>
      <w:r w:rsidRPr="000E54B5">
        <w:rPr>
          <w:rFonts w:asciiTheme="minorHAnsi" w:eastAsia="Arial Unicode MS" w:hAnsiTheme="minorHAnsi" w:cs="Arial Unicode MS"/>
          <w:b/>
          <w:spacing w:val="20"/>
          <w:sz w:val="22"/>
          <w:szCs w:val="22"/>
        </w:rPr>
        <w:t xml:space="preserve">únicamente a la empresa propuesta como </w:t>
      </w:r>
      <w:bookmarkStart w:id="0" w:name="_GoBack"/>
      <w:bookmarkEnd w:id="0"/>
      <w:r w:rsidRPr="000E54B5">
        <w:rPr>
          <w:rFonts w:asciiTheme="minorHAnsi" w:eastAsia="Arial Unicode MS" w:hAnsiTheme="minorHAnsi" w:cs="Arial Unicode MS"/>
          <w:b/>
          <w:spacing w:val="20"/>
          <w:sz w:val="22"/>
          <w:szCs w:val="22"/>
        </w:rPr>
        <w:t>adjudicataria del contrato,</w:t>
      </w:r>
      <w:r w:rsidRPr="000E54B5">
        <w:rPr>
          <w:rFonts w:asciiTheme="minorHAnsi" w:eastAsia="Arial Unicode MS" w:hAnsiTheme="minorHAnsi" w:cs="Arial Unicode MS"/>
          <w:spacing w:val="20"/>
          <w:sz w:val="22"/>
          <w:szCs w:val="22"/>
        </w:rPr>
        <w:t xml:space="preserve"> la documentación del vehículo o vehículos titularidad del licitador (</w:t>
      </w:r>
      <w:r w:rsidRPr="000E54B5">
        <w:rPr>
          <w:rFonts w:asciiTheme="minorHAnsi" w:eastAsia="Arial Unicode MS" w:hAnsiTheme="minorHAnsi" w:cs="Arial Unicode MS"/>
          <w:b/>
          <w:spacing w:val="20"/>
          <w:sz w:val="22"/>
          <w:szCs w:val="22"/>
        </w:rPr>
        <w:t>como máximo 3 vehículos por contrato</w:t>
      </w:r>
      <w:r w:rsidRPr="000E54B5">
        <w:rPr>
          <w:rFonts w:asciiTheme="minorHAnsi" w:eastAsia="Arial Unicode MS" w:hAnsiTheme="minorHAnsi" w:cs="Arial Unicode MS"/>
          <w:spacing w:val="20"/>
          <w:sz w:val="22"/>
          <w:szCs w:val="22"/>
        </w:rPr>
        <w:t>), con los que tenga previsto prestar el servicio, y una vez comprobada la misma se formalizará el contrato.</w:t>
      </w:r>
    </w:p>
    <w:p w:rsidR="00935E71" w:rsidRPr="009D2BA2" w:rsidRDefault="00935E71" w:rsidP="00935E71">
      <w:pPr>
        <w:jc w:val="center"/>
        <w:rPr>
          <w:rFonts w:asciiTheme="minorHAnsi" w:eastAsia="Arial Unicode MS" w:hAnsiTheme="minorHAnsi" w:cs="Arial"/>
          <w:color w:val="000000"/>
          <w:spacing w:val="18"/>
          <w:szCs w:val="22"/>
          <w:lang w:val="es-ES_tradnl"/>
        </w:rPr>
      </w:pPr>
    </w:p>
    <w:p w:rsidR="009D2BA2" w:rsidRDefault="009D2BA2" w:rsidP="00935E71">
      <w:pPr>
        <w:jc w:val="center"/>
        <w:rPr>
          <w:rFonts w:asciiTheme="minorHAnsi" w:eastAsia="Arial Unicode MS" w:hAnsiTheme="minorHAnsi" w:cs="Arial"/>
          <w:color w:val="000000"/>
          <w:spacing w:val="18"/>
          <w:szCs w:val="22"/>
          <w:lang w:val="es-ES_tradnl"/>
        </w:rPr>
      </w:pPr>
    </w:p>
    <w:p w:rsidR="009D2BA2" w:rsidRDefault="009D2BA2" w:rsidP="00935E71">
      <w:pPr>
        <w:jc w:val="center"/>
        <w:rPr>
          <w:rFonts w:asciiTheme="minorHAnsi" w:eastAsia="Arial Unicode MS" w:hAnsiTheme="minorHAnsi" w:cs="Arial"/>
          <w:color w:val="000000"/>
          <w:spacing w:val="18"/>
          <w:szCs w:val="22"/>
          <w:lang w:val="es-ES_tradnl"/>
        </w:rPr>
      </w:pPr>
    </w:p>
    <w:p w:rsidR="00AF3A04" w:rsidRPr="009D2BA2" w:rsidRDefault="00AF3A04" w:rsidP="00ED1F40">
      <w:pPr>
        <w:tabs>
          <w:tab w:val="left" w:pos="-1094"/>
          <w:tab w:val="left" w:pos="-720"/>
          <w:tab w:val="left" w:pos="0"/>
        </w:tabs>
        <w:spacing w:before="120" w:after="120" w:line="276" w:lineRule="auto"/>
        <w:jc w:val="both"/>
        <w:rPr>
          <w:rFonts w:asciiTheme="minorHAnsi" w:hAnsiTheme="minorHAnsi" w:cs="Arial"/>
          <w:spacing w:val="18"/>
          <w:sz w:val="22"/>
          <w:szCs w:val="22"/>
          <w:highlight w:val="cyan"/>
        </w:rPr>
      </w:pPr>
    </w:p>
    <w:sectPr w:rsidR="00AF3A04" w:rsidRPr="009D2BA2" w:rsidSect="00820596">
      <w:headerReference w:type="default" r:id="rId9"/>
      <w:pgSz w:w="11906" w:h="16838"/>
      <w:pgMar w:top="2836" w:right="1701" w:bottom="1276" w:left="1701"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161" w:rsidRDefault="00C50161" w:rsidP="00577A7E">
      <w:r>
        <w:separator/>
      </w:r>
    </w:p>
  </w:endnote>
  <w:endnote w:type="continuationSeparator" w:id="0">
    <w:p w:rsidR="00C50161" w:rsidRDefault="00C50161" w:rsidP="00577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161" w:rsidRDefault="00C50161" w:rsidP="00577A7E">
      <w:r>
        <w:separator/>
      </w:r>
    </w:p>
  </w:footnote>
  <w:footnote w:type="continuationSeparator" w:id="0">
    <w:p w:rsidR="00C50161" w:rsidRDefault="00C50161" w:rsidP="00577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F15" w:rsidRDefault="00514F15" w:rsidP="00820596">
    <w:pPr>
      <w:jc w:val="right"/>
      <w:rPr>
        <w:rFonts w:ascii="Calibri" w:hAnsi="Calibri" w:cs="Calibri"/>
        <w:sz w:val="16"/>
        <w:lang w:val="es-ES_tradnl" w:eastAsia="es-ES_tradnl"/>
      </w:rPr>
    </w:pPr>
    <w:r>
      <w:tab/>
    </w:r>
  </w:p>
  <w:p w:rsidR="00820EC3" w:rsidRPr="00A30FAC" w:rsidRDefault="00820EC3" w:rsidP="00820596">
    <w:pPr>
      <w:jc w:val="right"/>
      <w:rPr>
        <w:rFonts w:ascii="Calibri" w:hAnsi="Calibri" w:cs="Calibri"/>
        <w:sz w:val="16"/>
        <w:lang w:val="es-ES_tradnl" w:eastAsia="es-ES_tradnl"/>
      </w:rPr>
    </w:pPr>
  </w:p>
  <w:p w:rsidR="00577A7E" w:rsidRDefault="00820596">
    <w:pPr>
      <w:pStyle w:val="Encabezado"/>
    </w:pPr>
    <w:r w:rsidRPr="00A44E58">
      <w:rPr>
        <w:noProof/>
      </w:rPr>
      <w:drawing>
        <wp:inline distT="0" distB="0" distL="0" distR="0">
          <wp:extent cx="2866390" cy="1212215"/>
          <wp:effectExtent l="0" t="0" r="0" b="0"/>
          <wp:docPr id="196" name="Imagen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6390" cy="12122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3371F"/>
    <w:multiLevelType w:val="hybridMultilevel"/>
    <w:tmpl w:val="14B0F88E"/>
    <w:lvl w:ilvl="0" w:tplc="B18A697A">
      <w:start w:val="2"/>
      <w:numFmt w:val="bullet"/>
      <w:lvlText w:val="-"/>
      <w:lvlJc w:val="left"/>
      <w:pPr>
        <w:ind w:left="360" w:hanging="360"/>
      </w:pPr>
      <w:rPr>
        <w:rFonts w:ascii="Times New Roman" w:eastAsia="Times New Roman" w:hAnsi="Times New Roman" w:cs="Times New Roman"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 w15:restartNumberingAfterBreak="0">
    <w:nsid w:val="2CBE29DD"/>
    <w:multiLevelType w:val="hybridMultilevel"/>
    <w:tmpl w:val="9BA6A5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EC50145"/>
    <w:multiLevelType w:val="hybridMultilevel"/>
    <w:tmpl w:val="D16248D8"/>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599F6E70"/>
    <w:multiLevelType w:val="hybridMultilevel"/>
    <w:tmpl w:val="074C4E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A7E"/>
    <w:rsid w:val="00005208"/>
    <w:rsid w:val="00012D94"/>
    <w:rsid w:val="00015342"/>
    <w:rsid w:val="000203F1"/>
    <w:rsid w:val="00022EC9"/>
    <w:rsid w:val="00025453"/>
    <w:rsid w:val="00025D94"/>
    <w:rsid w:val="000646F1"/>
    <w:rsid w:val="00080164"/>
    <w:rsid w:val="00092D67"/>
    <w:rsid w:val="000F520F"/>
    <w:rsid w:val="001102F8"/>
    <w:rsid w:val="00117D76"/>
    <w:rsid w:val="001303A1"/>
    <w:rsid w:val="00153BE1"/>
    <w:rsid w:val="00153CBE"/>
    <w:rsid w:val="00156AA0"/>
    <w:rsid w:val="0017538B"/>
    <w:rsid w:val="001873E4"/>
    <w:rsid w:val="00187D49"/>
    <w:rsid w:val="00195E0B"/>
    <w:rsid w:val="001A4925"/>
    <w:rsid w:val="001B5B23"/>
    <w:rsid w:val="001D5A4A"/>
    <w:rsid w:val="00211668"/>
    <w:rsid w:val="00221F96"/>
    <w:rsid w:val="002221B5"/>
    <w:rsid w:val="002313B7"/>
    <w:rsid w:val="00241E97"/>
    <w:rsid w:val="00265BB4"/>
    <w:rsid w:val="00272F87"/>
    <w:rsid w:val="0027518F"/>
    <w:rsid w:val="00292C7E"/>
    <w:rsid w:val="00294E5F"/>
    <w:rsid w:val="00295018"/>
    <w:rsid w:val="0029782A"/>
    <w:rsid w:val="002B2B0F"/>
    <w:rsid w:val="002D57AA"/>
    <w:rsid w:val="002D7CEB"/>
    <w:rsid w:val="002E2CD3"/>
    <w:rsid w:val="002F0DB0"/>
    <w:rsid w:val="00307954"/>
    <w:rsid w:val="0032182B"/>
    <w:rsid w:val="003308AA"/>
    <w:rsid w:val="003450EF"/>
    <w:rsid w:val="00352B56"/>
    <w:rsid w:val="0035589E"/>
    <w:rsid w:val="0037013C"/>
    <w:rsid w:val="00373BD2"/>
    <w:rsid w:val="00374809"/>
    <w:rsid w:val="003959FD"/>
    <w:rsid w:val="00395B16"/>
    <w:rsid w:val="003A5F33"/>
    <w:rsid w:val="003C31D2"/>
    <w:rsid w:val="003C4367"/>
    <w:rsid w:val="003C6D6E"/>
    <w:rsid w:val="003F3508"/>
    <w:rsid w:val="004413F8"/>
    <w:rsid w:val="00450003"/>
    <w:rsid w:val="00451524"/>
    <w:rsid w:val="0046450E"/>
    <w:rsid w:val="00464E6C"/>
    <w:rsid w:val="004B31F8"/>
    <w:rsid w:val="004B7E77"/>
    <w:rsid w:val="004C2A88"/>
    <w:rsid w:val="004C3E36"/>
    <w:rsid w:val="004D5A58"/>
    <w:rsid w:val="004F670A"/>
    <w:rsid w:val="004F67F6"/>
    <w:rsid w:val="004F6CB4"/>
    <w:rsid w:val="00514F15"/>
    <w:rsid w:val="00527CC7"/>
    <w:rsid w:val="005351E7"/>
    <w:rsid w:val="0054253A"/>
    <w:rsid w:val="00577A7E"/>
    <w:rsid w:val="00577D7D"/>
    <w:rsid w:val="005803D5"/>
    <w:rsid w:val="005B76EE"/>
    <w:rsid w:val="005E0CFA"/>
    <w:rsid w:val="005E2C5C"/>
    <w:rsid w:val="005F4588"/>
    <w:rsid w:val="00601B9E"/>
    <w:rsid w:val="00624B8D"/>
    <w:rsid w:val="00630FAB"/>
    <w:rsid w:val="0063639E"/>
    <w:rsid w:val="006365AE"/>
    <w:rsid w:val="00657D93"/>
    <w:rsid w:val="00671F21"/>
    <w:rsid w:val="00672B3A"/>
    <w:rsid w:val="00677B8E"/>
    <w:rsid w:val="006A393D"/>
    <w:rsid w:val="006B3DF4"/>
    <w:rsid w:val="006D0391"/>
    <w:rsid w:val="006D1C72"/>
    <w:rsid w:val="006E08AC"/>
    <w:rsid w:val="00713B94"/>
    <w:rsid w:val="00724C87"/>
    <w:rsid w:val="007457C5"/>
    <w:rsid w:val="00756E11"/>
    <w:rsid w:val="00766BAC"/>
    <w:rsid w:val="007769AA"/>
    <w:rsid w:val="007907AC"/>
    <w:rsid w:val="00797865"/>
    <w:rsid w:val="007A2686"/>
    <w:rsid w:val="007A4E0A"/>
    <w:rsid w:val="007A7DF3"/>
    <w:rsid w:val="007C341A"/>
    <w:rsid w:val="007C6CFC"/>
    <w:rsid w:val="007D0947"/>
    <w:rsid w:val="007F415E"/>
    <w:rsid w:val="007F5D7A"/>
    <w:rsid w:val="00801FF2"/>
    <w:rsid w:val="00820596"/>
    <w:rsid w:val="00820EC3"/>
    <w:rsid w:val="008440F8"/>
    <w:rsid w:val="00857FDC"/>
    <w:rsid w:val="00863C99"/>
    <w:rsid w:val="00873629"/>
    <w:rsid w:val="008841FA"/>
    <w:rsid w:val="00884BA2"/>
    <w:rsid w:val="00890437"/>
    <w:rsid w:val="0089303A"/>
    <w:rsid w:val="00895FA0"/>
    <w:rsid w:val="008C49F1"/>
    <w:rsid w:val="008D018D"/>
    <w:rsid w:val="008D02EE"/>
    <w:rsid w:val="008E055F"/>
    <w:rsid w:val="008E2952"/>
    <w:rsid w:val="00935E71"/>
    <w:rsid w:val="00956A7F"/>
    <w:rsid w:val="00967AA0"/>
    <w:rsid w:val="00967F14"/>
    <w:rsid w:val="00976840"/>
    <w:rsid w:val="00985D2C"/>
    <w:rsid w:val="00987C7A"/>
    <w:rsid w:val="00997B40"/>
    <w:rsid w:val="009B4244"/>
    <w:rsid w:val="009B7C7A"/>
    <w:rsid w:val="009D2BA2"/>
    <w:rsid w:val="009F12C9"/>
    <w:rsid w:val="00A03153"/>
    <w:rsid w:val="00A06893"/>
    <w:rsid w:val="00A11E11"/>
    <w:rsid w:val="00A2138B"/>
    <w:rsid w:val="00A56268"/>
    <w:rsid w:val="00A6435B"/>
    <w:rsid w:val="00A975A8"/>
    <w:rsid w:val="00AA7EFF"/>
    <w:rsid w:val="00AD002D"/>
    <w:rsid w:val="00AF3A04"/>
    <w:rsid w:val="00B04A06"/>
    <w:rsid w:val="00B06B4E"/>
    <w:rsid w:val="00B2653E"/>
    <w:rsid w:val="00B37365"/>
    <w:rsid w:val="00B51F49"/>
    <w:rsid w:val="00B53DCD"/>
    <w:rsid w:val="00B63936"/>
    <w:rsid w:val="00B72308"/>
    <w:rsid w:val="00B85324"/>
    <w:rsid w:val="00B86CF9"/>
    <w:rsid w:val="00BD6A4C"/>
    <w:rsid w:val="00BD72AB"/>
    <w:rsid w:val="00C27E54"/>
    <w:rsid w:val="00C317FA"/>
    <w:rsid w:val="00C4754A"/>
    <w:rsid w:val="00C50161"/>
    <w:rsid w:val="00C65698"/>
    <w:rsid w:val="00C657A6"/>
    <w:rsid w:val="00C65E46"/>
    <w:rsid w:val="00C700EE"/>
    <w:rsid w:val="00C7168E"/>
    <w:rsid w:val="00C94109"/>
    <w:rsid w:val="00CA0C56"/>
    <w:rsid w:val="00CA144F"/>
    <w:rsid w:val="00CB3F78"/>
    <w:rsid w:val="00CB7E64"/>
    <w:rsid w:val="00CC00DF"/>
    <w:rsid w:val="00CC2359"/>
    <w:rsid w:val="00CD0938"/>
    <w:rsid w:val="00CD5600"/>
    <w:rsid w:val="00CD78B4"/>
    <w:rsid w:val="00D235BD"/>
    <w:rsid w:val="00D45489"/>
    <w:rsid w:val="00D637D9"/>
    <w:rsid w:val="00D64AAF"/>
    <w:rsid w:val="00D86F9A"/>
    <w:rsid w:val="00DA0767"/>
    <w:rsid w:val="00DA6349"/>
    <w:rsid w:val="00DC470B"/>
    <w:rsid w:val="00DD6E4F"/>
    <w:rsid w:val="00DD7D62"/>
    <w:rsid w:val="00E0212A"/>
    <w:rsid w:val="00E0327A"/>
    <w:rsid w:val="00E06D93"/>
    <w:rsid w:val="00E4076A"/>
    <w:rsid w:val="00E96DE8"/>
    <w:rsid w:val="00E97169"/>
    <w:rsid w:val="00EB7997"/>
    <w:rsid w:val="00ED1F40"/>
    <w:rsid w:val="00EF0ED4"/>
    <w:rsid w:val="00EF738F"/>
    <w:rsid w:val="00F20FCA"/>
    <w:rsid w:val="00F32A5F"/>
    <w:rsid w:val="00F35DAA"/>
    <w:rsid w:val="00F41C8B"/>
    <w:rsid w:val="00F47479"/>
    <w:rsid w:val="00F6479D"/>
    <w:rsid w:val="00F71C74"/>
    <w:rsid w:val="00F82DCE"/>
    <w:rsid w:val="00F90FD3"/>
    <w:rsid w:val="00FA1019"/>
    <w:rsid w:val="00FB113D"/>
    <w:rsid w:val="00FE0B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2DBD9D"/>
  <w15:chartTrackingRefBased/>
  <w15:docId w15:val="{747BD160-CD81-437A-AAD8-D198D1EF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pacing w:val="20"/>
        <w:sz w:val="24"/>
        <w:szCs w:val="22"/>
        <w:lang w:val="es-ES" w:eastAsia="en-US" w:bidi="ar-SA"/>
      </w:rPr>
    </w:rPrDefault>
    <w:pPrDefault>
      <w:pPr>
        <w:spacing w:before="120" w:after="120" w:line="360" w:lineRule="auto"/>
        <w:ind w:firstLine="34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F87"/>
    <w:pPr>
      <w:widowControl w:val="0"/>
      <w:autoSpaceDE w:val="0"/>
      <w:autoSpaceDN w:val="0"/>
      <w:adjustRightInd w:val="0"/>
      <w:spacing w:before="0" w:after="0" w:line="240" w:lineRule="auto"/>
      <w:ind w:firstLine="0"/>
      <w:jc w:val="left"/>
    </w:pPr>
    <w:rPr>
      <w:rFonts w:ascii="Times New Roman" w:eastAsia="Times New Roman" w:hAnsi="Times New Roman" w:cs="Times New Roman"/>
      <w:spacing w:val="0"/>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7A7E"/>
    <w:pPr>
      <w:tabs>
        <w:tab w:val="center" w:pos="4252"/>
        <w:tab w:val="right" w:pos="8504"/>
      </w:tabs>
    </w:pPr>
  </w:style>
  <w:style w:type="character" w:customStyle="1" w:styleId="EncabezadoCar">
    <w:name w:val="Encabezado Car"/>
    <w:basedOn w:val="Fuentedeprrafopredeter"/>
    <w:link w:val="Encabezado"/>
    <w:uiPriority w:val="99"/>
    <w:rsid w:val="00577A7E"/>
  </w:style>
  <w:style w:type="paragraph" w:styleId="Piedepgina">
    <w:name w:val="footer"/>
    <w:basedOn w:val="Normal"/>
    <w:link w:val="PiedepginaCar"/>
    <w:uiPriority w:val="99"/>
    <w:unhideWhenUsed/>
    <w:rsid w:val="00577A7E"/>
    <w:pPr>
      <w:tabs>
        <w:tab w:val="center" w:pos="4252"/>
        <w:tab w:val="right" w:pos="8504"/>
      </w:tabs>
    </w:pPr>
  </w:style>
  <w:style w:type="character" w:customStyle="1" w:styleId="PiedepginaCar">
    <w:name w:val="Pie de página Car"/>
    <w:basedOn w:val="Fuentedeprrafopredeter"/>
    <w:link w:val="Piedepgina"/>
    <w:uiPriority w:val="99"/>
    <w:rsid w:val="00577A7E"/>
  </w:style>
  <w:style w:type="paragraph" w:styleId="Prrafodelista">
    <w:name w:val="List Paragraph"/>
    <w:basedOn w:val="Normal"/>
    <w:uiPriority w:val="34"/>
    <w:qFormat/>
    <w:rsid w:val="00012D94"/>
    <w:pPr>
      <w:ind w:left="708"/>
    </w:pPr>
  </w:style>
  <w:style w:type="paragraph" w:customStyle="1" w:styleId="Default">
    <w:name w:val="Default"/>
    <w:rsid w:val="00012D94"/>
    <w:pPr>
      <w:autoSpaceDE w:val="0"/>
      <w:autoSpaceDN w:val="0"/>
      <w:adjustRightInd w:val="0"/>
      <w:spacing w:before="0" w:after="0" w:line="240" w:lineRule="auto"/>
      <w:ind w:firstLine="0"/>
      <w:jc w:val="left"/>
    </w:pPr>
    <w:rPr>
      <w:rFonts w:ascii="Times New Roman" w:eastAsia="Times New Roman" w:hAnsi="Times New Roman" w:cs="Times New Roman"/>
      <w:color w:val="000000"/>
      <w:spacing w:val="0"/>
      <w:szCs w:val="24"/>
      <w:lang w:eastAsia="es-ES"/>
    </w:rPr>
  </w:style>
  <w:style w:type="paragraph" w:styleId="Textodeglobo">
    <w:name w:val="Balloon Text"/>
    <w:basedOn w:val="Normal"/>
    <w:link w:val="TextodegloboCar"/>
    <w:uiPriority w:val="99"/>
    <w:semiHidden/>
    <w:unhideWhenUsed/>
    <w:rsid w:val="00DA634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A6349"/>
    <w:rPr>
      <w:rFonts w:ascii="Segoe UI" w:eastAsia="Times New Roman" w:hAnsi="Segoe UI" w:cs="Segoe UI"/>
      <w:spacing w:val="0"/>
      <w:sz w:val="18"/>
      <w:szCs w:val="18"/>
      <w:lang w:eastAsia="es-ES"/>
    </w:rPr>
  </w:style>
  <w:style w:type="table" w:styleId="Tablaconcuadrcula">
    <w:name w:val="Table Grid"/>
    <w:basedOn w:val="Tablanormal"/>
    <w:uiPriority w:val="39"/>
    <w:rsid w:val="001B5B23"/>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677425">
      <w:bodyDiv w:val="1"/>
      <w:marLeft w:val="0"/>
      <w:marRight w:val="0"/>
      <w:marTop w:val="0"/>
      <w:marBottom w:val="0"/>
      <w:divBdr>
        <w:top w:val="none" w:sz="0" w:space="0" w:color="auto"/>
        <w:left w:val="none" w:sz="0" w:space="0" w:color="auto"/>
        <w:bottom w:val="none" w:sz="0" w:space="0" w:color="auto"/>
        <w:right w:val="none" w:sz="0" w:space="0" w:color="auto"/>
      </w:divBdr>
    </w:div>
    <w:div w:id="1553156916">
      <w:bodyDiv w:val="1"/>
      <w:marLeft w:val="0"/>
      <w:marRight w:val="0"/>
      <w:marTop w:val="0"/>
      <w:marBottom w:val="0"/>
      <w:divBdr>
        <w:top w:val="none" w:sz="0" w:space="0" w:color="auto"/>
        <w:left w:val="none" w:sz="0" w:space="0" w:color="auto"/>
        <w:bottom w:val="none" w:sz="0" w:space="0" w:color="auto"/>
        <w:right w:val="none" w:sz="0" w:space="0" w:color="auto"/>
      </w:divBdr>
    </w:div>
    <w:div w:id="1674726870">
      <w:bodyDiv w:val="1"/>
      <w:marLeft w:val="0"/>
      <w:marRight w:val="0"/>
      <w:marTop w:val="0"/>
      <w:marBottom w:val="0"/>
      <w:divBdr>
        <w:top w:val="none" w:sz="0" w:space="0" w:color="auto"/>
        <w:left w:val="none" w:sz="0" w:space="0" w:color="auto"/>
        <w:bottom w:val="none" w:sz="0" w:space="0" w:color="auto"/>
        <w:right w:val="none" w:sz="0" w:space="0" w:color="auto"/>
      </w:divBdr>
    </w:div>
    <w:div w:id="1898659468">
      <w:bodyDiv w:val="1"/>
      <w:marLeft w:val="0"/>
      <w:marRight w:val="0"/>
      <w:marTop w:val="0"/>
      <w:marBottom w:val="0"/>
      <w:divBdr>
        <w:top w:val="none" w:sz="0" w:space="0" w:color="auto"/>
        <w:left w:val="none" w:sz="0" w:space="0" w:color="auto"/>
        <w:bottom w:val="none" w:sz="0" w:space="0" w:color="auto"/>
        <w:right w:val="none" w:sz="0" w:space="0" w:color="auto"/>
      </w:divBdr>
    </w:div>
    <w:div w:id="1945069421">
      <w:bodyDiv w:val="1"/>
      <w:marLeft w:val="0"/>
      <w:marRight w:val="0"/>
      <w:marTop w:val="0"/>
      <w:marBottom w:val="0"/>
      <w:divBdr>
        <w:top w:val="none" w:sz="0" w:space="0" w:color="auto"/>
        <w:left w:val="none" w:sz="0" w:space="0" w:color="auto"/>
        <w:bottom w:val="none" w:sz="0" w:space="0" w:color="auto"/>
        <w:right w:val="none" w:sz="0" w:space="0" w:color="auto"/>
      </w:divBdr>
    </w:div>
    <w:div w:id="1981687955">
      <w:bodyDiv w:val="1"/>
      <w:marLeft w:val="0"/>
      <w:marRight w:val="0"/>
      <w:marTop w:val="0"/>
      <w:marBottom w:val="0"/>
      <w:divBdr>
        <w:top w:val="none" w:sz="0" w:space="0" w:color="auto"/>
        <w:left w:val="none" w:sz="0" w:space="0" w:color="auto"/>
        <w:bottom w:val="none" w:sz="0" w:space="0" w:color="auto"/>
        <w:right w:val="none" w:sz="0" w:space="0" w:color="auto"/>
      </w:divBdr>
    </w:div>
    <w:div w:id="209072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345F4-4718-4B85-801C-235E07085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4</Pages>
  <Words>738</Words>
  <Characters>4064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LASO VILLEGAS, YOLANDA</dc:creator>
  <cp:keywords/>
  <dc:description/>
  <cp:lastModifiedBy>PRATS SANZ, VICTOR RAFAEL</cp:lastModifiedBy>
  <cp:revision>29</cp:revision>
  <cp:lastPrinted>2020-03-04T12:33:00Z</cp:lastPrinted>
  <dcterms:created xsi:type="dcterms:W3CDTF">2022-05-23T06:30:00Z</dcterms:created>
  <dcterms:modified xsi:type="dcterms:W3CDTF">2023-05-10T05:49:00Z</dcterms:modified>
</cp:coreProperties>
</file>