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47BCA" w14:textId="5DB67A9C" w:rsidR="005F307F" w:rsidRPr="00E40F72" w:rsidRDefault="005F307F" w:rsidP="0052527D">
      <w:r w:rsidRPr="0052527D">
        <w:rPr>
          <w:b/>
        </w:rPr>
        <w:t>EXPEDIENTE:</w:t>
      </w:r>
      <w:r w:rsidRPr="00E40F72">
        <w:t xml:space="preserve"> </w:t>
      </w:r>
      <w:r w:rsidR="00B851A6" w:rsidRPr="00B851A6">
        <w:t>2022-0571-EXP</w:t>
      </w:r>
    </w:p>
    <w:p w14:paraId="3DE984A6" w14:textId="64E43F72" w:rsidR="0057040B" w:rsidRPr="00E40F72" w:rsidRDefault="00FC1653" w:rsidP="0052527D">
      <w:r w:rsidRPr="0052527D">
        <w:rPr>
          <w:b/>
        </w:rPr>
        <w:t>LICITACIÓN:</w:t>
      </w:r>
      <w:r w:rsidRPr="00E40F72">
        <w:t xml:space="preserve"> </w:t>
      </w:r>
      <w:bookmarkStart w:id="0" w:name="OLE_LINK1"/>
      <w:r w:rsidR="00B851A6" w:rsidRPr="00B851A6">
        <w:t>CONTRATO DE SERVICIOS DE TELEVISIÓN PARA RADIO TELEVISIÓN MADRID, S.A.U.</w:t>
      </w:r>
    </w:p>
    <w:bookmarkEnd w:id="0"/>
    <w:p w14:paraId="26749FEA" w14:textId="77777777" w:rsidR="00FC1653" w:rsidRPr="00E40F72" w:rsidRDefault="00FC1653" w:rsidP="0052527D"/>
    <w:p w14:paraId="63278E86" w14:textId="0A756E67" w:rsidR="00FC1653" w:rsidRPr="0052527D" w:rsidRDefault="00182CF1" w:rsidP="0052527D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VALORACIÓN DE </w:t>
      </w:r>
      <w:r w:rsidR="00A11BF8">
        <w:rPr>
          <w:b/>
          <w:sz w:val="28"/>
          <w:u w:val="single"/>
        </w:rPr>
        <w:t xml:space="preserve">CRITERIOS </w:t>
      </w:r>
      <w:r w:rsidR="00A11BF8" w:rsidRPr="00A11BF8">
        <w:rPr>
          <w:b/>
          <w:sz w:val="28"/>
          <w:u w:val="single"/>
        </w:rPr>
        <w:t>EVALUABLES POR JUICIO DE VALOR</w:t>
      </w:r>
    </w:p>
    <w:p w14:paraId="1CD58B55" w14:textId="713F6D6F" w:rsidR="00E40F72" w:rsidRPr="00B851A6" w:rsidRDefault="00E40F72" w:rsidP="0052527D">
      <w:pPr>
        <w:pStyle w:val="Ttulo1"/>
        <w:rPr>
          <w:rFonts w:ascii="Verdana" w:hAnsi="Verdana"/>
          <w:sz w:val="22"/>
          <w:szCs w:val="22"/>
        </w:rPr>
      </w:pPr>
      <w:r w:rsidRPr="00B851A6">
        <w:rPr>
          <w:rFonts w:ascii="Verdana" w:hAnsi="Verdana"/>
          <w:sz w:val="22"/>
          <w:szCs w:val="22"/>
        </w:rPr>
        <w:t>OFERTAS</w:t>
      </w:r>
      <w:r w:rsidR="00A11BF8" w:rsidRPr="00B851A6">
        <w:rPr>
          <w:rFonts w:ascii="Verdana" w:hAnsi="Verdana"/>
          <w:sz w:val="22"/>
          <w:szCs w:val="22"/>
        </w:rPr>
        <w:t xml:space="preserve"> RECIBIDAS</w:t>
      </w:r>
    </w:p>
    <w:p w14:paraId="434F0F44" w14:textId="6CE72D17" w:rsidR="00E90F41" w:rsidRPr="00B851A6" w:rsidRDefault="00E40F72" w:rsidP="00E90F41">
      <w:pPr>
        <w:rPr>
          <w:rFonts w:ascii="Verdana" w:hAnsi="Verdana"/>
          <w:sz w:val="22"/>
          <w:szCs w:val="22"/>
        </w:rPr>
      </w:pPr>
      <w:r w:rsidRPr="00B851A6">
        <w:rPr>
          <w:rFonts w:ascii="Verdana" w:hAnsi="Verdana"/>
          <w:sz w:val="22"/>
          <w:szCs w:val="22"/>
        </w:rPr>
        <w:t xml:space="preserve">A la licitación sólo se ha presentado la empresa </w:t>
      </w:r>
      <w:r w:rsidR="00E90F41" w:rsidRPr="00B851A6">
        <w:rPr>
          <w:rFonts w:ascii="Verdana" w:hAnsi="Verdana"/>
          <w:sz w:val="22"/>
          <w:szCs w:val="22"/>
        </w:rPr>
        <w:t>NOW AUDIOVISUAL, S.L.</w:t>
      </w:r>
      <w:r w:rsidR="00B851A6">
        <w:rPr>
          <w:rFonts w:ascii="Verdana" w:hAnsi="Verdana"/>
          <w:sz w:val="22"/>
          <w:szCs w:val="22"/>
        </w:rPr>
        <w:t>, en adelante NOW.</w:t>
      </w:r>
    </w:p>
    <w:p w14:paraId="3CF328B1" w14:textId="567AAD29" w:rsidR="00E40F72" w:rsidRPr="00B851A6" w:rsidRDefault="00E40F72" w:rsidP="00AD0AF5">
      <w:pPr>
        <w:jc w:val="both"/>
        <w:rPr>
          <w:rFonts w:ascii="Verdana" w:hAnsi="Verdana"/>
          <w:sz w:val="22"/>
          <w:szCs w:val="22"/>
        </w:rPr>
      </w:pPr>
      <w:r w:rsidRPr="00B851A6">
        <w:rPr>
          <w:rFonts w:ascii="Verdana" w:hAnsi="Verdana"/>
          <w:sz w:val="22"/>
          <w:szCs w:val="22"/>
        </w:rPr>
        <w:t xml:space="preserve">La oferta presentada por </w:t>
      </w:r>
      <w:r w:rsidR="00B851A6">
        <w:rPr>
          <w:rFonts w:ascii="Verdana" w:hAnsi="Verdana"/>
          <w:sz w:val="22"/>
          <w:szCs w:val="22"/>
        </w:rPr>
        <w:t xml:space="preserve">NOW </w:t>
      </w:r>
      <w:r w:rsidRPr="00B851A6">
        <w:rPr>
          <w:rFonts w:ascii="Verdana" w:hAnsi="Verdana"/>
          <w:sz w:val="22"/>
          <w:szCs w:val="22"/>
        </w:rPr>
        <w:t>cumple con todos los requisitos prescritos en los pliegos de condiciones técnicas y administrativas siendo apta para su valoración.</w:t>
      </w:r>
    </w:p>
    <w:p w14:paraId="6F01CDA6" w14:textId="3744F897" w:rsidR="0052527D" w:rsidRPr="00B851A6" w:rsidRDefault="0052527D" w:rsidP="00E00AB6">
      <w:pPr>
        <w:pStyle w:val="Ttulo1"/>
        <w:spacing w:after="240"/>
        <w:jc w:val="both"/>
        <w:rPr>
          <w:rFonts w:ascii="Verdana" w:hAnsi="Verdana"/>
          <w:sz w:val="22"/>
          <w:szCs w:val="22"/>
        </w:rPr>
      </w:pPr>
      <w:r w:rsidRPr="00B851A6">
        <w:rPr>
          <w:rFonts w:ascii="Verdana" w:hAnsi="Verdana"/>
          <w:sz w:val="22"/>
          <w:szCs w:val="22"/>
        </w:rPr>
        <w:t xml:space="preserve">VALORACIÓN DE </w:t>
      </w:r>
      <w:r w:rsidR="00182CF1" w:rsidRPr="00B851A6">
        <w:rPr>
          <w:rFonts w:ascii="Verdana" w:hAnsi="Verdana"/>
          <w:sz w:val="22"/>
          <w:szCs w:val="22"/>
        </w:rPr>
        <w:t xml:space="preserve">CRITERIOS </w:t>
      </w:r>
      <w:r w:rsidR="00A11BF8" w:rsidRPr="00B851A6">
        <w:rPr>
          <w:rFonts w:ascii="Verdana" w:hAnsi="Verdana"/>
          <w:sz w:val="22"/>
          <w:szCs w:val="22"/>
        </w:rPr>
        <w:t>EVALUABLES POR</w:t>
      </w:r>
      <w:r w:rsidRPr="00B851A6">
        <w:rPr>
          <w:rFonts w:ascii="Verdana" w:hAnsi="Verdana"/>
          <w:sz w:val="22"/>
          <w:szCs w:val="22"/>
        </w:rPr>
        <w:t xml:space="preserve"> </w:t>
      </w:r>
      <w:r w:rsidR="00A11BF8" w:rsidRPr="00B851A6">
        <w:rPr>
          <w:rFonts w:ascii="Verdana" w:hAnsi="Verdana"/>
          <w:sz w:val="22"/>
          <w:szCs w:val="22"/>
        </w:rPr>
        <w:t>JUICIO DE VALOR</w:t>
      </w:r>
      <w:r w:rsidRPr="00B851A6">
        <w:rPr>
          <w:rFonts w:ascii="Verdana" w:hAnsi="Verdana"/>
          <w:sz w:val="22"/>
          <w:szCs w:val="22"/>
        </w:rPr>
        <w:t xml:space="preserve"> (</w:t>
      </w:r>
      <w:r w:rsidRPr="00B851A6">
        <w:rPr>
          <w:rFonts w:ascii="Verdana" w:hAnsi="Verdana"/>
          <w:bCs/>
          <w:sz w:val="22"/>
          <w:szCs w:val="22"/>
        </w:rPr>
        <w:t>SOBRE B</w:t>
      </w:r>
      <w:r w:rsidRPr="00B851A6">
        <w:rPr>
          <w:rFonts w:ascii="Verdana" w:hAnsi="Verdana"/>
          <w:sz w:val="22"/>
          <w:szCs w:val="22"/>
        </w:rPr>
        <w:t xml:space="preserve">): </w:t>
      </w:r>
      <w:r w:rsidRPr="00B851A6">
        <w:rPr>
          <w:rFonts w:ascii="Verdana" w:hAnsi="Verdana"/>
          <w:bCs/>
          <w:sz w:val="22"/>
          <w:szCs w:val="22"/>
        </w:rPr>
        <w:t xml:space="preserve">hasta </w:t>
      </w:r>
      <w:r w:rsidR="00A11BF8" w:rsidRPr="00B851A6">
        <w:rPr>
          <w:rFonts w:ascii="Verdana" w:hAnsi="Verdana"/>
          <w:bCs/>
          <w:sz w:val="22"/>
          <w:szCs w:val="22"/>
        </w:rPr>
        <w:t>1</w:t>
      </w:r>
      <w:r w:rsidR="00BD6DB4" w:rsidRPr="00B851A6">
        <w:rPr>
          <w:rFonts w:ascii="Verdana" w:hAnsi="Verdana"/>
          <w:bCs/>
          <w:sz w:val="22"/>
          <w:szCs w:val="22"/>
        </w:rPr>
        <w:t>6</w:t>
      </w:r>
      <w:r w:rsidRPr="00B851A6">
        <w:rPr>
          <w:rFonts w:ascii="Verdana" w:hAnsi="Verdana"/>
          <w:bCs/>
          <w:sz w:val="22"/>
          <w:szCs w:val="22"/>
        </w:rPr>
        <w:t xml:space="preserve"> puntos</w:t>
      </w:r>
      <w:r w:rsidRPr="00B851A6">
        <w:rPr>
          <w:rFonts w:ascii="Verdana" w:hAnsi="Verdana"/>
          <w:sz w:val="22"/>
          <w:szCs w:val="22"/>
        </w:rPr>
        <w:t xml:space="preserve">. </w:t>
      </w:r>
    </w:p>
    <w:p w14:paraId="38C014DD" w14:textId="18ADDE4E" w:rsidR="00BD6DB4" w:rsidRPr="00B851A6" w:rsidRDefault="00BD6DB4" w:rsidP="00BD6DB4">
      <w:pPr>
        <w:rPr>
          <w:rFonts w:ascii="Verdana" w:hAnsi="Verdan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5514"/>
        <w:gridCol w:w="943"/>
        <w:gridCol w:w="1411"/>
      </w:tblGrid>
      <w:tr w:rsidR="00BD6DB4" w:rsidRPr="00B851A6" w14:paraId="569CDE47" w14:textId="5035E4D6" w:rsidTr="00BD6DB4">
        <w:trPr>
          <w:trHeight w:val="300"/>
          <w:tblHeader/>
        </w:trPr>
        <w:tc>
          <w:tcPr>
            <w:tcW w:w="626" w:type="dxa"/>
            <w:shd w:val="clear" w:color="auto" w:fill="auto"/>
            <w:noWrap/>
            <w:hideMark/>
          </w:tcPr>
          <w:p w14:paraId="79D1AACF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851A6">
              <w:rPr>
                <w:rFonts w:cstheme="minorHAnsi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5514" w:type="dxa"/>
            <w:shd w:val="clear" w:color="auto" w:fill="auto"/>
            <w:noWrap/>
            <w:hideMark/>
          </w:tcPr>
          <w:p w14:paraId="7B92BC3C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bCs/>
                <w:sz w:val="22"/>
                <w:szCs w:val="22"/>
              </w:rPr>
            </w:pPr>
            <w:r w:rsidRPr="00B851A6">
              <w:rPr>
                <w:rFonts w:cstheme="minorHAnsi"/>
                <w:b/>
                <w:bCs/>
                <w:sz w:val="22"/>
                <w:szCs w:val="22"/>
              </w:rPr>
              <w:t>Criterio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14:paraId="474C5670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851A6">
              <w:rPr>
                <w:rFonts w:cstheme="minorHAnsi"/>
                <w:b/>
                <w:bCs/>
                <w:sz w:val="22"/>
                <w:szCs w:val="22"/>
              </w:rPr>
              <w:t>Baremo</w:t>
            </w:r>
          </w:p>
        </w:tc>
        <w:tc>
          <w:tcPr>
            <w:tcW w:w="1411" w:type="dxa"/>
          </w:tcPr>
          <w:p w14:paraId="3E98C13B" w14:textId="696BDC71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B851A6">
              <w:rPr>
                <w:rFonts w:cstheme="minorHAnsi"/>
                <w:b/>
                <w:bCs/>
                <w:sz w:val="22"/>
                <w:szCs w:val="22"/>
              </w:rPr>
              <w:t>Puntuación NOW</w:t>
            </w:r>
          </w:p>
        </w:tc>
      </w:tr>
      <w:tr w:rsidR="00BD6DB4" w:rsidRPr="00B851A6" w14:paraId="2A44B0D8" w14:textId="0539C5F6" w:rsidTr="00BD6DB4">
        <w:trPr>
          <w:trHeight w:val="300"/>
        </w:trPr>
        <w:tc>
          <w:tcPr>
            <w:tcW w:w="626" w:type="dxa"/>
            <w:shd w:val="clear" w:color="auto" w:fill="auto"/>
            <w:noWrap/>
            <w:hideMark/>
          </w:tcPr>
          <w:p w14:paraId="5B083098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color w:val="000000"/>
                <w:sz w:val="22"/>
                <w:szCs w:val="22"/>
              </w:rPr>
            </w:pPr>
            <w:r w:rsidRPr="00B851A6">
              <w:rPr>
                <w:rFonts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14" w:type="dxa"/>
            <w:shd w:val="clear" w:color="auto" w:fill="auto"/>
            <w:noWrap/>
            <w:hideMark/>
          </w:tcPr>
          <w:p w14:paraId="0E83B0BC" w14:textId="3D981359" w:rsidR="00DC5164" w:rsidRPr="00B851A6" w:rsidRDefault="00BD6DB4" w:rsidP="00DC516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2"/>
                <w:szCs w:val="22"/>
              </w:rPr>
            </w:pPr>
            <w:r w:rsidRPr="00B851A6">
              <w:rPr>
                <w:rFonts w:cstheme="minorHAnsi"/>
                <w:b/>
                <w:color w:val="000000"/>
                <w:sz w:val="22"/>
                <w:szCs w:val="22"/>
              </w:rPr>
              <w:t>MCR en las instalaciones del Adjudicatario:</w:t>
            </w:r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 </w:t>
            </w:r>
            <w:r w:rsidR="00DC5164" w:rsidRPr="00B851A6">
              <w:rPr>
                <w:rFonts w:cstheme="minorHAnsi"/>
                <w:color w:val="000000"/>
                <w:sz w:val="22"/>
                <w:szCs w:val="22"/>
              </w:rPr>
              <w:t xml:space="preserve">La oferta de NOW es muy completa ofreciendo la prestación del servicio de MCR externo desde las instalaciones de </w:t>
            </w:r>
            <w:proofErr w:type="spellStart"/>
            <w:r w:rsidR="00DC5164" w:rsidRPr="00B851A6">
              <w:rPr>
                <w:rFonts w:cstheme="minorHAnsi"/>
                <w:color w:val="000000"/>
                <w:sz w:val="22"/>
                <w:szCs w:val="22"/>
              </w:rPr>
              <w:t>Overon</w:t>
            </w:r>
            <w:proofErr w:type="spellEnd"/>
            <w:r w:rsidR="00633A0F" w:rsidRPr="00B851A6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DC5164" w:rsidRPr="00B851A6">
              <w:rPr>
                <w:rFonts w:cstheme="minorHAnsi"/>
                <w:color w:val="000000"/>
                <w:sz w:val="22"/>
                <w:szCs w:val="22"/>
              </w:rPr>
              <w:t xml:space="preserve"> ubicadas en Ciudad de la Imagen</w:t>
            </w:r>
            <w:r w:rsidR="00633A0F" w:rsidRPr="00B851A6">
              <w:rPr>
                <w:rFonts w:cstheme="minorHAnsi"/>
                <w:color w:val="000000"/>
                <w:sz w:val="22"/>
                <w:szCs w:val="22"/>
              </w:rPr>
              <w:t>,</w:t>
            </w:r>
            <w:r w:rsidR="00DC5164" w:rsidRPr="00B851A6">
              <w:rPr>
                <w:rFonts w:cstheme="minorHAnsi"/>
                <w:color w:val="000000"/>
                <w:sz w:val="22"/>
                <w:szCs w:val="22"/>
              </w:rPr>
              <w:t xml:space="preserve"> donde disponen de todos los medios técnicos necesarios para dar cumplimiento a lo solicitado en los </w:t>
            </w:r>
            <w:r w:rsidR="00442A3F" w:rsidRPr="00B851A6">
              <w:rPr>
                <w:rFonts w:cstheme="minorHAnsi"/>
                <w:color w:val="000000"/>
                <w:sz w:val="22"/>
                <w:szCs w:val="22"/>
              </w:rPr>
              <w:t>PPT,</w:t>
            </w:r>
            <w:r w:rsidR="00DC5164" w:rsidRPr="00B851A6">
              <w:rPr>
                <w:rFonts w:cstheme="minorHAnsi"/>
                <w:color w:val="000000"/>
                <w:sz w:val="22"/>
                <w:szCs w:val="22"/>
              </w:rPr>
              <w:t xml:space="preserve"> así como una serie de prestaciones que hacen que constituya un excelente centro nodal de señales multimedia:</w:t>
            </w:r>
          </w:p>
          <w:p w14:paraId="6D1FDB76" w14:textId="77777777" w:rsidR="00DC5164" w:rsidRPr="00B851A6" w:rsidRDefault="00DC5164" w:rsidP="00DC516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2"/>
                <w:szCs w:val="22"/>
              </w:rPr>
            </w:pPr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Tres </w:t>
            </w:r>
            <w:proofErr w:type="spellStart"/>
            <w:r w:rsidRPr="00B851A6">
              <w:rPr>
                <w:rFonts w:cstheme="minorHAnsi"/>
                <w:color w:val="000000"/>
                <w:sz w:val="22"/>
                <w:szCs w:val="22"/>
              </w:rPr>
              <w:t>telepuertos</w:t>
            </w:r>
            <w:proofErr w:type="spellEnd"/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, 2 ubicados en Madrid y otro en Miami con un despliegue de 20 antenas de transmisión y alrededor de 40 antenas receptoras prestando servicio en una gama muy amplia de satélites como son: SES Astra, </w:t>
            </w:r>
            <w:proofErr w:type="spellStart"/>
            <w:r w:rsidRPr="00B851A6">
              <w:rPr>
                <w:rFonts w:cstheme="minorHAnsi"/>
                <w:color w:val="000000"/>
                <w:sz w:val="22"/>
                <w:szCs w:val="22"/>
              </w:rPr>
              <w:t>Arabsat</w:t>
            </w:r>
            <w:proofErr w:type="spellEnd"/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851A6">
              <w:rPr>
                <w:rFonts w:cstheme="minorHAnsi"/>
                <w:color w:val="000000"/>
                <w:sz w:val="22"/>
                <w:szCs w:val="22"/>
              </w:rPr>
              <w:t>Eutelsat</w:t>
            </w:r>
            <w:proofErr w:type="spellEnd"/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851A6">
              <w:rPr>
                <w:rFonts w:cstheme="minorHAnsi"/>
                <w:color w:val="000000"/>
                <w:sz w:val="22"/>
                <w:szCs w:val="22"/>
              </w:rPr>
              <w:t>Hispasat</w:t>
            </w:r>
            <w:proofErr w:type="spellEnd"/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B851A6">
              <w:rPr>
                <w:rFonts w:cstheme="minorHAnsi"/>
                <w:color w:val="000000"/>
                <w:sz w:val="22"/>
                <w:szCs w:val="22"/>
              </w:rPr>
              <w:t>Intelsat</w:t>
            </w:r>
            <w:proofErr w:type="spellEnd"/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, etc. Con cobertura tanto en Europa como en América. Disponen de un </w:t>
            </w:r>
            <w:proofErr w:type="spellStart"/>
            <w:r w:rsidRPr="00B851A6">
              <w:rPr>
                <w:rFonts w:cstheme="minorHAnsi"/>
                <w:color w:val="000000"/>
                <w:sz w:val="22"/>
                <w:szCs w:val="22"/>
              </w:rPr>
              <w:t>telepuerto</w:t>
            </w:r>
            <w:proofErr w:type="spellEnd"/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 en Hong Kong para cobertura asiática. Todos </w:t>
            </w:r>
            <w:r w:rsidRPr="00B851A6">
              <w:rPr>
                <w:rFonts w:cstheme="minorHAnsi"/>
                <w:color w:val="000000"/>
                <w:sz w:val="22"/>
                <w:szCs w:val="22"/>
              </w:rPr>
              <w:lastRenderedPageBreak/>
              <w:t>los centros están conectados por circuitos de 10Gb redundados geográficamente.</w:t>
            </w:r>
          </w:p>
          <w:p w14:paraId="7A331C6C" w14:textId="77777777" w:rsidR="00DC5164" w:rsidRPr="00B851A6" w:rsidRDefault="00DC5164" w:rsidP="00DC516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2"/>
                <w:szCs w:val="22"/>
              </w:rPr>
            </w:pPr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Conectividad por fibra: Moncloa, Audiencia Nacional, Congreso, DGT, </w:t>
            </w:r>
            <w:proofErr w:type="spellStart"/>
            <w:r w:rsidRPr="00B851A6">
              <w:rPr>
                <w:rFonts w:cstheme="minorHAnsi"/>
                <w:color w:val="000000"/>
                <w:sz w:val="22"/>
                <w:szCs w:val="22"/>
              </w:rPr>
              <w:t>Forta</w:t>
            </w:r>
            <w:proofErr w:type="spellEnd"/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, PP, PSOE, TSA, </w:t>
            </w:r>
            <w:proofErr w:type="spellStart"/>
            <w:r w:rsidRPr="00B851A6">
              <w:rPr>
                <w:rFonts w:cstheme="minorHAnsi"/>
                <w:color w:val="000000"/>
                <w:sz w:val="22"/>
                <w:szCs w:val="22"/>
              </w:rPr>
              <w:t>Overon</w:t>
            </w:r>
            <w:proofErr w:type="spellEnd"/>
            <w:r w:rsidRPr="00B851A6">
              <w:rPr>
                <w:rFonts w:cstheme="minorHAnsi"/>
                <w:color w:val="000000"/>
                <w:sz w:val="22"/>
                <w:szCs w:val="22"/>
              </w:rPr>
              <w:t xml:space="preserve">, Abertis, Real Madrid, Movistar, </w:t>
            </w:r>
            <w:proofErr w:type="spellStart"/>
            <w:r w:rsidRPr="00B851A6">
              <w:rPr>
                <w:rFonts w:cstheme="minorHAnsi"/>
                <w:color w:val="000000"/>
                <w:sz w:val="22"/>
                <w:szCs w:val="22"/>
              </w:rPr>
              <w:t>Retevision</w:t>
            </w:r>
            <w:proofErr w:type="spellEnd"/>
            <w:r w:rsidRPr="00B851A6">
              <w:rPr>
                <w:rFonts w:cstheme="minorHAnsi"/>
                <w:color w:val="000000"/>
                <w:sz w:val="22"/>
                <w:szCs w:val="22"/>
              </w:rPr>
              <w:t>, etc.</w:t>
            </w:r>
          </w:p>
          <w:p w14:paraId="15D6646E" w14:textId="77777777" w:rsidR="00DC5164" w:rsidRPr="00B851A6" w:rsidRDefault="00DC5164" w:rsidP="00DC516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2"/>
                <w:szCs w:val="22"/>
              </w:rPr>
            </w:pPr>
            <w:r w:rsidRPr="00B851A6">
              <w:rPr>
                <w:rFonts w:cstheme="minorHAnsi"/>
                <w:color w:val="000000"/>
                <w:sz w:val="22"/>
                <w:szCs w:val="22"/>
              </w:rPr>
              <w:t>Conectividad permanente y redundada con todos los estadios de Primera y Segunda División.</w:t>
            </w:r>
          </w:p>
          <w:p w14:paraId="643D1926" w14:textId="5CD799EA" w:rsidR="00BD6DB4" w:rsidRPr="00B851A6" w:rsidRDefault="00DC5164" w:rsidP="00DC516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color w:val="000000"/>
                <w:sz w:val="22"/>
                <w:szCs w:val="22"/>
              </w:rPr>
            </w:pPr>
            <w:r w:rsidRPr="00B851A6">
              <w:rPr>
                <w:rFonts w:cstheme="minorHAnsi"/>
                <w:color w:val="000000"/>
                <w:sz w:val="22"/>
                <w:szCs w:val="22"/>
              </w:rPr>
              <w:t>Red de fibra internacional en multitud de países de Europa y América, así como en algunos Países de Oriente Medio y Asia.</w:t>
            </w:r>
          </w:p>
        </w:tc>
        <w:tc>
          <w:tcPr>
            <w:tcW w:w="943" w:type="dxa"/>
            <w:shd w:val="clear" w:color="auto" w:fill="auto"/>
            <w:noWrap/>
            <w:hideMark/>
          </w:tcPr>
          <w:p w14:paraId="16FAB028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411" w:type="dxa"/>
          </w:tcPr>
          <w:p w14:paraId="146C1376" w14:textId="6ECD6869" w:rsidR="00BD6DB4" w:rsidRPr="00B851A6" w:rsidRDefault="00633A0F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t>4</w:t>
            </w:r>
          </w:p>
        </w:tc>
      </w:tr>
      <w:tr w:rsidR="00BD6DB4" w:rsidRPr="00B851A6" w14:paraId="5131F364" w14:textId="113345F9" w:rsidTr="00BD6DB4">
        <w:trPr>
          <w:trHeight w:val="300"/>
        </w:trPr>
        <w:tc>
          <w:tcPr>
            <w:tcW w:w="626" w:type="dxa"/>
            <w:shd w:val="clear" w:color="auto" w:fill="auto"/>
            <w:noWrap/>
          </w:tcPr>
          <w:p w14:paraId="28411ECB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lastRenderedPageBreak/>
              <w:t>2</w:t>
            </w:r>
          </w:p>
        </w:tc>
        <w:tc>
          <w:tcPr>
            <w:tcW w:w="5514" w:type="dxa"/>
            <w:shd w:val="clear" w:color="auto" w:fill="auto"/>
            <w:noWrap/>
          </w:tcPr>
          <w:p w14:paraId="654720CB" w14:textId="4FEA11C1" w:rsidR="00BD6DB4" w:rsidRPr="00B851A6" w:rsidRDefault="00BD6DB4" w:rsidP="00442A3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b/>
                <w:sz w:val="22"/>
                <w:szCs w:val="22"/>
              </w:rPr>
              <w:t>Infraestructuras técnicas para la prestación del Servicio de Emisión:</w:t>
            </w:r>
            <w:r w:rsidRPr="00B851A6">
              <w:rPr>
                <w:rFonts w:cstheme="minorHAnsi"/>
                <w:sz w:val="22"/>
                <w:szCs w:val="22"/>
              </w:rPr>
              <w:t xml:space="preserve"> </w:t>
            </w:r>
            <w:r w:rsidR="00633A0F" w:rsidRPr="00B851A6">
              <w:rPr>
                <w:rFonts w:cstheme="minorHAnsi"/>
                <w:sz w:val="22"/>
                <w:szCs w:val="22"/>
              </w:rPr>
              <w:t xml:space="preserve">NOW oferta una sala creada exclusivamente para RTVM en las instalaciones de </w:t>
            </w:r>
            <w:proofErr w:type="spellStart"/>
            <w:r w:rsidR="00633A0F" w:rsidRPr="00B851A6">
              <w:rPr>
                <w:rFonts w:cstheme="minorHAnsi"/>
                <w:sz w:val="22"/>
                <w:szCs w:val="22"/>
              </w:rPr>
              <w:t>Overon</w:t>
            </w:r>
            <w:proofErr w:type="spellEnd"/>
            <w:r w:rsidR="00633A0F" w:rsidRPr="00B851A6">
              <w:rPr>
                <w:rFonts w:cstheme="minorHAnsi"/>
                <w:sz w:val="22"/>
                <w:szCs w:val="22"/>
              </w:rPr>
              <w:t xml:space="preserve"> en la Ciudad de la Imagen con tres cadenas completas de “Play </w:t>
            </w:r>
            <w:proofErr w:type="spellStart"/>
            <w:r w:rsidR="00633A0F" w:rsidRPr="00B851A6">
              <w:rPr>
                <w:rFonts w:cstheme="minorHAnsi"/>
                <w:sz w:val="22"/>
                <w:szCs w:val="22"/>
              </w:rPr>
              <w:t>out</w:t>
            </w:r>
            <w:proofErr w:type="spellEnd"/>
            <w:r w:rsidR="00633A0F" w:rsidRPr="00B851A6">
              <w:rPr>
                <w:rFonts w:cstheme="minorHAnsi"/>
                <w:sz w:val="22"/>
                <w:szCs w:val="22"/>
              </w:rPr>
              <w:t xml:space="preserve">” </w:t>
            </w:r>
            <w:r w:rsidR="00AD152B" w:rsidRPr="00B851A6">
              <w:rPr>
                <w:rFonts w:cstheme="minorHAnsi"/>
                <w:sz w:val="22"/>
                <w:szCs w:val="22"/>
              </w:rPr>
              <w:t xml:space="preserve">bien dotadas para la prestación del servicio solicitado siendo sus </w:t>
            </w:r>
            <w:r w:rsidR="00687722" w:rsidRPr="00B851A6">
              <w:rPr>
                <w:rFonts w:cstheme="minorHAnsi"/>
                <w:sz w:val="22"/>
                <w:szCs w:val="22"/>
              </w:rPr>
              <w:t>principales componentes un sistema de servidores</w:t>
            </w:r>
            <w:r w:rsidRPr="00B851A6">
              <w:rPr>
                <w:rFonts w:cstheme="minorHAnsi"/>
                <w:sz w:val="22"/>
                <w:szCs w:val="22"/>
              </w:rPr>
              <w:t xml:space="preserve"> de video, </w:t>
            </w:r>
            <w:r w:rsidR="00687722" w:rsidRPr="00B851A6">
              <w:rPr>
                <w:rFonts w:cstheme="minorHAnsi"/>
                <w:sz w:val="22"/>
                <w:szCs w:val="22"/>
              </w:rPr>
              <w:t xml:space="preserve">con redundancia 1+1 y una matriz de conmutación de 48x48 </w:t>
            </w:r>
            <w:proofErr w:type="spellStart"/>
            <w:r w:rsidR="00687722" w:rsidRPr="00B851A6">
              <w:rPr>
                <w:rFonts w:cstheme="minorHAnsi"/>
                <w:sz w:val="22"/>
                <w:szCs w:val="22"/>
              </w:rPr>
              <w:t>securizada</w:t>
            </w:r>
            <w:proofErr w:type="spellEnd"/>
            <w:r w:rsidR="00687722" w:rsidRPr="00B851A6">
              <w:rPr>
                <w:rFonts w:cstheme="minorHAnsi"/>
                <w:sz w:val="22"/>
                <w:szCs w:val="22"/>
              </w:rPr>
              <w:t xml:space="preserve"> mediante </w:t>
            </w:r>
            <w:r w:rsidR="009A3ECF" w:rsidRPr="00B851A6">
              <w:rPr>
                <w:rFonts w:cstheme="minorHAnsi"/>
                <w:sz w:val="22"/>
                <w:szCs w:val="22"/>
              </w:rPr>
              <w:t>preselectores</w:t>
            </w:r>
            <w:r w:rsidR="00687722" w:rsidRPr="00B851A6">
              <w:rPr>
                <w:rFonts w:cstheme="minorHAnsi"/>
                <w:sz w:val="22"/>
                <w:szCs w:val="22"/>
              </w:rPr>
              <w:t xml:space="preserve"> de emergencia  </w:t>
            </w:r>
            <w:r w:rsidR="009A3ECF" w:rsidRPr="00B851A6">
              <w:rPr>
                <w:rFonts w:cstheme="minorHAnsi"/>
                <w:sz w:val="22"/>
                <w:szCs w:val="22"/>
              </w:rPr>
              <w:t xml:space="preserve">y con capacidad para mostrar hasta 96 imágenes para </w:t>
            </w:r>
            <w:r w:rsidR="00442A3F">
              <w:rPr>
                <w:rFonts w:cstheme="minorHAnsi"/>
                <w:sz w:val="22"/>
                <w:szCs w:val="22"/>
              </w:rPr>
              <w:t>la monitorización</w:t>
            </w:r>
            <w:r w:rsidR="009A3ECF" w:rsidRPr="00B851A6">
              <w:rPr>
                <w:rFonts w:cstheme="minorHAnsi"/>
                <w:sz w:val="22"/>
                <w:szCs w:val="22"/>
              </w:rPr>
              <w:t xml:space="preserve"> de entradas y salidas.</w:t>
            </w:r>
            <w:r w:rsidR="001E1B76" w:rsidRPr="00B851A6">
              <w:rPr>
                <w:rFonts w:cstheme="minorHAnsi"/>
                <w:sz w:val="22"/>
                <w:szCs w:val="22"/>
              </w:rPr>
              <w:t xml:space="preserve"> En el aspecto de sistema de </w:t>
            </w:r>
            <w:proofErr w:type="spellStart"/>
            <w:r w:rsidR="001E1B76" w:rsidRPr="00B851A6">
              <w:rPr>
                <w:rFonts w:cstheme="minorHAnsi"/>
                <w:sz w:val="22"/>
                <w:szCs w:val="22"/>
              </w:rPr>
              <w:t>Disaster</w:t>
            </w:r>
            <w:proofErr w:type="spellEnd"/>
            <w:r w:rsidR="001E1B76" w:rsidRPr="00B851A6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="001E1B76" w:rsidRPr="00B851A6">
              <w:rPr>
                <w:rFonts w:cstheme="minorHAnsi"/>
                <w:sz w:val="22"/>
                <w:szCs w:val="22"/>
              </w:rPr>
              <w:t>Recovery</w:t>
            </w:r>
            <w:proofErr w:type="spellEnd"/>
            <w:r w:rsidR="001E1B76" w:rsidRPr="00B851A6">
              <w:rPr>
                <w:rFonts w:cstheme="minorHAnsi"/>
                <w:sz w:val="22"/>
                <w:szCs w:val="22"/>
              </w:rPr>
              <w:t xml:space="preserve"> oferta un sistema Imagine, que se adecua totalmente a lo solicitado en los PPT.</w:t>
            </w:r>
          </w:p>
        </w:tc>
        <w:tc>
          <w:tcPr>
            <w:tcW w:w="943" w:type="dxa"/>
            <w:shd w:val="clear" w:color="auto" w:fill="auto"/>
            <w:noWrap/>
          </w:tcPr>
          <w:p w14:paraId="74C1FDC9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1411" w:type="dxa"/>
          </w:tcPr>
          <w:p w14:paraId="77102C75" w14:textId="6F500EDE" w:rsidR="00BD6DB4" w:rsidRPr="00B851A6" w:rsidRDefault="00687722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t>4</w:t>
            </w:r>
          </w:p>
        </w:tc>
      </w:tr>
      <w:tr w:rsidR="00BD6DB4" w:rsidRPr="00B851A6" w14:paraId="57BE63DB" w14:textId="42867DE3" w:rsidTr="00BD6DB4">
        <w:trPr>
          <w:trHeight w:val="300"/>
        </w:trPr>
        <w:tc>
          <w:tcPr>
            <w:tcW w:w="626" w:type="dxa"/>
            <w:shd w:val="clear" w:color="auto" w:fill="auto"/>
            <w:noWrap/>
          </w:tcPr>
          <w:p w14:paraId="04532869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5514" w:type="dxa"/>
            <w:shd w:val="clear" w:color="auto" w:fill="auto"/>
            <w:noWrap/>
          </w:tcPr>
          <w:p w14:paraId="30238651" w14:textId="78400A44" w:rsidR="00390417" w:rsidRPr="00B851A6" w:rsidRDefault="00BD6DB4" w:rsidP="007B705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b/>
                <w:sz w:val="22"/>
                <w:szCs w:val="22"/>
              </w:rPr>
              <w:t>Plan de trabajo:</w:t>
            </w:r>
            <w:r w:rsidRPr="00B851A6">
              <w:rPr>
                <w:rFonts w:cstheme="minorHAnsi"/>
                <w:sz w:val="22"/>
                <w:szCs w:val="22"/>
              </w:rPr>
              <w:t xml:space="preserve"> </w:t>
            </w:r>
            <w:r w:rsidR="007B7050" w:rsidRPr="00B851A6">
              <w:rPr>
                <w:rFonts w:cstheme="minorHAnsi"/>
                <w:sz w:val="22"/>
                <w:szCs w:val="22"/>
              </w:rPr>
              <w:t xml:space="preserve">la propuesta de horarios de cobertura ofertada por NOW se adecúa a lo solicitado y lo supera en cuanto </w:t>
            </w:r>
            <w:r w:rsidR="00442A3F" w:rsidRPr="00B851A6">
              <w:rPr>
                <w:rFonts w:cstheme="minorHAnsi"/>
                <w:sz w:val="22"/>
                <w:szCs w:val="22"/>
              </w:rPr>
              <w:t>a los</w:t>
            </w:r>
            <w:r w:rsidR="007B7050" w:rsidRPr="00B851A6">
              <w:rPr>
                <w:rFonts w:cstheme="minorHAnsi"/>
                <w:sz w:val="22"/>
                <w:szCs w:val="22"/>
              </w:rPr>
              <w:t xml:space="preserve"> índices de capacidad de simultaneidad de prestación de servicios para el caso de los servicios de Gestión de Materiales y de Gestión de Escaletas. </w:t>
            </w:r>
          </w:p>
          <w:p w14:paraId="0541F8E6" w14:textId="633E24A3" w:rsidR="00BD6DB4" w:rsidRPr="00B851A6" w:rsidRDefault="00390417" w:rsidP="007B705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t xml:space="preserve">NOW </w:t>
            </w:r>
            <w:r w:rsidR="007B7050" w:rsidRPr="00B851A6">
              <w:rPr>
                <w:rFonts w:cstheme="minorHAnsi"/>
                <w:sz w:val="22"/>
                <w:szCs w:val="22"/>
              </w:rPr>
              <w:t xml:space="preserve"> </w:t>
            </w:r>
            <w:r w:rsidR="001E1B76" w:rsidRPr="00B851A6">
              <w:rPr>
                <w:rFonts w:cstheme="minorHAnsi"/>
                <w:sz w:val="22"/>
                <w:szCs w:val="22"/>
              </w:rPr>
              <w:t>hace una descripción funcional muy detallada y adecuada a las necesidades de RTVM de los tipos de servicio ofertados, así como de los flujos de trabajo y protocolos de actuación específicos ante distintas situaciones que puedan producirse durante la prestación del servicio.</w:t>
            </w:r>
          </w:p>
        </w:tc>
        <w:tc>
          <w:tcPr>
            <w:tcW w:w="943" w:type="dxa"/>
            <w:shd w:val="clear" w:color="auto" w:fill="auto"/>
            <w:noWrap/>
          </w:tcPr>
          <w:p w14:paraId="4EF63E3C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1411" w:type="dxa"/>
          </w:tcPr>
          <w:p w14:paraId="3C985132" w14:textId="0DB11DDE" w:rsidR="00BD6DB4" w:rsidRPr="00B851A6" w:rsidRDefault="001E1B76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t>4</w:t>
            </w:r>
          </w:p>
        </w:tc>
      </w:tr>
      <w:tr w:rsidR="00BD6DB4" w:rsidRPr="00B851A6" w14:paraId="4E712966" w14:textId="3A6FBBF0" w:rsidTr="00BD6DB4">
        <w:trPr>
          <w:trHeight w:val="300"/>
        </w:trPr>
        <w:tc>
          <w:tcPr>
            <w:tcW w:w="626" w:type="dxa"/>
            <w:shd w:val="clear" w:color="auto" w:fill="auto"/>
            <w:noWrap/>
          </w:tcPr>
          <w:p w14:paraId="3E099D27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5514" w:type="dxa"/>
            <w:shd w:val="clear" w:color="auto" w:fill="auto"/>
            <w:noWrap/>
          </w:tcPr>
          <w:p w14:paraId="11DEBDC8" w14:textId="4802C55F" w:rsidR="00BD6DB4" w:rsidRPr="00B851A6" w:rsidRDefault="00BD6DB4" w:rsidP="0039395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b/>
                <w:sz w:val="22"/>
                <w:szCs w:val="22"/>
              </w:rPr>
              <w:t>Plan de implantación:</w:t>
            </w:r>
            <w:r w:rsidRPr="00B851A6">
              <w:rPr>
                <w:rFonts w:cstheme="minorHAnsi"/>
                <w:sz w:val="22"/>
                <w:szCs w:val="22"/>
              </w:rPr>
              <w:t xml:space="preserve"> </w:t>
            </w:r>
            <w:r w:rsidR="00390417" w:rsidRPr="00B851A6">
              <w:rPr>
                <w:rFonts w:cstheme="minorHAnsi"/>
                <w:sz w:val="22"/>
                <w:szCs w:val="22"/>
              </w:rPr>
              <w:t xml:space="preserve">NOW </w:t>
            </w:r>
            <w:r w:rsidR="0039395C" w:rsidRPr="00B851A6">
              <w:rPr>
                <w:rFonts w:cstheme="minorHAnsi"/>
                <w:sz w:val="22"/>
                <w:szCs w:val="22"/>
              </w:rPr>
              <w:t xml:space="preserve">ofrece </w:t>
            </w:r>
            <w:r w:rsidR="00390417" w:rsidRPr="00B851A6">
              <w:rPr>
                <w:rFonts w:cstheme="minorHAnsi"/>
                <w:sz w:val="22"/>
                <w:szCs w:val="22"/>
              </w:rPr>
              <w:t xml:space="preserve">un excelente plan de implantación con una duración total de 15 días, representado en un cronograma y desarrollado en 5 fases que describen un plan totalmente </w:t>
            </w:r>
            <w:r w:rsidR="00442A3F" w:rsidRPr="00B851A6">
              <w:rPr>
                <w:rFonts w:cstheme="minorHAnsi"/>
                <w:sz w:val="22"/>
                <w:szCs w:val="22"/>
              </w:rPr>
              <w:t>adaptado</w:t>
            </w:r>
            <w:r w:rsidR="00390417" w:rsidRPr="00B851A6">
              <w:rPr>
                <w:rFonts w:cstheme="minorHAnsi"/>
                <w:sz w:val="22"/>
                <w:szCs w:val="22"/>
              </w:rPr>
              <w:t xml:space="preserve"> a las necesidades de la implantación de un servicio </w:t>
            </w:r>
            <w:r w:rsidR="0039395C" w:rsidRPr="00B851A6">
              <w:rPr>
                <w:rFonts w:cstheme="minorHAnsi"/>
                <w:sz w:val="22"/>
                <w:szCs w:val="22"/>
              </w:rPr>
              <w:t xml:space="preserve">de estas </w:t>
            </w:r>
            <w:r w:rsidR="0039395C" w:rsidRPr="00B851A6">
              <w:rPr>
                <w:rFonts w:cstheme="minorHAnsi"/>
                <w:sz w:val="22"/>
                <w:szCs w:val="22"/>
              </w:rPr>
              <w:lastRenderedPageBreak/>
              <w:t xml:space="preserve">características por lo que se considera que es un plan con buena metodología y que </w:t>
            </w:r>
            <w:r w:rsidR="00442A3F" w:rsidRPr="00B851A6">
              <w:rPr>
                <w:rFonts w:cstheme="minorHAnsi"/>
                <w:sz w:val="22"/>
                <w:szCs w:val="22"/>
              </w:rPr>
              <w:t>puede</w:t>
            </w:r>
            <w:r w:rsidR="0039395C" w:rsidRPr="00B851A6">
              <w:rPr>
                <w:rFonts w:cstheme="minorHAnsi"/>
                <w:sz w:val="22"/>
                <w:szCs w:val="22"/>
              </w:rPr>
              <w:t xml:space="preserve"> permitir un plan de transición entre servicios ordenado y libre de incidencias.</w:t>
            </w:r>
            <w:r w:rsidRPr="00B851A6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943" w:type="dxa"/>
            <w:shd w:val="clear" w:color="auto" w:fill="auto"/>
            <w:noWrap/>
          </w:tcPr>
          <w:p w14:paraId="2923689D" w14:textId="77777777" w:rsidR="00BD6DB4" w:rsidRPr="00B851A6" w:rsidRDefault="00BD6DB4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1411" w:type="dxa"/>
          </w:tcPr>
          <w:p w14:paraId="6B89B8AE" w14:textId="07E20881" w:rsidR="00BD6DB4" w:rsidRPr="00B851A6" w:rsidRDefault="0039395C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  <w:r w:rsidRPr="00B851A6">
              <w:rPr>
                <w:rFonts w:cstheme="minorHAnsi"/>
                <w:sz w:val="22"/>
                <w:szCs w:val="22"/>
              </w:rPr>
              <w:t>4</w:t>
            </w:r>
          </w:p>
        </w:tc>
      </w:tr>
      <w:tr w:rsidR="00B851A6" w:rsidRPr="00B851A6" w14:paraId="3424DAA2" w14:textId="77777777" w:rsidTr="00BD6DB4">
        <w:trPr>
          <w:trHeight w:val="300"/>
        </w:trPr>
        <w:tc>
          <w:tcPr>
            <w:tcW w:w="626" w:type="dxa"/>
            <w:shd w:val="clear" w:color="auto" w:fill="auto"/>
            <w:noWrap/>
          </w:tcPr>
          <w:p w14:paraId="704E5804" w14:textId="77777777" w:rsidR="00B851A6" w:rsidRPr="00B851A6" w:rsidRDefault="00B851A6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5514" w:type="dxa"/>
            <w:shd w:val="clear" w:color="auto" w:fill="auto"/>
            <w:noWrap/>
          </w:tcPr>
          <w:p w14:paraId="08937B1B" w14:textId="0C34875D" w:rsidR="00B851A6" w:rsidRPr="00B851A6" w:rsidRDefault="00B851A6" w:rsidP="0039395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rPr>
                <w:rFonts w:cstheme="minorHAnsi"/>
                <w:b/>
                <w:sz w:val="22"/>
                <w:szCs w:val="22"/>
              </w:rPr>
            </w:pPr>
            <w:r>
              <w:rPr>
                <w:rFonts w:cstheme="minorHAnsi"/>
                <w:b/>
                <w:sz w:val="22"/>
                <w:szCs w:val="22"/>
              </w:rPr>
              <w:t>TOTAL CRITERIOS EVALUABLES POR JUICIO DE VALOR</w:t>
            </w:r>
          </w:p>
        </w:tc>
        <w:tc>
          <w:tcPr>
            <w:tcW w:w="943" w:type="dxa"/>
            <w:shd w:val="clear" w:color="auto" w:fill="auto"/>
            <w:noWrap/>
          </w:tcPr>
          <w:p w14:paraId="1CE672C8" w14:textId="6A88ECD4" w:rsidR="00B851A6" w:rsidRPr="00B851A6" w:rsidRDefault="00B851A6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B851A6">
              <w:rPr>
                <w:rFonts w:cstheme="minorHAnsi"/>
                <w:b/>
                <w:sz w:val="22"/>
                <w:szCs w:val="22"/>
              </w:rPr>
              <w:t>16</w:t>
            </w:r>
          </w:p>
        </w:tc>
        <w:tc>
          <w:tcPr>
            <w:tcW w:w="1411" w:type="dxa"/>
          </w:tcPr>
          <w:p w14:paraId="4FCE306E" w14:textId="203DD434" w:rsidR="00B851A6" w:rsidRPr="00B851A6" w:rsidRDefault="00B851A6" w:rsidP="0020664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B851A6">
              <w:rPr>
                <w:rFonts w:cstheme="minorHAnsi"/>
                <w:b/>
                <w:sz w:val="22"/>
                <w:szCs w:val="22"/>
              </w:rPr>
              <w:t>16</w:t>
            </w:r>
          </w:p>
        </w:tc>
      </w:tr>
    </w:tbl>
    <w:p w14:paraId="664E0A24" w14:textId="77777777" w:rsidR="00BD6DB4" w:rsidRPr="00B851A6" w:rsidRDefault="00BD6DB4" w:rsidP="00BD6DB4">
      <w:pPr>
        <w:pStyle w:val="Normal3"/>
        <w:jc w:val="both"/>
        <w:rPr>
          <w:rFonts w:ascii="Verdana" w:hAnsi="Verdana"/>
          <w:color w:val="000000"/>
          <w:sz w:val="22"/>
          <w:szCs w:val="22"/>
        </w:rPr>
      </w:pPr>
    </w:p>
    <w:p w14:paraId="6C8EB127" w14:textId="010ED9C3" w:rsidR="00BD6DB4" w:rsidRPr="00B851A6" w:rsidRDefault="0039395C" w:rsidP="00B851A6">
      <w:pPr>
        <w:pStyle w:val="Normal3"/>
        <w:spacing w:before="360"/>
        <w:jc w:val="both"/>
        <w:rPr>
          <w:rFonts w:ascii="Verdana" w:hAnsi="Verdana"/>
          <w:sz w:val="22"/>
          <w:szCs w:val="22"/>
        </w:rPr>
      </w:pPr>
      <w:r w:rsidRPr="00B851A6">
        <w:rPr>
          <w:rFonts w:ascii="Verdana" w:hAnsi="Verdana"/>
          <w:sz w:val="22"/>
          <w:szCs w:val="22"/>
        </w:rPr>
        <w:t xml:space="preserve">Dado que </w:t>
      </w:r>
      <w:r w:rsidR="00081071">
        <w:rPr>
          <w:rFonts w:ascii="Verdana" w:hAnsi="Verdana"/>
          <w:sz w:val="22"/>
          <w:szCs w:val="22"/>
        </w:rPr>
        <w:t xml:space="preserve">en </w:t>
      </w:r>
      <w:r w:rsidR="009455D6">
        <w:rPr>
          <w:rFonts w:ascii="Verdana" w:hAnsi="Verdana"/>
          <w:sz w:val="22"/>
          <w:szCs w:val="22"/>
        </w:rPr>
        <w:t>el apartado 9 del Pliego de Condiciones Administrativas Particulares, se prevé</w:t>
      </w:r>
      <w:r w:rsidRPr="00B851A6">
        <w:rPr>
          <w:rFonts w:ascii="Verdana" w:hAnsi="Verdana"/>
          <w:sz w:val="22"/>
          <w:szCs w:val="22"/>
        </w:rPr>
        <w:t xml:space="preserve"> otorgar la máxima puntuación a la oferta u ofertas, en caso de empate, que </w:t>
      </w:r>
      <w:r w:rsidR="009455D6">
        <w:rPr>
          <w:rFonts w:ascii="Verdana" w:hAnsi="Verdana"/>
          <w:sz w:val="22"/>
          <w:szCs w:val="22"/>
        </w:rPr>
        <w:t xml:space="preserve">ofrezcan </w:t>
      </w:r>
      <w:r w:rsidRPr="00B851A6">
        <w:rPr>
          <w:rFonts w:ascii="Verdana" w:hAnsi="Verdana"/>
          <w:sz w:val="22"/>
          <w:szCs w:val="22"/>
        </w:rPr>
        <w:t>los mayores niveles de claridad, detalle y precisión y que aport</w:t>
      </w:r>
      <w:r w:rsidR="009455D6">
        <w:rPr>
          <w:rFonts w:ascii="Verdana" w:hAnsi="Verdana"/>
          <w:sz w:val="22"/>
          <w:szCs w:val="22"/>
        </w:rPr>
        <w:t>en</w:t>
      </w:r>
      <w:r w:rsidRPr="00B851A6">
        <w:rPr>
          <w:rFonts w:ascii="Verdana" w:hAnsi="Verdana"/>
          <w:sz w:val="22"/>
          <w:szCs w:val="22"/>
        </w:rPr>
        <w:t xml:space="preserve"> un mayor valor al servic</w:t>
      </w:r>
      <w:r w:rsidR="00B851A6" w:rsidRPr="00B851A6">
        <w:rPr>
          <w:rFonts w:ascii="Verdana" w:hAnsi="Verdana"/>
          <w:sz w:val="22"/>
          <w:szCs w:val="22"/>
        </w:rPr>
        <w:t xml:space="preserve">io con las soluciones ofertadas, </w:t>
      </w:r>
      <w:r w:rsidR="009455D6">
        <w:rPr>
          <w:rFonts w:ascii="Verdana" w:hAnsi="Verdana"/>
          <w:sz w:val="22"/>
          <w:szCs w:val="22"/>
        </w:rPr>
        <w:t>al haberse presentado sólo un única empresa y, siendo</w:t>
      </w:r>
      <w:r w:rsidR="00B851A6" w:rsidRPr="00B851A6">
        <w:rPr>
          <w:rFonts w:ascii="Verdana" w:hAnsi="Verdana"/>
          <w:sz w:val="22"/>
          <w:szCs w:val="22"/>
        </w:rPr>
        <w:t xml:space="preserve"> que la misma d</w:t>
      </w:r>
      <w:r w:rsidR="00081071">
        <w:rPr>
          <w:rFonts w:ascii="Verdana" w:hAnsi="Verdana"/>
          <w:sz w:val="22"/>
          <w:szCs w:val="22"/>
        </w:rPr>
        <w:t>a</w:t>
      </w:r>
      <w:r w:rsidR="00B851A6" w:rsidRPr="00B851A6">
        <w:rPr>
          <w:rFonts w:ascii="Verdana" w:hAnsi="Verdana"/>
          <w:sz w:val="22"/>
          <w:szCs w:val="22"/>
        </w:rPr>
        <w:t xml:space="preserve"> una buena respuesta a las prescripciones solicitadas, superándolas en algunos casos, se acuerda otorgarle la máxima puntuación en todos los criterios.</w:t>
      </w:r>
    </w:p>
    <w:p w14:paraId="392F20BA" w14:textId="77777777" w:rsidR="00BD6DB4" w:rsidRPr="00B851A6" w:rsidRDefault="00BD6DB4" w:rsidP="00BD6DB4">
      <w:pPr>
        <w:widowControl w:val="0"/>
        <w:suppressAutoHyphens/>
        <w:autoSpaceDE w:val="0"/>
        <w:autoSpaceDN w:val="0"/>
        <w:adjustRightInd w:val="0"/>
        <w:spacing w:line="240" w:lineRule="auto"/>
        <w:rPr>
          <w:rFonts w:ascii="Verdana" w:hAnsi="Verdana" w:cs="Courier New"/>
          <w:spacing w:val="-3"/>
          <w:sz w:val="22"/>
          <w:szCs w:val="22"/>
        </w:rPr>
      </w:pPr>
    </w:p>
    <w:p w14:paraId="2956232D" w14:textId="34DA7BF4" w:rsidR="00A11BF8" w:rsidRDefault="00A11BF8" w:rsidP="008124F2">
      <w:pPr>
        <w:jc w:val="center"/>
        <w:rPr>
          <w:rFonts w:ascii="Verdana" w:hAnsi="Verdana"/>
          <w:sz w:val="22"/>
          <w:szCs w:val="22"/>
          <w:lang w:eastAsia="es-ES"/>
        </w:rPr>
      </w:pPr>
    </w:p>
    <w:p w14:paraId="3CD2223F" w14:textId="77777777" w:rsidR="00022442" w:rsidRPr="00B851A6" w:rsidRDefault="00022442" w:rsidP="008124F2">
      <w:pPr>
        <w:jc w:val="center"/>
        <w:rPr>
          <w:rFonts w:ascii="Verdana" w:hAnsi="Verdana"/>
          <w:sz w:val="22"/>
          <w:szCs w:val="22"/>
          <w:lang w:eastAsia="es-ES"/>
        </w:rPr>
      </w:pPr>
    </w:p>
    <w:p w14:paraId="40D63064" w14:textId="558B3450" w:rsidR="00717E8D" w:rsidRPr="00B851A6" w:rsidRDefault="00717E8D" w:rsidP="008124F2">
      <w:pPr>
        <w:jc w:val="center"/>
        <w:rPr>
          <w:rFonts w:ascii="Verdana" w:hAnsi="Verdana"/>
          <w:sz w:val="22"/>
          <w:szCs w:val="22"/>
          <w:lang w:eastAsia="es-ES"/>
        </w:rPr>
      </w:pPr>
      <w:r w:rsidRPr="00B851A6">
        <w:rPr>
          <w:rFonts w:ascii="Verdana" w:hAnsi="Verdana"/>
          <w:sz w:val="22"/>
          <w:szCs w:val="22"/>
          <w:lang w:eastAsia="es-ES"/>
        </w:rPr>
        <w:t xml:space="preserve">Pozuelo de Alarcón, </w:t>
      </w:r>
      <w:r w:rsidR="00B851A6" w:rsidRPr="00B851A6">
        <w:rPr>
          <w:rFonts w:ascii="Verdana" w:hAnsi="Verdana"/>
          <w:sz w:val="22"/>
          <w:szCs w:val="22"/>
          <w:lang w:eastAsia="es-ES"/>
        </w:rPr>
        <w:t>12</w:t>
      </w:r>
      <w:r w:rsidR="00E40F72" w:rsidRPr="00B851A6">
        <w:rPr>
          <w:rFonts w:ascii="Verdana" w:hAnsi="Verdana"/>
          <w:sz w:val="22"/>
          <w:szCs w:val="22"/>
          <w:lang w:eastAsia="es-ES"/>
        </w:rPr>
        <w:t xml:space="preserve"> de </w:t>
      </w:r>
      <w:r w:rsidR="00B851A6" w:rsidRPr="00B851A6">
        <w:rPr>
          <w:rFonts w:ascii="Verdana" w:hAnsi="Verdana"/>
          <w:sz w:val="22"/>
          <w:szCs w:val="22"/>
          <w:lang w:eastAsia="es-ES"/>
        </w:rPr>
        <w:t>enero</w:t>
      </w:r>
      <w:r w:rsidR="00E40F72" w:rsidRPr="00B851A6">
        <w:rPr>
          <w:rFonts w:ascii="Verdana" w:hAnsi="Verdana"/>
          <w:sz w:val="22"/>
          <w:szCs w:val="22"/>
          <w:lang w:eastAsia="es-ES"/>
        </w:rPr>
        <w:t xml:space="preserve"> de 20</w:t>
      </w:r>
      <w:r w:rsidR="00A11BF8" w:rsidRPr="00B851A6">
        <w:rPr>
          <w:rFonts w:ascii="Verdana" w:hAnsi="Verdana"/>
          <w:sz w:val="22"/>
          <w:szCs w:val="22"/>
          <w:lang w:eastAsia="es-ES"/>
        </w:rPr>
        <w:t>2</w:t>
      </w:r>
      <w:r w:rsidR="00B851A6" w:rsidRPr="00B851A6">
        <w:rPr>
          <w:rFonts w:ascii="Verdana" w:hAnsi="Verdana"/>
          <w:sz w:val="22"/>
          <w:szCs w:val="22"/>
          <w:lang w:eastAsia="es-ES"/>
        </w:rPr>
        <w:t>3</w:t>
      </w:r>
    </w:p>
    <w:p w14:paraId="689045E5" w14:textId="77777777" w:rsidR="00A11BF8" w:rsidRPr="00B851A6" w:rsidRDefault="00A11BF8" w:rsidP="008124F2">
      <w:pPr>
        <w:jc w:val="center"/>
        <w:rPr>
          <w:rFonts w:ascii="Verdana" w:hAnsi="Verdana"/>
          <w:sz w:val="22"/>
          <w:szCs w:val="22"/>
          <w:lang w:eastAsia="es-ES"/>
        </w:rPr>
      </w:pPr>
    </w:p>
    <w:p w14:paraId="234132D8" w14:textId="77777777" w:rsidR="00B9716B" w:rsidRPr="00B851A6" w:rsidRDefault="00B9716B" w:rsidP="008124F2">
      <w:pPr>
        <w:jc w:val="center"/>
        <w:rPr>
          <w:rFonts w:ascii="Verdana" w:hAnsi="Verdana"/>
          <w:sz w:val="22"/>
          <w:szCs w:val="22"/>
          <w:lang w:eastAsia="es-ES"/>
        </w:rPr>
      </w:pPr>
    </w:p>
    <w:p w14:paraId="1748465D" w14:textId="77777777" w:rsidR="00B9716B" w:rsidRPr="00B851A6" w:rsidRDefault="00B9716B" w:rsidP="008124F2">
      <w:pPr>
        <w:jc w:val="center"/>
        <w:rPr>
          <w:rFonts w:ascii="Verdana" w:hAnsi="Verdana"/>
          <w:sz w:val="22"/>
          <w:szCs w:val="22"/>
          <w:lang w:eastAsia="es-ES"/>
        </w:rPr>
      </w:pPr>
    </w:p>
    <w:p w14:paraId="4AC0129C" w14:textId="77777777" w:rsidR="00B9716B" w:rsidRPr="00B851A6" w:rsidRDefault="00B9716B" w:rsidP="008124F2">
      <w:pPr>
        <w:jc w:val="center"/>
        <w:rPr>
          <w:rFonts w:ascii="Verdana" w:hAnsi="Verdana"/>
          <w:sz w:val="22"/>
          <w:szCs w:val="22"/>
          <w:lang w:eastAsia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B9716B" w:rsidRPr="00B851A6" w14:paraId="150DB758" w14:textId="77777777" w:rsidTr="00B9716B">
        <w:tc>
          <w:tcPr>
            <w:tcW w:w="2831" w:type="dxa"/>
          </w:tcPr>
          <w:p w14:paraId="13BA30AF" w14:textId="1C63ED52" w:rsidR="00B9716B" w:rsidRPr="00B851A6" w:rsidRDefault="00B9716B" w:rsidP="00B9716B">
            <w:pPr>
              <w:spacing w:before="0" w:after="0"/>
              <w:jc w:val="center"/>
              <w:rPr>
                <w:rFonts w:ascii="Verdana" w:hAnsi="Verdana"/>
                <w:sz w:val="22"/>
                <w:szCs w:val="22"/>
                <w:lang w:eastAsia="es-ES"/>
              </w:rPr>
            </w:pPr>
            <w:r w:rsidRPr="00B851A6">
              <w:rPr>
                <w:rFonts w:ascii="Verdana" w:hAnsi="Verdana"/>
                <w:sz w:val="22"/>
                <w:szCs w:val="22"/>
              </w:rPr>
              <w:t>Presidente</w:t>
            </w:r>
          </w:p>
        </w:tc>
        <w:tc>
          <w:tcPr>
            <w:tcW w:w="2831" w:type="dxa"/>
          </w:tcPr>
          <w:p w14:paraId="68EA716E" w14:textId="0BA88612" w:rsidR="00B9716B" w:rsidRPr="00B851A6" w:rsidRDefault="00B9716B" w:rsidP="00B9716B">
            <w:pPr>
              <w:spacing w:before="0" w:after="0"/>
              <w:jc w:val="center"/>
              <w:rPr>
                <w:rFonts w:ascii="Verdana" w:hAnsi="Verdana"/>
                <w:sz w:val="22"/>
                <w:szCs w:val="22"/>
                <w:lang w:eastAsia="es-ES"/>
              </w:rPr>
            </w:pPr>
            <w:r w:rsidRPr="00B851A6">
              <w:rPr>
                <w:rFonts w:ascii="Verdana" w:hAnsi="Verdana"/>
                <w:sz w:val="22"/>
                <w:szCs w:val="22"/>
              </w:rPr>
              <w:t>Vocal 1</w:t>
            </w:r>
          </w:p>
        </w:tc>
        <w:tc>
          <w:tcPr>
            <w:tcW w:w="2832" w:type="dxa"/>
          </w:tcPr>
          <w:p w14:paraId="050E6A39" w14:textId="43650202" w:rsidR="00B9716B" w:rsidRPr="00B851A6" w:rsidRDefault="00B9716B" w:rsidP="00B9716B">
            <w:pPr>
              <w:spacing w:before="0" w:after="0"/>
              <w:jc w:val="center"/>
              <w:rPr>
                <w:rFonts w:ascii="Verdana" w:hAnsi="Verdana"/>
                <w:sz w:val="22"/>
                <w:szCs w:val="22"/>
                <w:lang w:eastAsia="es-ES"/>
              </w:rPr>
            </w:pPr>
            <w:r w:rsidRPr="00B851A6">
              <w:rPr>
                <w:rFonts w:ascii="Verdana" w:hAnsi="Verdana"/>
                <w:sz w:val="22"/>
                <w:szCs w:val="22"/>
              </w:rPr>
              <w:t>Vocal 2</w:t>
            </w:r>
          </w:p>
        </w:tc>
      </w:tr>
      <w:tr w:rsidR="00B9716B" w:rsidRPr="00B851A6" w14:paraId="501DD8AD" w14:textId="77777777" w:rsidTr="00B9716B">
        <w:tc>
          <w:tcPr>
            <w:tcW w:w="2831" w:type="dxa"/>
          </w:tcPr>
          <w:p w14:paraId="4A3F6C02" w14:textId="5A5050B3" w:rsidR="00B9716B" w:rsidRPr="00B851A6" w:rsidRDefault="00B851A6" w:rsidP="00B851A6">
            <w:pPr>
              <w:spacing w:before="0" w:after="0"/>
              <w:jc w:val="center"/>
              <w:rPr>
                <w:rFonts w:ascii="Verdana" w:hAnsi="Verdana"/>
                <w:sz w:val="22"/>
                <w:szCs w:val="22"/>
                <w:lang w:eastAsia="es-ES"/>
              </w:rPr>
            </w:pPr>
            <w:r w:rsidRPr="00B851A6">
              <w:rPr>
                <w:rFonts w:ascii="Verdana" w:hAnsi="Verdana"/>
                <w:sz w:val="22"/>
                <w:szCs w:val="22"/>
              </w:rPr>
              <w:t xml:space="preserve">Pablo de la Peña </w:t>
            </w:r>
            <w:proofErr w:type="spellStart"/>
            <w:r w:rsidRPr="00B851A6">
              <w:rPr>
                <w:rFonts w:ascii="Verdana" w:hAnsi="Verdana"/>
                <w:sz w:val="22"/>
                <w:szCs w:val="22"/>
              </w:rPr>
              <w:t>Rodriguez</w:t>
            </w:r>
            <w:proofErr w:type="spellEnd"/>
          </w:p>
        </w:tc>
        <w:tc>
          <w:tcPr>
            <w:tcW w:w="2831" w:type="dxa"/>
          </w:tcPr>
          <w:p w14:paraId="7E1F55AD" w14:textId="67591274" w:rsidR="00B9716B" w:rsidRPr="00B851A6" w:rsidRDefault="00B851A6" w:rsidP="00B9716B">
            <w:pPr>
              <w:spacing w:before="0" w:after="0"/>
              <w:jc w:val="center"/>
              <w:rPr>
                <w:rFonts w:ascii="Verdana" w:hAnsi="Verdana"/>
                <w:sz w:val="22"/>
                <w:szCs w:val="22"/>
                <w:lang w:eastAsia="es-ES"/>
              </w:rPr>
            </w:pPr>
            <w:r w:rsidRPr="00B851A6">
              <w:rPr>
                <w:rFonts w:ascii="Verdana" w:hAnsi="Verdana"/>
                <w:sz w:val="22"/>
                <w:szCs w:val="22"/>
              </w:rPr>
              <w:t>José Manuel Moraleja Herrero</w:t>
            </w:r>
          </w:p>
        </w:tc>
        <w:tc>
          <w:tcPr>
            <w:tcW w:w="2832" w:type="dxa"/>
          </w:tcPr>
          <w:p w14:paraId="1326BC98" w14:textId="578A6D24" w:rsidR="00B9716B" w:rsidRPr="00B851A6" w:rsidRDefault="00B851A6" w:rsidP="00B851A6">
            <w:pPr>
              <w:spacing w:before="0" w:after="0"/>
              <w:jc w:val="center"/>
              <w:rPr>
                <w:rFonts w:ascii="Verdana" w:hAnsi="Verdana"/>
                <w:sz w:val="22"/>
                <w:szCs w:val="22"/>
                <w:lang w:eastAsia="es-ES"/>
              </w:rPr>
            </w:pPr>
            <w:r w:rsidRPr="00B851A6">
              <w:rPr>
                <w:rFonts w:ascii="Verdana" w:hAnsi="Verdana"/>
                <w:sz w:val="22"/>
                <w:szCs w:val="22"/>
              </w:rPr>
              <w:t>Carlos Javier Ocaña López</w:t>
            </w:r>
          </w:p>
        </w:tc>
      </w:tr>
    </w:tbl>
    <w:p w14:paraId="01D64626" w14:textId="77777777" w:rsidR="00A11BF8" w:rsidRPr="00B851A6" w:rsidRDefault="00A11BF8" w:rsidP="008124F2">
      <w:pPr>
        <w:jc w:val="center"/>
        <w:rPr>
          <w:rFonts w:ascii="Verdana" w:hAnsi="Verdana"/>
          <w:sz w:val="22"/>
          <w:szCs w:val="22"/>
          <w:lang w:eastAsia="es-ES"/>
        </w:rPr>
      </w:pPr>
    </w:p>
    <w:p w14:paraId="716DBD37" w14:textId="320C4182" w:rsidR="00717E8D" w:rsidRDefault="00717E8D" w:rsidP="0052527D">
      <w:pPr>
        <w:rPr>
          <w:rFonts w:ascii="Verdana" w:hAnsi="Verdana"/>
          <w:sz w:val="22"/>
          <w:szCs w:val="22"/>
        </w:rPr>
      </w:pPr>
    </w:p>
    <w:p w14:paraId="1B39F763" w14:textId="0AE4904C" w:rsidR="004B1C64" w:rsidRDefault="004B1C64" w:rsidP="0052527D">
      <w:pPr>
        <w:rPr>
          <w:rFonts w:ascii="Verdana" w:hAnsi="Verdana"/>
          <w:sz w:val="22"/>
          <w:szCs w:val="22"/>
        </w:rPr>
      </w:pPr>
    </w:p>
    <w:p w14:paraId="7DB83AA3" w14:textId="77777777" w:rsidR="004B1C64" w:rsidRDefault="004B1C64" w:rsidP="004B1C64">
      <w:pPr>
        <w:pStyle w:val="Sinespaciado"/>
        <w:numPr>
          <w:ilvl w:val="0"/>
          <w:numId w:val="32"/>
        </w:numPr>
        <w:jc w:val="both"/>
        <w:rPr>
          <w:rFonts w:cstheme="minorHAnsi"/>
          <w:sz w:val="20"/>
          <w:szCs w:val="20"/>
        </w:rPr>
      </w:pPr>
      <w:bookmarkStart w:id="1" w:name="_GoBack"/>
      <w:bookmarkEnd w:id="1"/>
      <w:r>
        <w:rPr>
          <w:rFonts w:cstheme="minorHAnsi"/>
          <w:sz w:val="20"/>
          <w:szCs w:val="20"/>
        </w:rPr>
        <w:t>Todas las firmas de este documento se hallan incorporadas en el expediente, en el original del mismo.</w:t>
      </w:r>
    </w:p>
    <w:p w14:paraId="393B6A7B" w14:textId="571FE45C" w:rsidR="004B1C64" w:rsidRDefault="004B1C64" w:rsidP="0052527D">
      <w:pPr>
        <w:rPr>
          <w:rFonts w:ascii="Verdana" w:hAnsi="Verdana"/>
          <w:sz w:val="22"/>
          <w:szCs w:val="22"/>
        </w:rPr>
      </w:pPr>
    </w:p>
    <w:p w14:paraId="7D888199" w14:textId="77777777" w:rsidR="004B1C64" w:rsidRPr="00B851A6" w:rsidRDefault="004B1C64" w:rsidP="0052527D">
      <w:pPr>
        <w:rPr>
          <w:rFonts w:ascii="Verdana" w:hAnsi="Verdana"/>
          <w:sz w:val="22"/>
          <w:szCs w:val="22"/>
        </w:rPr>
      </w:pPr>
    </w:p>
    <w:sectPr w:rsidR="004B1C64" w:rsidRPr="00B851A6" w:rsidSect="00717E8D">
      <w:headerReference w:type="default" r:id="rId8"/>
      <w:footerReference w:type="even" r:id="rId9"/>
      <w:footerReference w:type="default" r:id="rId10"/>
      <w:pgSz w:w="11906" w:h="16838"/>
      <w:pgMar w:top="1134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32BD7" w14:textId="77777777" w:rsidR="0061490D" w:rsidRDefault="0061490D" w:rsidP="0052527D">
      <w:r>
        <w:separator/>
      </w:r>
    </w:p>
  </w:endnote>
  <w:endnote w:type="continuationSeparator" w:id="0">
    <w:p w14:paraId="685542A0" w14:textId="77777777" w:rsidR="0061490D" w:rsidRDefault="0061490D" w:rsidP="00525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1658888"/>
      <w:docPartObj>
        <w:docPartGallery w:val="Page Numbers (Bottom of Page)"/>
        <w:docPartUnique/>
      </w:docPartObj>
    </w:sdtPr>
    <w:sdtEndPr/>
    <w:sdtContent>
      <w:p w14:paraId="4A16F315" w14:textId="6F71A3D1" w:rsidR="0061490D" w:rsidRDefault="0061490D" w:rsidP="0052527D">
        <w:pPr>
          <w:pStyle w:val="Piedep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C64">
          <w:rPr>
            <w:noProof/>
          </w:rPr>
          <w:t>4</w:t>
        </w:r>
        <w:r>
          <w:fldChar w:fldCharType="end"/>
        </w:r>
      </w:p>
    </w:sdtContent>
  </w:sdt>
  <w:p w14:paraId="6D784E8F" w14:textId="77777777" w:rsidR="0061490D" w:rsidRDefault="0061490D" w:rsidP="0052527D">
    <w:pPr>
      <w:pStyle w:val="Piedepgina"/>
    </w:pPr>
  </w:p>
  <w:p w14:paraId="525C8F4E" w14:textId="77777777" w:rsidR="0061490D" w:rsidRDefault="0061490D" w:rsidP="0052527D"/>
  <w:p w14:paraId="5D7EB385" w14:textId="77777777" w:rsidR="0001495D" w:rsidRDefault="0001495D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0330708"/>
      <w:docPartObj>
        <w:docPartGallery w:val="Page Numbers (Bottom of Page)"/>
        <w:docPartUnique/>
      </w:docPartObj>
    </w:sdtPr>
    <w:sdtEndPr/>
    <w:sdtContent>
      <w:p w14:paraId="06872570" w14:textId="7A630800" w:rsidR="0061490D" w:rsidRDefault="0061490D" w:rsidP="003642A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C64">
          <w:rPr>
            <w:noProof/>
          </w:rPr>
          <w:t>1</w:t>
        </w:r>
        <w:r>
          <w:fldChar w:fldCharType="end"/>
        </w:r>
      </w:p>
    </w:sdtContent>
  </w:sdt>
  <w:p w14:paraId="09B3F196" w14:textId="77777777" w:rsidR="0061490D" w:rsidRDefault="0061490D" w:rsidP="0052527D">
    <w:pPr>
      <w:pStyle w:val="Piedepgina"/>
    </w:pPr>
  </w:p>
  <w:p w14:paraId="46C520C7" w14:textId="77777777" w:rsidR="0061490D" w:rsidRDefault="0061490D" w:rsidP="0052527D"/>
  <w:p w14:paraId="27F17507" w14:textId="77777777" w:rsidR="0001495D" w:rsidRDefault="0001495D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A5890" w14:textId="77777777" w:rsidR="0061490D" w:rsidRDefault="0061490D" w:rsidP="0052527D">
      <w:r>
        <w:separator/>
      </w:r>
    </w:p>
  </w:footnote>
  <w:footnote w:type="continuationSeparator" w:id="0">
    <w:p w14:paraId="1FED906A" w14:textId="77777777" w:rsidR="0061490D" w:rsidRDefault="0061490D" w:rsidP="00525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31F46" w14:textId="77777777" w:rsidR="0061490D" w:rsidRDefault="0061490D" w:rsidP="0052527D">
    <w:pPr>
      <w:pStyle w:val="Encabezado"/>
    </w:pP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>
      <w:fldChar w:fldCharType="begin"/>
    </w:r>
    <w:r>
      <w:instrText xml:space="preserve"> INCLUDEPICTURE  "cid:image001.png@01D33E8C.6518E430" \* MERGEFORMATINET </w:instrText>
    </w:r>
    <w:r>
      <w:fldChar w:fldCharType="separate"/>
    </w:r>
    <w:r w:rsidR="004F5BDC">
      <w:fldChar w:fldCharType="begin"/>
    </w:r>
    <w:r w:rsidR="004F5BDC">
      <w:instrText xml:space="preserve"> INCLUDEPICTURE  "cid:image001.png@01D33E8C.6518E430" \* MERGEFORMATINET </w:instrText>
    </w:r>
    <w:r w:rsidR="004F5BDC">
      <w:fldChar w:fldCharType="separate"/>
    </w:r>
    <w:r w:rsidR="005D1E95">
      <w:fldChar w:fldCharType="begin"/>
    </w:r>
    <w:r w:rsidR="005D1E95">
      <w:instrText xml:space="preserve"> INCLUDEPICTURE  "cid:image001.png@01D33E8C.6518E430" \* MERGEFORMATINET </w:instrText>
    </w:r>
    <w:r w:rsidR="005D1E95">
      <w:fldChar w:fldCharType="separate"/>
    </w:r>
    <w:r w:rsidR="003E24B8">
      <w:fldChar w:fldCharType="begin"/>
    </w:r>
    <w:r w:rsidR="003E24B8">
      <w:instrText xml:space="preserve"> INCLUDEPICTURE  "cid:image001.png@01D33E8C.6518E430" \* MERGEFORMATINET </w:instrText>
    </w:r>
    <w:r w:rsidR="003E24B8">
      <w:fldChar w:fldCharType="separate"/>
    </w:r>
    <w:r w:rsidR="00A11BF8">
      <w:fldChar w:fldCharType="begin"/>
    </w:r>
    <w:r w:rsidR="00A11BF8">
      <w:instrText xml:space="preserve"> INCLUDEPICTURE  "cid:image001.png@01D33E8C.6518E430" \* MERGEFORMATINET </w:instrText>
    </w:r>
    <w:r w:rsidR="00A11BF8">
      <w:fldChar w:fldCharType="separate"/>
    </w:r>
    <w:r w:rsidR="00B9716B">
      <w:fldChar w:fldCharType="begin"/>
    </w:r>
    <w:r w:rsidR="00B9716B">
      <w:instrText xml:space="preserve"> INCLUDEPICTURE  "cid:image001.png@01D33E8C.6518E430" \* MERGEFORMATINET </w:instrText>
    </w:r>
    <w:r w:rsidR="00B9716B">
      <w:fldChar w:fldCharType="separate"/>
    </w:r>
    <w:r w:rsidR="00442A3F">
      <w:fldChar w:fldCharType="begin"/>
    </w:r>
    <w:r w:rsidR="00442A3F">
      <w:instrText xml:space="preserve"> INCLUDEPICTURE  "cid:image001.png@01D33E8C.6518E430" \* MERGEFORMATINET </w:instrText>
    </w:r>
    <w:r w:rsidR="00442A3F">
      <w:fldChar w:fldCharType="separate"/>
    </w:r>
    <w:r w:rsidR="00081071">
      <w:fldChar w:fldCharType="begin"/>
    </w:r>
    <w:r w:rsidR="00081071">
      <w:instrText xml:space="preserve"> INCLUDEPICTURE  "cid:image001.png@01D33E8C.6518E430" \* MERGEFORMATINET </w:instrText>
    </w:r>
    <w:r w:rsidR="00081071">
      <w:fldChar w:fldCharType="separate"/>
    </w:r>
    <w:r w:rsidR="00022442">
      <w:fldChar w:fldCharType="begin"/>
    </w:r>
    <w:r w:rsidR="00022442">
      <w:instrText xml:space="preserve"> INCLUDEPICTURE  "cid:image001.png@01D33E8C.6518E430" \* MERGEFORMATINET </w:instrText>
    </w:r>
    <w:r w:rsidR="00022442">
      <w:fldChar w:fldCharType="separate"/>
    </w:r>
    <w:r w:rsidR="004B1C64">
      <w:fldChar w:fldCharType="begin"/>
    </w:r>
    <w:r w:rsidR="004B1C64">
      <w:instrText xml:space="preserve"> </w:instrText>
    </w:r>
    <w:r w:rsidR="004B1C64">
      <w:instrText>INCLUDEPICTURE  "cid:image001.png@01D33E8C.6518E430" \* MERGEFORMATINET</w:instrText>
    </w:r>
    <w:r w:rsidR="004B1C64">
      <w:instrText xml:space="preserve"> </w:instrText>
    </w:r>
    <w:r w:rsidR="004B1C64">
      <w:fldChar w:fldCharType="separate"/>
    </w:r>
    <w:r w:rsidR="004B1C64">
      <w:pict w14:anchorId="4C2E296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Macintosh HD:Users:mucho:Documents:_carla:Telemadrid:01_aplicacions:11_firma mail:03_png:RTVM_logo_firma mail.png" style="width:151.5pt;height:57.6pt">
          <v:imagedata r:id="rId1" r:href="rId2"/>
        </v:shape>
      </w:pict>
    </w:r>
    <w:r w:rsidR="004B1C64">
      <w:fldChar w:fldCharType="end"/>
    </w:r>
    <w:r w:rsidR="00022442">
      <w:fldChar w:fldCharType="end"/>
    </w:r>
    <w:r w:rsidR="00081071">
      <w:fldChar w:fldCharType="end"/>
    </w:r>
    <w:r w:rsidR="00442A3F">
      <w:fldChar w:fldCharType="end"/>
    </w:r>
    <w:r w:rsidR="00B9716B">
      <w:fldChar w:fldCharType="end"/>
    </w:r>
    <w:r w:rsidR="00A11BF8">
      <w:fldChar w:fldCharType="end"/>
    </w:r>
    <w:r w:rsidR="003E24B8">
      <w:fldChar w:fldCharType="end"/>
    </w:r>
    <w:r w:rsidR="005D1E95">
      <w:fldChar w:fldCharType="end"/>
    </w:r>
    <w:r w:rsidR="004F5BDC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  <w:p w14:paraId="4C437F85" w14:textId="77777777" w:rsidR="0061490D" w:rsidRDefault="0061490D" w:rsidP="0052527D">
    <w:pPr>
      <w:pStyle w:val="Encabezado"/>
    </w:pPr>
  </w:p>
  <w:p w14:paraId="2520A9D4" w14:textId="77777777" w:rsidR="0001495D" w:rsidRDefault="0001495D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5E5E"/>
    <w:multiLevelType w:val="hybridMultilevel"/>
    <w:tmpl w:val="0E868A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3485F"/>
    <w:multiLevelType w:val="hybridMultilevel"/>
    <w:tmpl w:val="4E80DE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11CC3"/>
    <w:multiLevelType w:val="hybridMultilevel"/>
    <w:tmpl w:val="3DD222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F482D"/>
    <w:multiLevelType w:val="hybridMultilevel"/>
    <w:tmpl w:val="7542CDC6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14FB7"/>
    <w:multiLevelType w:val="hybridMultilevel"/>
    <w:tmpl w:val="C8E0D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27A31"/>
    <w:multiLevelType w:val="hybridMultilevel"/>
    <w:tmpl w:val="6F048498"/>
    <w:lvl w:ilvl="0" w:tplc="47F632D4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D2771"/>
    <w:multiLevelType w:val="hybridMultilevel"/>
    <w:tmpl w:val="BC6AD22A"/>
    <w:lvl w:ilvl="0" w:tplc="63BC79C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A285D"/>
    <w:multiLevelType w:val="hybridMultilevel"/>
    <w:tmpl w:val="6B2022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C2AAC"/>
    <w:multiLevelType w:val="hybridMultilevel"/>
    <w:tmpl w:val="74D8068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C11EF"/>
    <w:multiLevelType w:val="hybridMultilevel"/>
    <w:tmpl w:val="5DD6664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0C27F9"/>
    <w:multiLevelType w:val="hybridMultilevel"/>
    <w:tmpl w:val="EFE6DC16"/>
    <w:lvl w:ilvl="0" w:tplc="30A45A2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9D2AD4"/>
    <w:multiLevelType w:val="hybridMultilevel"/>
    <w:tmpl w:val="6DE8F420"/>
    <w:lvl w:ilvl="0" w:tplc="09CE75A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B0440E"/>
    <w:multiLevelType w:val="hybridMultilevel"/>
    <w:tmpl w:val="9482A81A"/>
    <w:lvl w:ilvl="0" w:tplc="708C11D6">
      <w:start w:val="1"/>
      <w:numFmt w:val="upperRoman"/>
      <w:pStyle w:val="Ttulo1"/>
      <w:lvlText w:val="%1."/>
      <w:lvlJc w:val="right"/>
      <w:pPr>
        <w:ind w:left="2204" w:hanging="360"/>
      </w:pPr>
    </w:lvl>
    <w:lvl w:ilvl="1" w:tplc="0C0A0019" w:tentative="1">
      <w:start w:val="1"/>
      <w:numFmt w:val="lowerLetter"/>
      <w:lvlText w:val="%2."/>
      <w:lvlJc w:val="left"/>
      <w:pPr>
        <w:ind w:left="2924" w:hanging="360"/>
      </w:pPr>
    </w:lvl>
    <w:lvl w:ilvl="2" w:tplc="0C0A001B" w:tentative="1">
      <w:start w:val="1"/>
      <w:numFmt w:val="lowerRoman"/>
      <w:lvlText w:val="%3."/>
      <w:lvlJc w:val="right"/>
      <w:pPr>
        <w:ind w:left="3644" w:hanging="180"/>
      </w:pPr>
    </w:lvl>
    <w:lvl w:ilvl="3" w:tplc="0C0A000F" w:tentative="1">
      <w:start w:val="1"/>
      <w:numFmt w:val="decimal"/>
      <w:lvlText w:val="%4."/>
      <w:lvlJc w:val="left"/>
      <w:pPr>
        <w:ind w:left="4364" w:hanging="360"/>
      </w:pPr>
    </w:lvl>
    <w:lvl w:ilvl="4" w:tplc="0C0A0019" w:tentative="1">
      <w:start w:val="1"/>
      <w:numFmt w:val="lowerLetter"/>
      <w:lvlText w:val="%5."/>
      <w:lvlJc w:val="left"/>
      <w:pPr>
        <w:ind w:left="5084" w:hanging="360"/>
      </w:pPr>
    </w:lvl>
    <w:lvl w:ilvl="5" w:tplc="0C0A001B" w:tentative="1">
      <w:start w:val="1"/>
      <w:numFmt w:val="lowerRoman"/>
      <w:lvlText w:val="%6."/>
      <w:lvlJc w:val="right"/>
      <w:pPr>
        <w:ind w:left="5804" w:hanging="180"/>
      </w:pPr>
    </w:lvl>
    <w:lvl w:ilvl="6" w:tplc="0C0A000F" w:tentative="1">
      <w:start w:val="1"/>
      <w:numFmt w:val="decimal"/>
      <w:lvlText w:val="%7."/>
      <w:lvlJc w:val="left"/>
      <w:pPr>
        <w:ind w:left="6524" w:hanging="360"/>
      </w:pPr>
    </w:lvl>
    <w:lvl w:ilvl="7" w:tplc="0C0A0019" w:tentative="1">
      <w:start w:val="1"/>
      <w:numFmt w:val="lowerLetter"/>
      <w:lvlText w:val="%8."/>
      <w:lvlJc w:val="left"/>
      <w:pPr>
        <w:ind w:left="7244" w:hanging="360"/>
      </w:pPr>
    </w:lvl>
    <w:lvl w:ilvl="8" w:tplc="0C0A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3" w15:restartNumberingAfterBreak="0">
    <w:nsid w:val="2F94743E"/>
    <w:multiLevelType w:val="hybridMultilevel"/>
    <w:tmpl w:val="A002DF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BF4552"/>
    <w:multiLevelType w:val="hybridMultilevel"/>
    <w:tmpl w:val="C5DC190E"/>
    <w:lvl w:ilvl="0" w:tplc="9B3A8CD4">
      <w:start w:val="1"/>
      <w:numFmt w:val="bullet"/>
      <w:pStyle w:val="TOPITO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7B5599A"/>
    <w:multiLevelType w:val="hybridMultilevel"/>
    <w:tmpl w:val="4C1405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E3958"/>
    <w:multiLevelType w:val="hybridMultilevel"/>
    <w:tmpl w:val="6122CD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D7B49"/>
    <w:multiLevelType w:val="hybridMultilevel"/>
    <w:tmpl w:val="C9CAD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D6137"/>
    <w:multiLevelType w:val="hybridMultilevel"/>
    <w:tmpl w:val="799CF202"/>
    <w:lvl w:ilvl="0" w:tplc="768EAA5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900E4"/>
    <w:multiLevelType w:val="hybridMultilevel"/>
    <w:tmpl w:val="EA5A4096"/>
    <w:lvl w:ilvl="0" w:tplc="1EF4BF2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B19BF"/>
    <w:multiLevelType w:val="hybridMultilevel"/>
    <w:tmpl w:val="EEC81F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23904"/>
    <w:multiLevelType w:val="hybridMultilevel"/>
    <w:tmpl w:val="8F02BFB6"/>
    <w:lvl w:ilvl="0" w:tplc="C406CEB4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A5694"/>
    <w:multiLevelType w:val="hybridMultilevel"/>
    <w:tmpl w:val="6354F500"/>
    <w:lvl w:ilvl="0" w:tplc="3D44E41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46F5E"/>
    <w:multiLevelType w:val="hybridMultilevel"/>
    <w:tmpl w:val="31BE921A"/>
    <w:lvl w:ilvl="0" w:tplc="DFA09ED8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BC414E"/>
    <w:multiLevelType w:val="hybridMultilevel"/>
    <w:tmpl w:val="15D4D7C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00651"/>
    <w:multiLevelType w:val="hybridMultilevel"/>
    <w:tmpl w:val="044E81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22101"/>
    <w:multiLevelType w:val="hybridMultilevel"/>
    <w:tmpl w:val="B4E8AD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767D9C"/>
    <w:multiLevelType w:val="hybridMultilevel"/>
    <w:tmpl w:val="57C0EDEA"/>
    <w:lvl w:ilvl="0" w:tplc="C682E1B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66697"/>
    <w:multiLevelType w:val="hybridMultilevel"/>
    <w:tmpl w:val="E6B8B16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985557"/>
    <w:multiLevelType w:val="hybridMultilevel"/>
    <w:tmpl w:val="5CDE1FD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23"/>
  </w:num>
  <w:num w:numId="4">
    <w:abstractNumId w:val="19"/>
  </w:num>
  <w:num w:numId="5">
    <w:abstractNumId w:val="5"/>
  </w:num>
  <w:num w:numId="6">
    <w:abstractNumId w:val="10"/>
  </w:num>
  <w:num w:numId="7">
    <w:abstractNumId w:val="6"/>
  </w:num>
  <w:num w:numId="8">
    <w:abstractNumId w:val="11"/>
  </w:num>
  <w:num w:numId="9">
    <w:abstractNumId w:val="20"/>
  </w:num>
  <w:num w:numId="10">
    <w:abstractNumId w:val="27"/>
  </w:num>
  <w:num w:numId="11">
    <w:abstractNumId w:val="13"/>
  </w:num>
  <w:num w:numId="12">
    <w:abstractNumId w:val="18"/>
  </w:num>
  <w:num w:numId="13">
    <w:abstractNumId w:val="4"/>
  </w:num>
  <w:num w:numId="14">
    <w:abstractNumId w:val="2"/>
  </w:num>
  <w:num w:numId="15">
    <w:abstractNumId w:val="25"/>
  </w:num>
  <w:num w:numId="16">
    <w:abstractNumId w:val="29"/>
  </w:num>
  <w:num w:numId="17">
    <w:abstractNumId w:val="3"/>
  </w:num>
  <w:num w:numId="18">
    <w:abstractNumId w:val="12"/>
  </w:num>
  <w:num w:numId="19">
    <w:abstractNumId w:val="15"/>
  </w:num>
  <w:num w:numId="20">
    <w:abstractNumId w:val="8"/>
  </w:num>
  <w:num w:numId="21">
    <w:abstractNumId w:val="1"/>
  </w:num>
  <w:num w:numId="22">
    <w:abstractNumId w:val="17"/>
  </w:num>
  <w:num w:numId="23">
    <w:abstractNumId w:val="14"/>
  </w:num>
  <w:num w:numId="24">
    <w:abstractNumId w:val="26"/>
  </w:num>
  <w:num w:numId="25">
    <w:abstractNumId w:val="16"/>
  </w:num>
  <w:num w:numId="26">
    <w:abstractNumId w:val="28"/>
  </w:num>
  <w:num w:numId="27">
    <w:abstractNumId w:val="0"/>
  </w:num>
  <w:num w:numId="28">
    <w:abstractNumId w:val="12"/>
    <w:lvlOverride w:ilvl="0">
      <w:startOverride w:val="1"/>
    </w:lvlOverride>
  </w:num>
  <w:num w:numId="29">
    <w:abstractNumId w:val="7"/>
  </w:num>
  <w:num w:numId="30">
    <w:abstractNumId w:val="12"/>
  </w:num>
  <w:num w:numId="31">
    <w:abstractNumId w:val="2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evenAndOddHeaders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A41"/>
    <w:rsid w:val="0001495D"/>
    <w:rsid w:val="00022442"/>
    <w:rsid w:val="0002490E"/>
    <w:rsid w:val="00040EAB"/>
    <w:rsid w:val="00056932"/>
    <w:rsid w:val="0006422C"/>
    <w:rsid w:val="000648EA"/>
    <w:rsid w:val="00073B66"/>
    <w:rsid w:val="00081071"/>
    <w:rsid w:val="000851A4"/>
    <w:rsid w:val="00090CC2"/>
    <w:rsid w:val="000A0314"/>
    <w:rsid w:val="000B0FBA"/>
    <w:rsid w:val="000E1129"/>
    <w:rsid w:val="001061DC"/>
    <w:rsid w:val="00121D78"/>
    <w:rsid w:val="00124B97"/>
    <w:rsid w:val="00124C9D"/>
    <w:rsid w:val="00137582"/>
    <w:rsid w:val="00171618"/>
    <w:rsid w:val="001724D0"/>
    <w:rsid w:val="00176770"/>
    <w:rsid w:val="00182CF1"/>
    <w:rsid w:val="00184F71"/>
    <w:rsid w:val="00192B7D"/>
    <w:rsid w:val="00194F4B"/>
    <w:rsid w:val="001C48E8"/>
    <w:rsid w:val="001D1AC3"/>
    <w:rsid w:val="001E1B76"/>
    <w:rsid w:val="002162F8"/>
    <w:rsid w:val="0021707E"/>
    <w:rsid w:val="00225DB4"/>
    <w:rsid w:val="00232347"/>
    <w:rsid w:val="00236DF8"/>
    <w:rsid w:val="002649CF"/>
    <w:rsid w:val="002A1C79"/>
    <w:rsid w:val="002B2ED9"/>
    <w:rsid w:val="002C2A20"/>
    <w:rsid w:val="002E0351"/>
    <w:rsid w:val="002F32A0"/>
    <w:rsid w:val="00305E0F"/>
    <w:rsid w:val="00307DB7"/>
    <w:rsid w:val="00307EA9"/>
    <w:rsid w:val="0032045D"/>
    <w:rsid w:val="0032062E"/>
    <w:rsid w:val="0033085A"/>
    <w:rsid w:val="0033345F"/>
    <w:rsid w:val="00341EE8"/>
    <w:rsid w:val="00352D8B"/>
    <w:rsid w:val="003542C8"/>
    <w:rsid w:val="00354612"/>
    <w:rsid w:val="00360C8C"/>
    <w:rsid w:val="003618F4"/>
    <w:rsid w:val="00362160"/>
    <w:rsid w:val="003642AE"/>
    <w:rsid w:val="003704FD"/>
    <w:rsid w:val="00371B3F"/>
    <w:rsid w:val="003750B3"/>
    <w:rsid w:val="00382A9D"/>
    <w:rsid w:val="00384F1B"/>
    <w:rsid w:val="00390417"/>
    <w:rsid w:val="0039395C"/>
    <w:rsid w:val="003A3CEE"/>
    <w:rsid w:val="003A6A41"/>
    <w:rsid w:val="003C182C"/>
    <w:rsid w:val="003E24B8"/>
    <w:rsid w:val="003E6007"/>
    <w:rsid w:val="003E7D8E"/>
    <w:rsid w:val="004027BB"/>
    <w:rsid w:val="00406B09"/>
    <w:rsid w:val="0044078E"/>
    <w:rsid w:val="00442A3F"/>
    <w:rsid w:val="00493A3C"/>
    <w:rsid w:val="00493F90"/>
    <w:rsid w:val="004A20AA"/>
    <w:rsid w:val="004A4EF0"/>
    <w:rsid w:val="004B0F1B"/>
    <w:rsid w:val="004B1C64"/>
    <w:rsid w:val="004B7A09"/>
    <w:rsid w:val="004E1799"/>
    <w:rsid w:val="004E23AA"/>
    <w:rsid w:val="004E4ED9"/>
    <w:rsid w:val="004E4F4F"/>
    <w:rsid w:val="004F1444"/>
    <w:rsid w:val="004F5BDC"/>
    <w:rsid w:val="0050269F"/>
    <w:rsid w:val="00521BE1"/>
    <w:rsid w:val="0052527D"/>
    <w:rsid w:val="005653F3"/>
    <w:rsid w:val="0056585C"/>
    <w:rsid w:val="005658BE"/>
    <w:rsid w:val="0057040B"/>
    <w:rsid w:val="005A4EF7"/>
    <w:rsid w:val="005C05C0"/>
    <w:rsid w:val="005D1E95"/>
    <w:rsid w:val="005F307F"/>
    <w:rsid w:val="005F6F25"/>
    <w:rsid w:val="00607BC7"/>
    <w:rsid w:val="0061490D"/>
    <w:rsid w:val="00617D05"/>
    <w:rsid w:val="00622FF3"/>
    <w:rsid w:val="00633A0F"/>
    <w:rsid w:val="00660011"/>
    <w:rsid w:val="0066783E"/>
    <w:rsid w:val="006770B8"/>
    <w:rsid w:val="00687722"/>
    <w:rsid w:val="006B52F7"/>
    <w:rsid w:val="006C4C09"/>
    <w:rsid w:val="006C671A"/>
    <w:rsid w:val="006D6F3F"/>
    <w:rsid w:val="006D7EF5"/>
    <w:rsid w:val="006E200F"/>
    <w:rsid w:val="006E2E0B"/>
    <w:rsid w:val="006F31D6"/>
    <w:rsid w:val="006F3EA0"/>
    <w:rsid w:val="006F518C"/>
    <w:rsid w:val="00706B01"/>
    <w:rsid w:val="00716DE6"/>
    <w:rsid w:val="00717E8D"/>
    <w:rsid w:val="007241D4"/>
    <w:rsid w:val="0073253A"/>
    <w:rsid w:val="00733E28"/>
    <w:rsid w:val="00751451"/>
    <w:rsid w:val="00761C66"/>
    <w:rsid w:val="00765B70"/>
    <w:rsid w:val="00766DAD"/>
    <w:rsid w:val="007912D8"/>
    <w:rsid w:val="007B483B"/>
    <w:rsid w:val="007B7050"/>
    <w:rsid w:val="007D0AF7"/>
    <w:rsid w:val="00805BA6"/>
    <w:rsid w:val="0080657D"/>
    <w:rsid w:val="008124F2"/>
    <w:rsid w:val="00816C51"/>
    <w:rsid w:val="00835B02"/>
    <w:rsid w:val="00836D6B"/>
    <w:rsid w:val="00856120"/>
    <w:rsid w:val="00872F2D"/>
    <w:rsid w:val="00875F6A"/>
    <w:rsid w:val="0089778F"/>
    <w:rsid w:val="00897E2F"/>
    <w:rsid w:val="008A5362"/>
    <w:rsid w:val="008A7637"/>
    <w:rsid w:val="008A7B47"/>
    <w:rsid w:val="008B46C6"/>
    <w:rsid w:val="008F29CF"/>
    <w:rsid w:val="008F3252"/>
    <w:rsid w:val="008F6B35"/>
    <w:rsid w:val="008F7B1B"/>
    <w:rsid w:val="00914DC9"/>
    <w:rsid w:val="00916E34"/>
    <w:rsid w:val="00923600"/>
    <w:rsid w:val="00931CF3"/>
    <w:rsid w:val="0093266A"/>
    <w:rsid w:val="009455D6"/>
    <w:rsid w:val="0096162C"/>
    <w:rsid w:val="00967804"/>
    <w:rsid w:val="009A3ECF"/>
    <w:rsid w:val="009B29A5"/>
    <w:rsid w:val="009E029D"/>
    <w:rsid w:val="009E6057"/>
    <w:rsid w:val="009F0126"/>
    <w:rsid w:val="00A11BF8"/>
    <w:rsid w:val="00A22DA5"/>
    <w:rsid w:val="00A3114D"/>
    <w:rsid w:val="00A42033"/>
    <w:rsid w:val="00A47C22"/>
    <w:rsid w:val="00A66690"/>
    <w:rsid w:val="00A71D21"/>
    <w:rsid w:val="00A72D7D"/>
    <w:rsid w:val="00A7470F"/>
    <w:rsid w:val="00AA40B5"/>
    <w:rsid w:val="00AB3E67"/>
    <w:rsid w:val="00AC151E"/>
    <w:rsid w:val="00AD0AF5"/>
    <w:rsid w:val="00AD152B"/>
    <w:rsid w:val="00AE6FC5"/>
    <w:rsid w:val="00B0168B"/>
    <w:rsid w:val="00B152A3"/>
    <w:rsid w:val="00B3275F"/>
    <w:rsid w:val="00B463D8"/>
    <w:rsid w:val="00B851A6"/>
    <w:rsid w:val="00B856C7"/>
    <w:rsid w:val="00B85F82"/>
    <w:rsid w:val="00B9716B"/>
    <w:rsid w:val="00BC5E12"/>
    <w:rsid w:val="00BD6DB4"/>
    <w:rsid w:val="00BF6F87"/>
    <w:rsid w:val="00C01E1F"/>
    <w:rsid w:val="00C07814"/>
    <w:rsid w:val="00C211CC"/>
    <w:rsid w:val="00C260CC"/>
    <w:rsid w:val="00C30951"/>
    <w:rsid w:val="00C32B54"/>
    <w:rsid w:val="00C55F98"/>
    <w:rsid w:val="00C7706F"/>
    <w:rsid w:val="00C81297"/>
    <w:rsid w:val="00C96289"/>
    <w:rsid w:val="00CA7251"/>
    <w:rsid w:val="00CB2B4E"/>
    <w:rsid w:val="00CC50C1"/>
    <w:rsid w:val="00CC6DC2"/>
    <w:rsid w:val="00CD4896"/>
    <w:rsid w:val="00CE0455"/>
    <w:rsid w:val="00CE51BD"/>
    <w:rsid w:val="00D066B9"/>
    <w:rsid w:val="00D26468"/>
    <w:rsid w:val="00D4177E"/>
    <w:rsid w:val="00D82BE7"/>
    <w:rsid w:val="00D91BA9"/>
    <w:rsid w:val="00D968C1"/>
    <w:rsid w:val="00DA7629"/>
    <w:rsid w:val="00DB27FF"/>
    <w:rsid w:val="00DC1AD6"/>
    <w:rsid w:val="00DC2034"/>
    <w:rsid w:val="00DC2B72"/>
    <w:rsid w:val="00DC2D8F"/>
    <w:rsid w:val="00DC5164"/>
    <w:rsid w:val="00DD1557"/>
    <w:rsid w:val="00DD56F2"/>
    <w:rsid w:val="00DF2674"/>
    <w:rsid w:val="00DF466A"/>
    <w:rsid w:val="00E04E71"/>
    <w:rsid w:val="00E1321B"/>
    <w:rsid w:val="00E206EE"/>
    <w:rsid w:val="00E25B2A"/>
    <w:rsid w:val="00E334D6"/>
    <w:rsid w:val="00E3649A"/>
    <w:rsid w:val="00E40F72"/>
    <w:rsid w:val="00E6608F"/>
    <w:rsid w:val="00E82187"/>
    <w:rsid w:val="00E837E9"/>
    <w:rsid w:val="00E90F41"/>
    <w:rsid w:val="00EA2F32"/>
    <w:rsid w:val="00EA6541"/>
    <w:rsid w:val="00EB3D53"/>
    <w:rsid w:val="00ED1F73"/>
    <w:rsid w:val="00EF0FB5"/>
    <w:rsid w:val="00EF1BB4"/>
    <w:rsid w:val="00F02692"/>
    <w:rsid w:val="00F041FA"/>
    <w:rsid w:val="00F22350"/>
    <w:rsid w:val="00F27888"/>
    <w:rsid w:val="00F478F8"/>
    <w:rsid w:val="00F746A9"/>
    <w:rsid w:val="00F860A9"/>
    <w:rsid w:val="00FC1653"/>
    <w:rsid w:val="00FD0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  <w14:docId w14:val="7C68B294"/>
  <w15:chartTrackingRefBased/>
  <w15:docId w15:val="{124542BD-6B1B-4488-A144-36BB1BB4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164"/>
    <w:pPr>
      <w:spacing w:before="120" w:after="120" w:line="300" w:lineRule="exact"/>
    </w:pPr>
    <w:rPr>
      <w:rFonts w:cs="Arial"/>
      <w:sz w:val="24"/>
      <w:szCs w:val="24"/>
    </w:rPr>
  </w:style>
  <w:style w:type="paragraph" w:styleId="Ttulo1">
    <w:name w:val="heading 1"/>
    <w:basedOn w:val="Prrafodelista"/>
    <w:next w:val="Normal"/>
    <w:link w:val="Ttulo1Car"/>
    <w:uiPriority w:val="9"/>
    <w:qFormat/>
    <w:rsid w:val="0052527D"/>
    <w:pPr>
      <w:numPr>
        <w:numId w:val="18"/>
      </w:numPr>
      <w:spacing w:before="360" w:line="240" w:lineRule="auto"/>
      <w:ind w:left="142" w:hanging="142"/>
      <w:contextualSpacing w:val="0"/>
      <w:outlineLvl w:val="0"/>
    </w:pPr>
    <w:rPr>
      <w:rFonts w:cs="Times New Roman"/>
      <w:b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40F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716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716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A6A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A6A41"/>
  </w:style>
  <w:style w:type="paragraph" w:styleId="Sinespaciado">
    <w:name w:val="No Spacing"/>
    <w:uiPriority w:val="1"/>
    <w:qFormat/>
    <w:rsid w:val="003A6A41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3A6A4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A6A4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A6A41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A6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6A4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A6A4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A6A41"/>
    <w:rPr>
      <w:b/>
      <w:bCs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33345F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3E7D8E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E7D8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E7D8E"/>
    <w:rPr>
      <w:vertAlign w:val="superscript"/>
    </w:rPr>
  </w:style>
  <w:style w:type="character" w:customStyle="1" w:styleId="PrrafodelistaCar">
    <w:name w:val="Párrafo de lista Car"/>
    <w:link w:val="Prrafodelista"/>
    <w:uiPriority w:val="34"/>
    <w:rsid w:val="003C182C"/>
  </w:style>
  <w:style w:type="paragraph" w:customStyle="1" w:styleId="Style1">
    <w:name w:val="Style 1"/>
    <w:basedOn w:val="Normal"/>
    <w:rsid w:val="003C182C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E04E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4E71"/>
  </w:style>
  <w:style w:type="paragraph" w:customStyle="1" w:styleId="CarCar1">
    <w:name w:val="Car Car1"/>
    <w:basedOn w:val="Normal"/>
    <w:semiHidden/>
    <w:rsid w:val="00D066B9"/>
    <w:pPr>
      <w:spacing w:before="60" w:line="240" w:lineRule="exact"/>
    </w:pPr>
    <w:rPr>
      <w:rFonts w:ascii="Verdana" w:eastAsia="Times New Roman" w:hAnsi="Verdana" w:cs="Times New Roman"/>
      <w:color w:val="FF00FF"/>
      <w:sz w:val="20"/>
      <w:szCs w:val="20"/>
      <w:lang w:val="en-US"/>
    </w:rPr>
  </w:style>
  <w:style w:type="table" w:styleId="Tablaconcuadrcula">
    <w:name w:val="Table Grid"/>
    <w:basedOn w:val="Tablanormal"/>
    <w:uiPriority w:val="39"/>
    <w:rsid w:val="00897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E13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204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52527D"/>
    <w:rPr>
      <w:rFonts w:cs="Times New Roman"/>
      <w:b/>
      <w:sz w:val="24"/>
      <w:szCs w:val="24"/>
    </w:rPr>
  </w:style>
  <w:style w:type="paragraph" w:customStyle="1" w:styleId="TOPITOS">
    <w:name w:val="TOPITOS"/>
    <w:basedOn w:val="Prrafodelista"/>
    <w:qFormat/>
    <w:rsid w:val="00AE6FC5"/>
    <w:pPr>
      <w:numPr>
        <w:numId w:val="23"/>
      </w:numPr>
      <w:autoSpaceDE w:val="0"/>
      <w:autoSpaceDN w:val="0"/>
      <w:adjustRightInd w:val="0"/>
      <w:spacing w:before="60" w:after="60" w:line="276" w:lineRule="auto"/>
      <w:ind w:left="714" w:hanging="357"/>
      <w:contextualSpacing w:val="0"/>
      <w:jc w:val="both"/>
    </w:pPr>
    <w:rPr>
      <w:rFonts w:ascii="Verdana" w:eastAsia="Times New Roman" w:hAnsi="Verdana" w:cs="Times New Roman"/>
      <w:bCs/>
      <w:color w:val="000000"/>
      <w:lang w:eastAsia="es-ES"/>
    </w:rPr>
  </w:style>
  <w:style w:type="character" w:styleId="Textoennegrita">
    <w:name w:val="Strong"/>
    <w:basedOn w:val="Fuentedeprrafopredeter"/>
    <w:uiPriority w:val="22"/>
    <w:qFormat/>
    <w:rsid w:val="0080657D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E40F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Textodelmarcadordeposicin">
    <w:name w:val="Placeholder Text"/>
    <w:basedOn w:val="Fuentedeprrafopredeter"/>
    <w:uiPriority w:val="99"/>
    <w:semiHidden/>
    <w:rsid w:val="00E90F41"/>
    <w:rPr>
      <w:color w:val="808080"/>
    </w:rPr>
  </w:style>
  <w:style w:type="paragraph" w:customStyle="1" w:styleId="Normal3">
    <w:name w:val="Normal_3"/>
    <w:qFormat/>
    <w:rsid w:val="00BD6D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716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7161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3E8C.6518E43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F45FB-FA7E-423E-9C38-C76591C7C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662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Valero Baquedano</dc:creator>
  <cp:keywords/>
  <dc:description/>
  <cp:lastModifiedBy>Maria Teresa Caballero de la Torre</cp:lastModifiedBy>
  <cp:revision>6</cp:revision>
  <cp:lastPrinted>2018-08-23T08:39:00Z</cp:lastPrinted>
  <dcterms:created xsi:type="dcterms:W3CDTF">2023-01-11T15:10:00Z</dcterms:created>
  <dcterms:modified xsi:type="dcterms:W3CDTF">2023-01-13T11:38:00Z</dcterms:modified>
</cp:coreProperties>
</file>