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3495F" w14:textId="77777777" w:rsidR="00866041" w:rsidRPr="009D020E" w:rsidRDefault="00866041" w:rsidP="00DE4D29">
      <w:pPr>
        <w:pStyle w:val="Sinespaciado"/>
        <w:rPr>
          <w:rFonts w:cstheme="minorHAnsi"/>
          <w:b/>
        </w:rPr>
      </w:pPr>
      <w:bookmarkStart w:id="0" w:name="_GoBack"/>
      <w:bookmarkEnd w:id="0"/>
    </w:p>
    <w:p w14:paraId="4072865F" w14:textId="1400F0C4" w:rsidR="0080564A" w:rsidRDefault="0016043E" w:rsidP="0080564A">
      <w:pPr>
        <w:pStyle w:val="Sinespaciado"/>
        <w:rPr>
          <w:rFonts w:cstheme="minorHAnsi"/>
          <w:b/>
        </w:rPr>
      </w:pPr>
      <w:r w:rsidRPr="009D020E">
        <w:rPr>
          <w:rFonts w:cstheme="minorHAnsi"/>
          <w:b/>
        </w:rPr>
        <w:t xml:space="preserve">EXPEDIENTE: </w:t>
      </w:r>
      <w:r w:rsidR="007317A0" w:rsidRPr="009D020E">
        <w:rPr>
          <w:rFonts w:cstheme="minorHAnsi"/>
          <w:b/>
        </w:rPr>
        <w:t>20</w:t>
      </w:r>
      <w:r w:rsidR="009D020E">
        <w:rPr>
          <w:rFonts w:cstheme="minorHAnsi"/>
          <w:b/>
        </w:rPr>
        <w:t>22-</w:t>
      </w:r>
      <w:r w:rsidR="007C17DD">
        <w:rPr>
          <w:rFonts w:cstheme="minorHAnsi"/>
          <w:b/>
        </w:rPr>
        <w:t>0</w:t>
      </w:r>
      <w:r w:rsidR="00A7472B">
        <w:rPr>
          <w:rFonts w:cstheme="minorHAnsi"/>
          <w:b/>
        </w:rPr>
        <w:t>5</w:t>
      </w:r>
      <w:r w:rsidR="005078AC">
        <w:rPr>
          <w:rFonts w:cstheme="minorHAnsi"/>
          <w:b/>
        </w:rPr>
        <w:t>71</w:t>
      </w:r>
      <w:r w:rsidR="00A7472B">
        <w:rPr>
          <w:rFonts w:cstheme="minorHAnsi"/>
          <w:b/>
        </w:rPr>
        <w:t>-</w:t>
      </w:r>
      <w:r w:rsidR="005078AC">
        <w:rPr>
          <w:rFonts w:cstheme="minorHAnsi"/>
          <w:b/>
        </w:rPr>
        <w:t>EXP</w:t>
      </w:r>
    </w:p>
    <w:p w14:paraId="19A42728" w14:textId="4C258FC2" w:rsidR="00C51739" w:rsidRDefault="005078AC" w:rsidP="00635119">
      <w:pPr>
        <w:pStyle w:val="Sinespaciado"/>
        <w:jc w:val="both"/>
        <w:rPr>
          <w:rFonts w:cstheme="minorHAnsi"/>
          <w:b/>
        </w:rPr>
      </w:pPr>
      <w:r>
        <w:rPr>
          <w:rFonts w:cstheme="minorHAnsi"/>
          <w:b/>
        </w:rPr>
        <w:t>LICITACIÓN: S</w:t>
      </w:r>
      <w:r w:rsidR="009D020E">
        <w:rPr>
          <w:rFonts w:cstheme="minorHAnsi"/>
          <w:b/>
        </w:rPr>
        <w:t>ERVICIO</w:t>
      </w:r>
      <w:r w:rsidR="00A7472B">
        <w:rPr>
          <w:rFonts w:cstheme="minorHAnsi"/>
          <w:b/>
        </w:rPr>
        <w:t xml:space="preserve">S DE </w:t>
      </w:r>
      <w:r>
        <w:rPr>
          <w:rFonts w:cstheme="minorHAnsi"/>
          <w:b/>
        </w:rPr>
        <w:t>TELEVISIÓN PARA RADIO TELEVISIÓN MADRID, S.A.U.</w:t>
      </w:r>
    </w:p>
    <w:p w14:paraId="5355F1B5" w14:textId="77777777" w:rsidR="002D4BD3" w:rsidRDefault="002D4BD3" w:rsidP="00635119">
      <w:pPr>
        <w:pStyle w:val="Sinespaciado"/>
        <w:jc w:val="both"/>
        <w:rPr>
          <w:rFonts w:cstheme="minorHAnsi"/>
          <w:b/>
        </w:rPr>
      </w:pPr>
    </w:p>
    <w:p w14:paraId="5FF17961" w14:textId="77777777" w:rsidR="00635119" w:rsidRPr="009D020E" w:rsidRDefault="00635119" w:rsidP="00635119">
      <w:pPr>
        <w:pStyle w:val="Sinespaciado"/>
        <w:jc w:val="both"/>
        <w:rPr>
          <w:rFonts w:cstheme="minorHAnsi"/>
          <w:b/>
          <w:sz w:val="20"/>
          <w:szCs w:val="20"/>
          <w:u w:val="single"/>
        </w:rPr>
      </w:pPr>
    </w:p>
    <w:p w14:paraId="497EDB95" w14:textId="22F31874" w:rsidR="00DE4D29" w:rsidRPr="009D020E" w:rsidRDefault="00DE4D29" w:rsidP="00DE4D29">
      <w:pPr>
        <w:jc w:val="center"/>
        <w:rPr>
          <w:rFonts w:cstheme="minorHAnsi"/>
          <w:b/>
          <w:sz w:val="20"/>
          <w:szCs w:val="20"/>
          <w:u w:val="single"/>
        </w:rPr>
      </w:pPr>
      <w:r w:rsidRPr="009D020E">
        <w:rPr>
          <w:rFonts w:cstheme="minorHAnsi"/>
          <w:b/>
          <w:sz w:val="20"/>
          <w:szCs w:val="20"/>
          <w:u w:val="single"/>
        </w:rPr>
        <w:t xml:space="preserve">ACTA DE </w:t>
      </w:r>
      <w:r w:rsidR="006D04B6">
        <w:rPr>
          <w:rFonts w:cstheme="minorHAnsi"/>
          <w:b/>
          <w:sz w:val="20"/>
          <w:szCs w:val="20"/>
          <w:u w:val="single"/>
        </w:rPr>
        <w:t>PROPUESTA DE ADJUDICACIÓN</w:t>
      </w:r>
    </w:p>
    <w:p w14:paraId="22BAC9DC" w14:textId="77777777" w:rsidR="008F1FF0" w:rsidRPr="009D020E" w:rsidRDefault="008F1FF0" w:rsidP="00176646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72DEB185" w14:textId="71E99B9D" w:rsidR="00176646" w:rsidRPr="006D04B6" w:rsidRDefault="00176646" w:rsidP="006D04B6">
      <w:pPr>
        <w:spacing w:line="240" w:lineRule="auto"/>
        <w:jc w:val="both"/>
        <w:rPr>
          <w:rFonts w:cstheme="minorHAnsi"/>
        </w:rPr>
      </w:pPr>
      <w:r w:rsidRPr="006D04B6">
        <w:rPr>
          <w:rFonts w:cstheme="minorHAnsi"/>
        </w:rPr>
        <w:t xml:space="preserve">En Pozuelo de Alarcón, Paseo del Príncipe, 3, en la sede de Radio Televisión Madrid, S.A.U., siendo las </w:t>
      </w:r>
      <w:r w:rsidR="00475F59" w:rsidRPr="006D04B6">
        <w:rPr>
          <w:rFonts w:cstheme="minorHAnsi"/>
        </w:rPr>
        <w:t>11</w:t>
      </w:r>
      <w:r w:rsidR="009D6168" w:rsidRPr="006D04B6">
        <w:rPr>
          <w:rFonts w:cstheme="minorHAnsi"/>
        </w:rPr>
        <w:t>:</w:t>
      </w:r>
      <w:r w:rsidR="00475F59" w:rsidRPr="006D04B6">
        <w:rPr>
          <w:rFonts w:cstheme="minorHAnsi"/>
        </w:rPr>
        <w:t>0</w:t>
      </w:r>
      <w:r w:rsidR="009D6168" w:rsidRPr="006D04B6">
        <w:rPr>
          <w:rFonts w:cstheme="minorHAnsi"/>
        </w:rPr>
        <w:t>0</w:t>
      </w:r>
      <w:r w:rsidRPr="006D04B6">
        <w:rPr>
          <w:rFonts w:cstheme="minorHAnsi"/>
        </w:rPr>
        <w:t xml:space="preserve"> horas del día</w:t>
      </w:r>
      <w:r w:rsidR="007C17DD" w:rsidRPr="006D04B6">
        <w:rPr>
          <w:rFonts w:cstheme="minorHAnsi"/>
        </w:rPr>
        <w:t xml:space="preserve"> </w:t>
      </w:r>
      <w:r w:rsidR="006D04B6" w:rsidRPr="006D04B6">
        <w:rPr>
          <w:rFonts w:cstheme="minorHAnsi"/>
        </w:rPr>
        <w:t xml:space="preserve">24 </w:t>
      </w:r>
      <w:r w:rsidR="007C17DD" w:rsidRPr="006D04B6">
        <w:rPr>
          <w:rFonts w:cstheme="minorHAnsi"/>
        </w:rPr>
        <w:t xml:space="preserve">de </w:t>
      </w:r>
      <w:r w:rsidR="005078AC" w:rsidRPr="006D04B6">
        <w:rPr>
          <w:rFonts w:cstheme="minorHAnsi"/>
        </w:rPr>
        <w:t>enero</w:t>
      </w:r>
      <w:r w:rsidR="007C17DD" w:rsidRPr="006D04B6">
        <w:rPr>
          <w:rFonts w:cstheme="minorHAnsi"/>
        </w:rPr>
        <w:t xml:space="preserve"> de 2</w:t>
      </w:r>
      <w:r w:rsidR="009D020E" w:rsidRPr="006D04B6">
        <w:rPr>
          <w:rFonts w:cstheme="minorHAnsi"/>
        </w:rPr>
        <w:t>02</w:t>
      </w:r>
      <w:r w:rsidR="005078AC" w:rsidRPr="006D04B6">
        <w:rPr>
          <w:rFonts w:cstheme="minorHAnsi"/>
        </w:rPr>
        <w:t>3</w:t>
      </w:r>
      <w:r w:rsidRPr="006D04B6">
        <w:rPr>
          <w:rFonts w:cstheme="minorHAnsi"/>
        </w:rPr>
        <w:t xml:space="preserve">, se reúnen las siguientes personas en relación con la designación realizada por el </w:t>
      </w:r>
      <w:r w:rsidR="009D020E" w:rsidRPr="006D04B6">
        <w:rPr>
          <w:rFonts w:cstheme="minorHAnsi"/>
        </w:rPr>
        <w:t xml:space="preserve">Administrador provisional </w:t>
      </w:r>
      <w:r w:rsidRPr="006D04B6">
        <w:rPr>
          <w:rFonts w:cstheme="minorHAnsi"/>
        </w:rPr>
        <w:t>de Radio Televisión Madrid, S. A. U., en su calidad de Órgano de Contratación de RTVM, para aceptar dicha designación y constituir la Mesa de Contratación en relación con el procedimiento de licitación con número de expediente y objeto indicados en el encabezamiento:</w:t>
      </w:r>
    </w:p>
    <w:p w14:paraId="644D28C9" w14:textId="52F42C43" w:rsidR="00176646" w:rsidRPr="006D04B6" w:rsidRDefault="007C17DD" w:rsidP="00D36A05">
      <w:pPr>
        <w:pStyle w:val="Sinespaciado"/>
        <w:rPr>
          <w:rFonts w:cstheme="minorHAnsi"/>
        </w:rPr>
      </w:pPr>
      <w:r w:rsidRPr="006D04B6">
        <w:rPr>
          <w:rFonts w:cstheme="minorHAnsi"/>
          <w:b/>
        </w:rPr>
        <w:t>President</w:t>
      </w:r>
      <w:r w:rsidR="002121C8" w:rsidRPr="006D04B6">
        <w:rPr>
          <w:rFonts w:cstheme="minorHAnsi"/>
          <w:b/>
        </w:rPr>
        <w:t>e</w:t>
      </w:r>
      <w:r w:rsidRPr="006D04B6">
        <w:rPr>
          <w:rFonts w:cstheme="minorHAnsi"/>
          <w:b/>
        </w:rPr>
        <w:t>:</w:t>
      </w:r>
      <w:r w:rsidR="00A7472B" w:rsidRPr="006D04B6">
        <w:rPr>
          <w:rFonts w:cstheme="minorHAnsi"/>
          <w:b/>
        </w:rPr>
        <w:tab/>
      </w:r>
      <w:r w:rsidR="005078AC" w:rsidRPr="006D04B6">
        <w:rPr>
          <w:rFonts w:cstheme="minorHAnsi"/>
        </w:rPr>
        <w:t>D. Pablo de la Peña Rodríguez</w:t>
      </w:r>
    </w:p>
    <w:p w14:paraId="7F228F64" w14:textId="50422A0D" w:rsidR="003C50D0" w:rsidRPr="006D04B6" w:rsidRDefault="007C17DD" w:rsidP="00D36A05">
      <w:pPr>
        <w:pStyle w:val="Sinespaciado"/>
        <w:rPr>
          <w:rFonts w:cstheme="minorHAnsi"/>
        </w:rPr>
      </w:pPr>
      <w:r w:rsidRPr="006D04B6">
        <w:rPr>
          <w:rFonts w:cstheme="minorHAnsi"/>
          <w:b/>
        </w:rPr>
        <w:t>Vocal Técnico</w:t>
      </w:r>
      <w:r w:rsidRPr="006D04B6">
        <w:rPr>
          <w:rFonts w:cstheme="minorHAnsi"/>
        </w:rPr>
        <w:t>:</w:t>
      </w:r>
      <w:r w:rsidR="00DF4066" w:rsidRPr="006D04B6">
        <w:rPr>
          <w:rFonts w:cstheme="minorHAnsi"/>
        </w:rPr>
        <w:t xml:space="preserve">     </w:t>
      </w:r>
      <w:r w:rsidR="00A7472B" w:rsidRPr="006D04B6">
        <w:rPr>
          <w:rFonts w:cstheme="minorHAnsi"/>
        </w:rPr>
        <w:t xml:space="preserve">D. </w:t>
      </w:r>
      <w:r w:rsidR="005078AC" w:rsidRPr="006D04B6">
        <w:rPr>
          <w:rFonts w:cstheme="minorHAnsi"/>
        </w:rPr>
        <w:t>José Manuel Moraleja Herrero</w:t>
      </w:r>
    </w:p>
    <w:p w14:paraId="6BE3F081" w14:textId="028AEEAB" w:rsidR="00B25B70" w:rsidRPr="006D04B6" w:rsidRDefault="007C17DD" w:rsidP="00D36A05">
      <w:pPr>
        <w:pStyle w:val="Sinespaciado"/>
        <w:rPr>
          <w:rFonts w:cstheme="minorHAnsi"/>
        </w:rPr>
      </w:pPr>
      <w:r w:rsidRPr="006D04B6">
        <w:rPr>
          <w:rFonts w:cstheme="minorHAnsi"/>
          <w:b/>
        </w:rPr>
        <w:t>Vocal Técnico:</w:t>
      </w:r>
      <w:r w:rsidR="00A41FE7" w:rsidRPr="006D04B6">
        <w:rPr>
          <w:rFonts w:cstheme="minorHAnsi"/>
        </w:rPr>
        <w:t xml:space="preserve"> </w:t>
      </w:r>
      <w:r w:rsidR="003C50D0" w:rsidRPr="006D04B6">
        <w:rPr>
          <w:rFonts w:cstheme="minorHAnsi"/>
        </w:rPr>
        <w:t xml:space="preserve"> </w:t>
      </w:r>
      <w:r w:rsidR="00D36A05" w:rsidRPr="006D04B6">
        <w:rPr>
          <w:rFonts w:cstheme="minorHAnsi"/>
        </w:rPr>
        <w:tab/>
      </w:r>
      <w:r w:rsidR="00A7472B" w:rsidRPr="006D04B6">
        <w:rPr>
          <w:rFonts w:cstheme="minorHAnsi"/>
        </w:rPr>
        <w:t xml:space="preserve">D. </w:t>
      </w:r>
      <w:r w:rsidR="005078AC" w:rsidRPr="006D04B6">
        <w:rPr>
          <w:rFonts w:cstheme="minorHAnsi"/>
        </w:rPr>
        <w:t>Carlos Javier Ocaña López</w:t>
      </w:r>
    </w:p>
    <w:p w14:paraId="228E6466" w14:textId="697ECC3F" w:rsidR="00D36A05" w:rsidRPr="006D04B6" w:rsidRDefault="007C17DD" w:rsidP="00D36A05">
      <w:pPr>
        <w:pStyle w:val="Sinespaciado"/>
        <w:rPr>
          <w:rFonts w:cstheme="minorHAnsi"/>
        </w:rPr>
      </w:pPr>
      <w:r w:rsidRPr="006D04B6">
        <w:rPr>
          <w:rFonts w:cstheme="minorHAnsi"/>
          <w:b/>
        </w:rPr>
        <w:t>Vocal de control Económico-Presupuestario</w:t>
      </w:r>
      <w:r w:rsidRPr="006D04B6">
        <w:rPr>
          <w:rFonts w:cstheme="minorHAnsi"/>
        </w:rPr>
        <w:t xml:space="preserve">: </w:t>
      </w:r>
      <w:r w:rsidR="00B25B70" w:rsidRPr="006D04B6">
        <w:rPr>
          <w:rFonts w:cstheme="minorHAnsi"/>
        </w:rPr>
        <w:t xml:space="preserve">D. Manuel Vilches </w:t>
      </w:r>
      <w:r w:rsidR="00B85C51" w:rsidRPr="006D04B6">
        <w:rPr>
          <w:rFonts w:cstheme="minorHAnsi"/>
        </w:rPr>
        <w:t>Ríos</w:t>
      </w:r>
      <w:r w:rsidR="00D36A05" w:rsidRPr="006D04B6">
        <w:rPr>
          <w:rFonts w:cstheme="minorHAnsi"/>
        </w:rPr>
        <w:tab/>
      </w:r>
    </w:p>
    <w:p w14:paraId="4BAE674F" w14:textId="7CEBD405" w:rsidR="00D36A05" w:rsidRPr="006D04B6" w:rsidRDefault="007C17DD" w:rsidP="00D36A05">
      <w:pPr>
        <w:pStyle w:val="Sinespaciado"/>
        <w:rPr>
          <w:rFonts w:cstheme="minorHAnsi"/>
        </w:rPr>
      </w:pPr>
      <w:r w:rsidRPr="006D04B6">
        <w:rPr>
          <w:rFonts w:cstheme="minorHAnsi"/>
          <w:b/>
        </w:rPr>
        <w:t>Vocal de Asesoramiento Jurídico y Secretaria de Actas</w:t>
      </w:r>
      <w:r w:rsidRPr="006D04B6">
        <w:rPr>
          <w:rFonts w:cstheme="minorHAnsi"/>
        </w:rPr>
        <w:t xml:space="preserve">: </w:t>
      </w:r>
      <w:r w:rsidR="00D36A05" w:rsidRPr="006D04B6">
        <w:rPr>
          <w:rFonts w:cstheme="minorHAnsi"/>
        </w:rPr>
        <w:t xml:space="preserve">Dña. </w:t>
      </w:r>
      <w:r w:rsidR="00176646" w:rsidRPr="006D04B6">
        <w:rPr>
          <w:rFonts w:cstheme="minorHAnsi"/>
        </w:rPr>
        <w:t>Blanca Jimena González Albarrán</w:t>
      </w:r>
    </w:p>
    <w:p w14:paraId="7E31C703" w14:textId="35C1117C" w:rsidR="00B35033" w:rsidRPr="006D04B6" w:rsidRDefault="00B35033" w:rsidP="00D36A05">
      <w:pPr>
        <w:pStyle w:val="Sinespaciado"/>
        <w:rPr>
          <w:rFonts w:cstheme="minorHAnsi"/>
        </w:rPr>
      </w:pPr>
    </w:p>
    <w:p w14:paraId="647DF5EE" w14:textId="77777777" w:rsidR="004E2811" w:rsidRPr="006D04B6" w:rsidRDefault="004E2811" w:rsidP="00D36A05">
      <w:pPr>
        <w:pStyle w:val="Sinespaciado"/>
        <w:rPr>
          <w:rFonts w:cstheme="minorHAnsi"/>
        </w:rPr>
      </w:pPr>
    </w:p>
    <w:p w14:paraId="22A7BAA3" w14:textId="4AC8D730" w:rsidR="00B35033" w:rsidRPr="006D04B6" w:rsidRDefault="00B35033" w:rsidP="006D04B6">
      <w:pPr>
        <w:pStyle w:val="Sinespaciado"/>
        <w:jc w:val="both"/>
        <w:rPr>
          <w:rFonts w:cstheme="minorHAnsi"/>
        </w:rPr>
      </w:pPr>
      <w:r w:rsidRPr="006D04B6">
        <w:rPr>
          <w:rFonts w:cstheme="minorHAnsi"/>
        </w:rPr>
        <w:t>En relación con el procedimiento abierto de licitación abierto de número y expediente y descripción indicados en el encabezamiento.</w:t>
      </w:r>
    </w:p>
    <w:p w14:paraId="3D76C8D9" w14:textId="54010D2E" w:rsidR="00B35033" w:rsidRPr="006D04B6" w:rsidRDefault="00B35033" w:rsidP="006D04B6">
      <w:pPr>
        <w:spacing w:after="0" w:line="240" w:lineRule="auto"/>
        <w:jc w:val="both"/>
        <w:rPr>
          <w:rFonts w:cstheme="minorHAnsi"/>
        </w:rPr>
      </w:pPr>
    </w:p>
    <w:p w14:paraId="4763735B" w14:textId="77777777" w:rsidR="004E2811" w:rsidRPr="006D04B6" w:rsidRDefault="004E2811" w:rsidP="006D04B6">
      <w:pPr>
        <w:spacing w:after="0" w:line="240" w:lineRule="auto"/>
        <w:jc w:val="both"/>
        <w:rPr>
          <w:rFonts w:cstheme="minorHAnsi"/>
        </w:rPr>
      </w:pPr>
    </w:p>
    <w:p w14:paraId="2F09E7C6" w14:textId="084B973E" w:rsidR="007D7C3B" w:rsidRPr="006D04B6" w:rsidRDefault="007D7C3B" w:rsidP="006D04B6">
      <w:pPr>
        <w:spacing w:after="0" w:line="240" w:lineRule="auto"/>
        <w:jc w:val="both"/>
        <w:rPr>
          <w:rFonts w:cstheme="minorHAnsi"/>
        </w:rPr>
      </w:pPr>
      <w:r w:rsidRPr="006D04B6">
        <w:rPr>
          <w:rFonts w:cstheme="minorHAnsi"/>
        </w:rPr>
        <w:t>Se inicia la sesión informando que, según certificación expedida por el responsable de Certificación de Ofertas, a la presente licitación ha presentado proposición en plazo</w:t>
      </w:r>
      <w:r w:rsidR="008332F1" w:rsidRPr="006D04B6">
        <w:rPr>
          <w:rFonts w:cstheme="minorHAnsi"/>
          <w:b/>
        </w:rPr>
        <w:t xml:space="preserve"> </w:t>
      </w:r>
      <w:r w:rsidR="00EB430F" w:rsidRPr="006D04B6">
        <w:rPr>
          <w:rFonts w:cstheme="minorHAnsi"/>
          <w:b/>
        </w:rPr>
        <w:t xml:space="preserve">una (1) </w:t>
      </w:r>
      <w:r w:rsidRPr="006D04B6">
        <w:rPr>
          <w:rFonts w:cstheme="minorHAnsi"/>
        </w:rPr>
        <w:t>empresa:</w:t>
      </w:r>
    </w:p>
    <w:p w14:paraId="56F5D1A8" w14:textId="324BC4BB" w:rsidR="00C64E3B" w:rsidRDefault="00C64E3B" w:rsidP="00B3503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FC7058A" w14:textId="77777777" w:rsidR="00C64E3B" w:rsidRPr="007D7C3B" w:rsidRDefault="00C64E3B" w:rsidP="00B35033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laconcuadrcula"/>
        <w:tblW w:w="0" w:type="auto"/>
        <w:tblInd w:w="2293" w:type="dxa"/>
        <w:tblLook w:val="04A0" w:firstRow="1" w:lastRow="0" w:firstColumn="1" w:lastColumn="0" w:noHBand="0" w:noVBand="1"/>
      </w:tblPr>
      <w:tblGrid>
        <w:gridCol w:w="1442"/>
        <w:gridCol w:w="2456"/>
      </w:tblGrid>
      <w:tr w:rsidR="00C64E3B" w14:paraId="6A6469C7" w14:textId="77777777" w:rsidTr="00C64E3B">
        <w:tc>
          <w:tcPr>
            <w:tcW w:w="1442" w:type="dxa"/>
            <w:shd w:val="clear" w:color="auto" w:fill="FFC000"/>
          </w:tcPr>
          <w:p w14:paraId="300B2A23" w14:textId="2CB586A5" w:rsidR="00C64E3B" w:rsidRDefault="00C64E3B" w:rsidP="007D7C3B">
            <w:pPr>
              <w:jc w:val="both"/>
              <w:rPr>
                <w:rFonts w:cstheme="minorHAnsi"/>
                <w:sz w:val="20"/>
                <w:szCs w:val="20"/>
              </w:rPr>
            </w:pPr>
            <w:r w:rsidRPr="005078AC">
              <w:rPr>
                <w:rFonts w:ascii="Arial" w:hAnsi="Arial" w:cs="Arial"/>
                <w:b/>
              </w:rPr>
              <w:t>CIF/NIF</w:t>
            </w:r>
          </w:p>
        </w:tc>
        <w:tc>
          <w:tcPr>
            <w:tcW w:w="2456" w:type="dxa"/>
            <w:shd w:val="clear" w:color="auto" w:fill="FFC000"/>
          </w:tcPr>
          <w:p w14:paraId="375C48DF" w14:textId="5B68C9B1" w:rsidR="00C64E3B" w:rsidRDefault="00C64E3B" w:rsidP="007D7C3B">
            <w:pPr>
              <w:jc w:val="both"/>
              <w:rPr>
                <w:rFonts w:cstheme="minorHAnsi"/>
                <w:sz w:val="20"/>
                <w:szCs w:val="20"/>
              </w:rPr>
            </w:pPr>
            <w:r w:rsidRPr="005078AC">
              <w:rPr>
                <w:rFonts w:ascii="Arial" w:hAnsi="Arial" w:cs="Arial"/>
                <w:b/>
              </w:rPr>
              <w:t>Empresa</w:t>
            </w:r>
          </w:p>
        </w:tc>
      </w:tr>
      <w:tr w:rsidR="00C64E3B" w:rsidRPr="00C64E3B" w14:paraId="47A2D38B" w14:textId="77777777" w:rsidTr="00C64E3B">
        <w:tc>
          <w:tcPr>
            <w:tcW w:w="1442" w:type="dxa"/>
            <w:vAlign w:val="center"/>
          </w:tcPr>
          <w:p w14:paraId="293ADE2C" w14:textId="4D41AF97" w:rsidR="00C64E3B" w:rsidRPr="00C64E3B" w:rsidRDefault="00C64E3B" w:rsidP="00C64E3B">
            <w:pPr>
              <w:jc w:val="both"/>
              <w:rPr>
                <w:rFonts w:cstheme="minorHAnsi"/>
                <w:sz w:val="20"/>
                <w:szCs w:val="20"/>
              </w:rPr>
            </w:pPr>
            <w:r w:rsidRPr="00C64E3B">
              <w:rPr>
                <w:rFonts w:ascii="Arial" w:hAnsi="Arial" w:cs="Arial"/>
                <w:sz w:val="20"/>
                <w:szCs w:val="20"/>
              </w:rPr>
              <w:t>B87964573</w:t>
            </w:r>
          </w:p>
        </w:tc>
        <w:tc>
          <w:tcPr>
            <w:tcW w:w="2456" w:type="dxa"/>
          </w:tcPr>
          <w:p w14:paraId="526A0085" w14:textId="309D6EE1" w:rsidR="00C64E3B" w:rsidRPr="00C64E3B" w:rsidRDefault="00C64E3B" w:rsidP="00C64E3B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C64E3B">
              <w:rPr>
                <w:rFonts w:ascii="Arial" w:hAnsi="Arial" w:cs="Arial"/>
                <w:sz w:val="20"/>
                <w:szCs w:val="20"/>
              </w:rPr>
              <w:t>Now</w:t>
            </w:r>
            <w:proofErr w:type="spellEnd"/>
            <w:r w:rsidRPr="00C64E3B">
              <w:rPr>
                <w:rFonts w:ascii="Arial" w:hAnsi="Arial" w:cs="Arial"/>
                <w:sz w:val="20"/>
                <w:szCs w:val="20"/>
              </w:rPr>
              <w:t xml:space="preserve"> Audiovisual, S.L.</w:t>
            </w:r>
          </w:p>
        </w:tc>
      </w:tr>
    </w:tbl>
    <w:p w14:paraId="2A0D5532" w14:textId="38B48BC8" w:rsidR="007D7C3B" w:rsidRDefault="007D7C3B" w:rsidP="007D7C3B">
      <w:pPr>
        <w:spacing w:line="240" w:lineRule="auto"/>
        <w:jc w:val="both"/>
        <w:rPr>
          <w:rFonts w:cstheme="minorHAnsi"/>
          <w:sz w:val="20"/>
          <w:szCs w:val="20"/>
        </w:rPr>
      </w:pPr>
    </w:p>
    <w:p w14:paraId="43964D54" w14:textId="77777777" w:rsidR="006D04B6" w:rsidRPr="0087294B" w:rsidRDefault="006D04B6" w:rsidP="006D04B6">
      <w:pPr>
        <w:spacing w:line="240" w:lineRule="auto"/>
        <w:jc w:val="both"/>
        <w:rPr>
          <w:rFonts w:cstheme="minorHAnsi"/>
        </w:rPr>
      </w:pPr>
      <w:r w:rsidRPr="0087294B">
        <w:rPr>
          <w:rFonts w:cstheme="minorHAnsi"/>
        </w:rPr>
        <w:t xml:space="preserve">Con fecha 3 de enero de 2023 a las 12:00 horas, la Mesa de Contratación procedió al examen de la documentación acreditativa del cumplimiento de los requisitos previos, con la apertura del </w:t>
      </w:r>
      <w:r w:rsidRPr="0087294B">
        <w:rPr>
          <w:rFonts w:cstheme="minorHAnsi"/>
          <w:b/>
        </w:rPr>
        <w:t>SOBRE A</w:t>
      </w:r>
      <w:r w:rsidRPr="0087294B">
        <w:rPr>
          <w:rFonts w:cstheme="minorHAnsi"/>
        </w:rPr>
        <w:t xml:space="preserve"> (documentación sobre capacidad y solvencia de los licitadores) de la empresa que ha remitido dicha documentación.</w:t>
      </w:r>
    </w:p>
    <w:p w14:paraId="78215BAD" w14:textId="77777777" w:rsidR="006D04B6" w:rsidRPr="0087294B" w:rsidRDefault="006D04B6" w:rsidP="006D04B6">
      <w:pPr>
        <w:spacing w:line="240" w:lineRule="auto"/>
        <w:jc w:val="both"/>
        <w:rPr>
          <w:rFonts w:cstheme="minorHAnsi"/>
        </w:rPr>
      </w:pPr>
      <w:r w:rsidRPr="0087294B">
        <w:rPr>
          <w:rFonts w:cstheme="minorHAnsi"/>
        </w:rPr>
        <w:t xml:space="preserve">A la vista de la documentación presentada por la empresa </w:t>
      </w:r>
      <w:proofErr w:type="spellStart"/>
      <w:r w:rsidRPr="0087294B">
        <w:rPr>
          <w:rFonts w:cstheme="minorHAnsi"/>
          <w:b/>
        </w:rPr>
        <w:t>Now</w:t>
      </w:r>
      <w:proofErr w:type="spellEnd"/>
      <w:r w:rsidRPr="0087294B">
        <w:rPr>
          <w:rFonts w:cstheme="minorHAnsi"/>
          <w:b/>
        </w:rPr>
        <w:t xml:space="preserve"> Audiovisual, S.L.</w:t>
      </w:r>
      <w:r w:rsidRPr="0087294B">
        <w:rPr>
          <w:rFonts w:cstheme="minorHAnsi"/>
        </w:rPr>
        <w:t xml:space="preserve"> se detectó una deficiencia que debía ser subsanada, conforme se señala en la cláusula 13 del Pliego de Cláusulas Administrativas Particulares. Por tanto, se requirió con fecha 3 de enero de 2023 a la empresa </w:t>
      </w:r>
      <w:proofErr w:type="spellStart"/>
      <w:r w:rsidRPr="0087294B">
        <w:rPr>
          <w:rFonts w:cstheme="minorHAnsi"/>
          <w:b/>
        </w:rPr>
        <w:t>Now</w:t>
      </w:r>
      <w:proofErr w:type="spellEnd"/>
      <w:r w:rsidRPr="0087294B">
        <w:rPr>
          <w:rFonts w:cstheme="minorHAnsi"/>
          <w:b/>
        </w:rPr>
        <w:t xml:space="preserve"> Audiovisual, S.L.</w:t>
      </w:r>
      <w:r w:rsidRPr="0087294B">
        <w:rPr>
          <w:rFonts w:cstheme="minorHAnsi"/>
        </w:rPr>
        <w:t xml:space="preserve"> para que subsanara la documentación, viniendo a cumplimentar el requerimiento ese mismo día correctamente, por lo que la Mesa de Contratación procedió a la admisión de la citada mercantil, por reunir los requerimientos exigidos por los Pliegos para participar en el procedimiento de contratación.</w:t>
      </w:r>
    </w:p>
    <w:p w14:paraId="32C7015F" w14:textId="77777777" w:rsidR="006D04B6" w:rsidRPr="0087294B" w:rsidRDefault="006D04B6" w:rsidP="006D04B6">
      <w:pPr>
        <w:pStyle w:val="Sinespaciado"/>
        <w:jc w:val="both"/>
        <w:rPr>
          <w:rFonts w:cstheme="minorHAnsi"/>
        </w:rPr>
      </w:pPr>
    </w:p>
    <w:p w14:paraId="178C675D" w14:textId="77777777" w:rsidR="006D04B6" w:rsidRPr="0087294B" w:rsidRDefault="006D04B6" w:rsidP="006D04B6">
      <w:pPr>
        <w:pStyle w:val="Sinespaciado"/>
        <w:jc w:val="both"/>
        <w:rPr>
          <w:rFonts w:cstheme="minorHAnsi"/>
        </w:rPr>
      </w:pPr>
      <w:r w:rsidRPr="0087294B">
        <w:rPr>
          <w:rFonts w:cstheme="minorHAnsi"/>
        </w:rPr>
        <w:lastRenderedPageBreak/>
        <w:t xml:space="preserve">Con fecha 4 de enero de 2023 la Mesa de Contratación procedió a la apertura del </w:t>
      </w:r>
      <w:r w:rsidRPr="0087294B">
        <w:rPr>
          <w:rFonts w:cstheme="minorHAnsi"/>
          <w:b/>
        </w:rPr>
        <w:t>SOBRE B</w:t>
      </w:r>
      <w:r w:rsidRPr="0087294B">
        <w:rPr>
          <w:rFonts w:cstheme="minorHAnsi"/>
        </w:rPr>
        <w:t xml:space="preserve"> para evaluar la documentación correspondiente a la oferta técnica de la empresa admitida a la presente licitación.</w:t>
      </w:r>
    </w:p>
    <w:p w14:paraId="00662A10" w14:textId="77777777" w:rsidR="006D04B6" w:rsidRPr="0087294B" w:rsidRDefault="006D04B6" w:rsidP="006D04B6">
      <w:pPr>
        <w:pStyle w:val="Sinespaciado"/>
        <w:jc w:val="both"/>
        <w:rPr>
          <w:rFonts w:cstheme="minorHAnsi"/>
        </w:rPr>
      </w:pPr>
    </w:p>
    <w:p w14:paraId="6A686208" w14:textId="77777777" w:rsidR="006D04B6" w:rsidRPr="0087294B" w:rsidRDefault="006D04B6" w:rsidP="006D04B6">
      <w:pPr>
        <w:pStyle w:val="Sinespaciado"/>
        <w:jc w:val="both"/>
        <w:rPr>
          <w:rFonts w:cstheme="minorHAnsi"/>
        </w:rPr>
      </w:pPr>
      <w:r w:rsidRPr="0087294B">
        <w:rPr>
          <w:rFonts w:cstheme="minorHAnsi"/>
        </w:rPr>
        <w:t xml:space="preserve">Una vez evaluada la documentación aportada por la empresa </w:t>
      </w:r>
      <w:proofErr w:type="spellStart"/>
      <w:r w:rsidRPr="0087294B">
        <w:rPr>
          <w:rFonts w:cstheme="minorHAnsi"/>
          <w:b/>
        </w:rPr>
        <w:t>Now</w:t>
      </w:r>
      <w:proofErr w:type="spellEnd"/>
      <w:r w:rsidRPr="0087294B">
        <w:rPr>
          <w:rFonts w:cstheme="minorHAnsi"/>
          <w:b/>
        </w:rPr>
        <w:t xml:space="preserve"> Audiovisual, S.L</w:t>
      </w:r>
      <w:r w:rsidRPr="0087294B">
        <w:rPr>
          <w:rFonts w:cstheme="minorHAnsi"/>
        </w:rPr>
        <w:t>., se procedió a redactar el oportuno Informe de valoración de su oferta técnica por el Presidente y Vocales técnicos en fecha 12 de enero de 2023. El resultado del mismo arroja la siguiente puntuación:</w:t>
      </w:r>
    </w:p>
    <w:p w14:paraId="4185ABEB" w14:textId="77777777" w:rsidR="006D04B6" w:rsidRPr="0087294B" w:rsidRDefault="006D04B6" w:rsidP="006D04B6">
      <w:pPr>
        <w:pStyle w:val="Sinespaciado"/>
        <w:jc w:val="both"/>
        <w:rPr>
          <w:rFonts w:cstheme="minorHAnsi"/>
        </w:rPr>
      </w:pPr>
    </w:p>
    <w:p w14:paraId="40212486" w14:textId="77777777" w:rsidR="006D04B6" w:rsidRPr="0087294B" w:rsidRDefault="006D04B6" w:rsidP="006D04B6">
      <w:pPr>
        <w:spacing w:before="360" w:after="240"/>
        <w:rPr>
          <w:rFonts w:cstheme="minorHAnsi"/>
          <w:b/>
          <w:sz w:val="20"/>
          <w:szCs w:val="20"/>
        </w:rPr>
      </w:pPr>
      <w:r w:rsidRPr="0087294B">
        <w:rPr>
          <w:b/>
          <w:sz w:val="20"/>
          <w:szCs w:val="20"/>
        </w:rPr>
        <w:t>Criterios cualitativos evaluables de forma subjetiva, hasta 16</w:t>
      </w:r>
      <w:r>
        <w:rPr>
          <w:b/>
          <w:sz w:val="20"/>
          <w:szCs w:val="20"/>
        </w:rPr>
        <w:t xml:space="preserve"> puntos</w:t>
      </w:r>
      <w:r w:rsidRPr="0087294B">
        <w:rPr>
          <w:rFonts w:cstheme="minorHAnsi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385"/>
        <w:gridCol w:w="1292"/>
        <w:gridCol w:w="1255"/>
      </w:tblGrid>
      <w:tr w:rsidR="006D04B6" w:rsidRPr="0087294B" w14:paraId="77E07997" w14:textId="77777777" w:rsidTr="00CD2AC4">
        <w:trPr>
          <w:trHeight w:val="300"/>
          <w:tblHeader/>
        </w:trPr>
        <w:tc>
          <w:tcPr>
            <w:tcW w:w="562" w:type="dxa"/>
            <w:shd w:val="clear" w:color="auto" w:fill="auto"/>
            <w:noWrap/>
            <w:hideMark/>
          </w:tcPr>
          <w:p w14:paraId="5282ED77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7294B">
              <w:rPr>
                <w:rFonts w:cstheme="minorHAnsi"/>
                <w:b/>
                <w:sz w:val="20"/>
                <w:szCs w:val="20"/>
              </w:rPr>
              <w:t>Nº</w:t>
            </w:r>
          </w:p>
        </w:tc>
        <w:tc>
          <w:tcPr>
            <w:tcW w:w="5385" w:type="dxa"/>
            <w:shd w:val="clear" w:color="auto" w:fill="auto"/>
            <w:noWrap/>
            <w:hideMark/>
          </w:tcPr>
          <w:p w14:paraId="03DCBE55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b/>
                <w:bCs/>
                <w:sz w:val="20"/>
                <w:szCs w:val="20"/>
              </w:rPr>
            </w:pPr>
            <w:r w:rsidRPr="0087294B">
              <w:rPr>
                <w:rFonts w:cstheme="minorHAnsi"/>
                <w:b/>
                <w:sz w:val="20"/>
                <w:szCs w:val="20"/>
              </w:rPr>
              <w:t>Criterio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467E7D06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7294B">
              <w:rPr>
                <w:rFonts w:cstheme="minorHAnsi"/>
                <w:b/>
                <w:sz w:val="20"/>
                <w:szCs w:val="20"/>
              </w:rPr>
              <w:t>Baremo</w:t>
            </w:r>
          </w:p>
        </w:tc>
        <w:tc>
          <w:tcPr>
            <w:tcW w:w="1255" w:type="dxa"/>
          </w:tcPr>
          <w:p w14:paraId="7D8F2738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7294B">
              <w:rPr>
                <w:rFonts w:cstheme="minorHAnsi"/>
                <w:b/>
                <w:sz w:val="20"/>
                <w:szCs w:val="20"/>
              </w:rPr>
              <w:t>Puntuación NOW</w:t>
            </w:r>
          </w:p>
        </w:tc>
      </w:tr>
      <w:tr w:rsidR="006D04B6" w:rsidRPr="0087294B" w14:paraId="009D7EDD" w14:textId="77777777" w:rsidTr="00CD2AC4">
        <w:trPr>
          <w:trHeight w:val="381"/>
        </w:trPr>
        <w:tc>
          <w:tcPr>
            <w:tcW w:w="562" w:type="dxa"/>
            <w:shd w:val="clear" w:color="auto" w:fill="auto"/>
            <w:noWrap/>
            <w:hideMark/>
          </w:tcPr>
          <w:p w14:paraId="79A58592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85" w:type="dxa"/>
            <w:shd w:val="clear" w:color="auto" w:fill="auto"/>
            <w:noWrap/>
            <w:hideMark/>
          </w:tcPr>
          <w:p w14:paraId="5E022BA5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color w:val="000000"/>
                <w:sz w:val="20"/>
                <w:szCs w:val="20"/>
              </w:rPr>
              <w:t>MCR en las instalaciones del Adjudicatario</w:t>
            </w:r>
          </w:p>
        </w:tc>
        <w:tc>
          <w:tcPr>
            <w:tcW w:w="1292" w:type="dxa"/>
            <w:shd w:val="clear" w:color="auto" w:fill="auto"/>
            <w:noWrap/>
            <w:hideMark/>
          </w:tcPr>
          <w:p w14:paraId="145151A7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255" w:type="dxa"/>
          </w:tcPr>
          <w:p w14:paraId="0EB63F0D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6D04B6" w:rsidRPr="0087294B" w14:paraId="6BB7DA58" w14:textId="77777777" w:rsidTr="00CD2AC4">
        <w:trPr>
          <w:trHeight w:val="300"/>
        </w:trPr>
        <w:tc>
          <w:tcPr>
            <w:tcW w:w="562" w:type="dxa"/>
            <w:shd w:val="clear" w:color="auto" w:fill="auto"/>
            <w:noWrap/>
          </w:tcPr>
          <w:p w14:paraId="35188D0C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5385" w:type="dxa"/>
            <w:shd w:val="clear" w:color="auto" w:fill="auto"/>
            <w:noWrap/>
          </w:tcPr>
          <w:p w14:paraId="09E7D803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Infraestructuras técnicas para la prestación del Servicio de Emisión</w:t>
            </w:r>
          </w:p>
        </w:tc>
        <w:tc>
          <w:tcPr>
            <w:tcW w:w="1292" w:type="dxa"/>
            <w:shd w:val="clear" w:color="auto" w:fill="auto"/>
            <w:noWrap/>
          </w:tcPr>
          <w:p w14:paraId="1E56911E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255" w:type="dxa"/>
          </w:tcPr>
          <w:p w14:paraId="7A09F98F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6D04B6" w:rsidRPr="0087294B" w14:paraId="3898EA7E" w14:textId="77777777" w:rsidTr="00CD2AC4">
        <w:trPr>
          <w:trHeight w:val="300"/>
        </w:trPr>
        <w:tc>
          <w:tcPr>
            <w:tcW w:w="562" w:type="dxa"/>
            <w:shd w:val="clear" w:color="auto" w:fill="auto"/>
            <w:noWrap/>
          </w:tcPr>
          <w:p w14:paraId="07406014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5385" w:type="dxa"/>
            <w:shd w:val="clear" w:color="auto" w:fill="auto"/>
            <w:noWrap/>
          </w:tcPr>
          <w:p w14:paraId="4BB2875A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Plan de trabajo</w:t>
            </w:r>
          </w:p>
        </w:tc>
        <w:tc>
          <w:tcPr>
            <w:tcW w:w="1292" w:type="dxa"/>
            <w:shd w:val="clear" w:color="auto" w:fill="auto"/>
            <w:noWrap/>
          </w:tcPr>
          <w:p w14:paraId="1AFF685B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255" w:type="dxa"/>
          </w:tcPr>
          <w:p w14:paraId="53532AAC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6D04B6" w:rsidRPr="0087294B" w14:paraId="440EECA6" w14:textId="77777777" w:rsidTr="00CD2AC4">
        <w:trPr>
          <w:trHeight w:val="300"/>
        </w:trPr>
        <w:tc>
          <w:tcPr>
            <w:tcW w:w="562" w:type="dxa"/>
            <w:shd w:val="clear" w:color="auto" w:fill="auto"/>
            <w:noWrap/>
          </w:tcPr>
          <w:p w14:paraId="5D68ADBA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5385" w:type="dxa"/>
            <w:shd w:val="clear" w:color="auto" w:fill="auto"/>
            <w:noWrap/>
          </w:tcPr>
          <w:p w14:paraId="13DD9D21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Plan de implantación</w:t>
            </w:r>
          </w:p>
        </w:tc>
        <w:tc>
          <w:tcPr>
            <w:tcW w:w="1292" w:type="dxa"/>
            <w:shd w:val="clear" w:color="auto" w:fill="auto"/>
            <w:noWrap/>
          </w:tcPr>
          <w:p w14:paraId="37E1A553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255" w:type="dxa"/>
          </w:tcPr>
          <w:p w14:paraId="66902CAE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7294B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6D04B6" w:rsidRPr="0087294B" w14:paraId="1951CD8D" w14:textId="77777777" w:rsidTr="00CD2AC4">
        <w:trPr>
          <w:trHeight w:val="300"/>
        </w:trPr>
        <w:tc>
          <w:tcPr>
            <w:tcW w:w="562" w:type="dxa"/>
            <w:shd w:val="clear" w:color="auto" w:fill="auto"/>
            <w:noWrap/>
          </w:tcPr>
          <w:p w14:paraId="0B996331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5" w:type="dxa"/>
            <w:shd w:val="clear" w:color="auto" w:fill="auto"/>
            <w:noWrap/>
          </w:tcPr>
          <w:p w14:paraId="167EFBD6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b/>
                <w:sz w:val="20"/>
                <w:szCs w:val="20"/>
              </w:rPr>
            </w:pPr>
            <w:r w:rsidRPr="0087294B">
              <w:rPr>
                <w:rFonts w:cstheme="minorHAnsi"/>
                <w:b/>
                <w:sz w:val="20"/>
                <w:szCs w:val="20"/>
              </w:rPr>
              <w:t>TOTAL CRITERIOS EVALUABLES POR JUICIO DE VALOR</w:t>
            </w:r>
          </w:p>
        </w:tc>
        <w:tc>
          <w:tcPr>
            <w:tcW w:w="1292" w:type="dxa"/>
            <w:shd w:val="clear" w:color="auto" w:fill="auto"/>
            <w:noWrap/>
          </w:tcPr>
          <w:p w14:paraId="208FFA97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294B">
              <w:rPr>
                <w:rFonts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1255" w:type="dxa"/>
          </w:tcPr>
          <w:p w14:paraId="4E8D2F06" w14:textId="77777777" w:rsidR="006D04B6" w:rsidRPr="0087294B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7294B">
              <w:rPr>
                <w:rFonts w:cstheme="minorHAnsi"/>
                <w:b/>
                <w:sz w:val="20"/>
                <w:szCs w:val="20"/>
              </w:rPr>
              <w:t>16</w:t>
            </w:r>
          </w:p>
        </w:tc>
      </w:tr>
    </w:tbl>
    <w:p w14:paraId="724761ED" w14:textId="77777777" w:rsidR="006D04B6" w:rsidRPr="0087294B" w:rsidRDefault="006D04B6" w:rsidP="006D04B6">
      <w:pPr>
        <w:pStyle w:val="Sinespaciado"/>
        <w:jc w:val="both"/>
        <w:rPr>
          <w:rFonts w:cstheme="minorHAnsi"/>
          <w:sz w:val="20"/>
          <w:szCs w:val="20"/>
        </w:rPr>
      </w:pPr>
    </w:p>
    <w:p w14:paraId="3784BAC8" w14:textId="77777777" w:rsidR="006D04B6" w:rsidRDefault="006D04B6" w:rsidP="006D04B6">
      <w:pPr>
        <w:pStyle w:val="Sinespaciado"/>
        <w:jc w:val="both"/>
        <w:rPr>
          <w:rFonts w:cstheme="minorHAnsi"/>
          <w:sz w:val="20"/>
          <w:szCs w:val="20"/>
        </w:rPr>
      </w:pPr>
      <w:r w:rsidRPr="0087294B">
        <w:rPr>
          <w:rFonts w:cstheme="minorHAnsi"/>
          <w:b/>
          <w:sz w:val="20"/>
          <w:szCs w:val="20"/>
        </w:rPr>
        <w:tab/>
      </w:r>
    </w:p>
    <w:p w14:paraId="79FE63E5" w14:textId="77777777" w:rsidR="006D04B6" w:rsidRPr="0087294B" w:rsidRDefault="006D04B6" w:rsidP="006D04B6">
      <w:pPr>
        <w:pStyle w:val="Sinespaciado"/>
        <w:jc w:val="both"/>
        <w:rPr>
          <w:rFonts w:cstheme="minorHAnsi"/>
        </w:rPr>
      </w:pPr>
      <w:r w:rsidRPr="0087294B">
        <w:rPr>
          <w:rFonts w:cstheme="minorHAnsi"/>
        </w:rPr>
        <w:t>Con fecha 17 de enero de 2023, en acto público la Mesa de Contratación, previa lectura de la puntuación técnica referida anteriormente, procedió a continuación a la apertura del Sobre C y a la consiguiente lectura de la proposición económica y de los criterios evaluables de forma automática por aplicación de fórmulas, presentados por la empresa admitida a la presente licitación</w:t>
      </w:r>
    </w:p>
    <w:p w14:paraId="2F4B2ED8" w14:textId="77777777" w:rsidR="006D04B6" w:rsidRPr="0087294B" w:rsidRDefault="006D04B6" w:rsidP="006D04B6">
      <w:pPr>
        <w:pStyle w:val="Sinespaciado"/>
        <w:jc w:val="both"/>
        <w:rPr>
          <w:rFonts w:cstheme="minorHAnsi"/>
        </w:rPr>
      </w:pPr>
    </w:p>
    <w:p w14:paraId="7250E89C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p w14:paraId="24F8A834" w14:textId="77777777" w:rsidR="006D04B6" w:rsidRPr="0087294B" w:rsidRDefault="006D04B6" w:rsidP="006D04B6">
      <w:pPr>
        <w:pStyle w:val="Sinespaciado"/>
        <w:rPr>
          <w:rFonts w:cstheme="minorHAnsi"/>
        </w:rPr>
      </w:pPr>
      <w:r w:rsidRPr="0087294B">
        <w:rPr>
          <w:rFonts w:cstheme="minorHAnsi"/>
        </w:rPr>
        <w:t>El precio ofertado por la empresa</w:t>
      </w:r>
      <w:r w:rsidRPr="0087294B">
        <w:rPr>
          <w:rFonts w:cstheme="minorHAnsi"/>
          <w:b/>
        </w:rPr>
        <w:t xml:space="preserve">, </w:t>
      </w:r>
      <w:proofErr w:type="spellStart"/>
      <w:r w:rsidRPr="0087294B">
        <w:rPr>
          <w:rFonts w:cstheme="minorHAnsi"/>
          <w:b/>
        </w:rPr>
        <w:t>Now</w:t>
      </w:r>
      <w:proofErr w:type="spellEnd"/>
      <w:r w:rsidRPr="0087294B">
        <w:rPr>
          <w:rFonts w:cstheme="minorHAnsi"/>
          <w:b/>
        </w:rPr>
        <w:t xml:space="preserve"> Audiovisual, S.L., </w:t>
      </w:r>
      <w:r w:rsidRPr="0087294B">
        <w:rPr>
          <w:rFonts w:cstheme="minorHAnsi"/>
        </w:rPr>
        <w:t>es el siguiente:</w:t>
      </w:r>
    </w:p>
    <w:p w14:paraId="72598C5C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p w14:paraId="706A8B79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p w14:paraId="42758A15" w14:textId="77777777" w:rsidR="006D04B6" w:rsidRDefault="006D04B6" w:rsidP="006D04B6">
      <w:pPr>
        <w:spacing w:line="240" w:lineRule="auto"/>
        <w:rPr>
          <w:b/>
          <w:u w:val="single"/>
        </w:rPr>
      </w:pPr>
      <w:r>
        <w:rPr>
          <w:b/>
          <w:u w:val="single"/>
        </w:rPr>
        <w:t xml:space="preserve">1.- Servicios Fijos </w:t>
      </w:r>
    </w:p>
    <w:p w14:paraId="323F1B7A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p w14:paraId="3A0DD49D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tbl>
      <w:tblPr>
        <w:tblStyle w:val="Tablaconcuadrcula"/>
        <w:tblW w:w="8408" w:type="dxa"/>
        <w:tblInd w:w="-5" w:type="dxa"/>
        <w:tblLook w:val="04A0" w:firstRow="1" w:lastRow="0" w:firstColumn="1" w:lastColumn="0" w:noHBand="0" w:noVBand="1"/>
      </w:tblPr>
      <w:tblGrid>
        <w:gridCol w:w="2369"/>
        <w:gridCol w:w="2430"/>
        <w:gridCol w:w="2475"/>
        <w:gridCol w:w="1134"/>
      </w:tblGrid>
      <w:tr w:rsidR="006D04B6" w:rsidRPr="000E7B75" w14:paraId="6C0AC09B" w14:textId="77777777" w:rsidTr="00CD2AC4">
        <w:tc>
          <w:tcPr>
            <w:tcW w:w="2369" w:type="dxa"/>
            <w:shd w:val="clear" w:color="auto" w:fill="FFC000"/>
          </w:tcPr>
          <w:p w14:paraId="3FA254D7" w14:textId="77777777" w:rsidR="006D04B6" w:rsidRPr="000E7B75" w:rsidRDefault="006D04B6" w:rsidP="00CD2AC4">
            <w:pPr>
              <w:pStyle w:val="Sinespaciad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E7B75">
              <w:rPr>
                <w:rFonts w:cs="Times New Roman"/>
                <w:b/>
                <w:sz w:val="20"/>
                <w:szCs w:val="20"/>
              </w:rPr>
              <w:t>DENOMINACIÓN / OBJETO</w:t>
            </w:r>
          </w:p>
        </w:tc>
        <w:tc>
          <w:tcPr>
            <w:tcW w:w="2430" w:type="dxa"/>
            <w:shd w:val="clear" w:color="auto" w:fill="FFC000"/>
          </w:tcPr>
          <w:p w14:paraId="519D92B9" w14:textId="77777777" w:rsidR="006D04B6" w:rsidRPr="000E7B75" w:rsidRDefault="006D04B6" w:rsidP="00CD2AC4">
            <w:pPr>
              <w:pStyle w:val="Sinespaciad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E7B75">
              <w:rPr>
                <w:rFonts w:cs="Times New Roman"/>
                <w:b/>
                <w:sz w:val="20"/>
                <w:szCs w:val="20"/>
              </w:rPr>
              <w:t>PRESUPUESTO</w:t>
            </w:r>
          </w:p>
        </w:tc>
        <w:tc>
          <w:tcPr>
            <w:tcW w:w="2475" w:type="dxa"/>
            <w:shd w:val="clear" w:color="auto" w:fill="FFC000"/>
          </w:tcPr>
          <w:p w14:paraId="25129C26" w14:textId="77777777" w:rsidR="006D04B6" w:rsidRPr="000E7B75" w:rsidRDefault="006D04B6" w:rsidP="00CD2AC4">
            <w:pPr>
              <w:pStyle w:val="Sinespaciad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E7B75">
              <w:rPr>
                <w:rFonts w:cs="Times New Roman"/>
                <w:b/>
                <w:sz w:val="20"/>
                <w:szCs w:val="20"/>
              </w:rPr>
              <w:t>PRECIO TOTAL OFERTADO</w:t>
            </w:r>
          </w:p>
        </w:tc>
        <w:tc>
          <w:tcPr>
            <w:tcW w:w="1134" w:type="dxa"/>
            <w:shd w:val="clear" w:color="auto" w:fill="FFC000"/>
          </w:tcPr>
          <w:p w14:paraId="55FD2895" w14:textId="77777777" w:rsidR="006D04B6" w:rsidRPr="000E7B75" w:rsidRDefault="006D04B6" w:rsidP="00CD2AC4">
            <w:pPr>
              <w:pStyle w:val="Sinespaciad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E7B75">
              <w:rPr>
                <w:rFonts w:cs="Times New Roman"/>
                <w:b/>
                <w:sz w:val="20"/>
                <w:szCs w:val="20"/>
              </w:rPr>
              <w:t>PLAZO</w:t>
            </w:r>
          </w:p>
        </w:tc>
      </w:tr>
      <w:tr w:rsidR="006D04B6" w:rsidRPr="00726486" w14:paraId="624B6533" w14:textId="77777777" w:rsidTr="00CD2AC4">
        <w:tc>
          <w:tcPr>
            <w:tcW w:w="2369" w:type="dxa"/>
            <w:shd w:val="clear" w:color="auto" w:fill="E7E6E6" w:themeFill="background2"/>
          </w:tcPr>
          <w:p w14:paraId="738BEA66" w14:textId="77777777" w:rsidR="006D04B6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7790">
              <w:rPr>
                <w:sz w:val="20"/>
                <w:szCs w:val="20"/>
              </w:rPr>
              <w:t>SERVICIOS DE TELEVISIÓN PARA RADIO TELEVISIÓN MADRID, S.A.U.</w:t>
            </w:r>
          </w:p>
          <w:p w14:paraId="59AC4111" w14:textId="77777777" w:rsidR="006D04B6" w:rsidRPr="00277790" w:rsidRDefault="006D04B6" w:rsidP="00CD2AC4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(servicios fijos)</w:t>
            </w:r>
          </w:p>
          <w:p w14:paraId="40490650" w14:textId="77777777" w:rsidR="006D04B6" w:rsidRPr="005A6D70" w:rsidRDefault="006D04B6" w:rsidP="00CD2AC4">
            <w:pPr>
              <w:pStyle w:val="Sinespaciado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E7E6E6" w:themeFill="background2"/>
            <w:vAlign w:val="center"/>
          </w:tcPr>
          <w:p w14:paraId="4C83FC6F" w14:textId="77777777" w:rsidR="006D04B6" w:rsidRPr="00726486" w:rsidRDefault="006D04B6" w:rsidP="00CD2AC4">
            <w:pPr>
              <w:pStyle w:val="Sinespaciado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Courier New"/>
                <w:spacing w:val="-3"/>
              </w:rPr>
              <w:t>2.345.000,00</w:t>
            </w:r>
            <w:r w:rsidRPr="00487F58">
              <w:rPr>
                <w:rFonts w:cs="Courier New"/>
                <w:spacing w:val="-3"/>
              </w:rPr>
              <w:t xml:space="preserve"> €</w:t>
            </w:r>
          </w:p>
        </w:tc>
        <w:tc>
          <w:tcPr>
            <w:tcW w:w="2475" w:type="dxa"/>
            <w:vAlign w:val="center"/>
          </w:tcPr>
          <w:p w14:paraId="7E781233" w14:textId="77777777" w:rsidR="006D04B6" w:rsidRPr="00726486" w:rsidRDefault="006D04B6" w:rsidP="00CD2AC4">
            <w:pPr>
              <w:pStyle w:val="Sinespaciado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2.344.550,00 €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F5F3399" w14:textId="77777777" w:rsidR="006D04B6" w:rsidRPr="00726486" w:rsidRDefault="006D04B6" w:rsidP="00CD2AC4">
            <w:pPr>
              <w:pStyle w:val="Sinespaciad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  <w:r w:rsidRPr="00726486">
              <w:rPr>
                <w:rFonts w:cs="Times New Roman"/>
                <w:sz w:val="20"/>
                <w:szCs w:val="20"/>
              </w:rPr>
              <w:t xml:space="preserve"> AÑO</w:t>
            </w:r>
          </w:p>
        </w:tc>
      </w:tr>
      <w:tr w:rsidR="006D04B6" w:rsidRPr="00726486" w14:paraId="5F3B8EB2" w14:textId="77777777" w:rsidTr="00CD2AC4">
        <w:tc>
          <w:tcPr>
            <w:tcW w:w="2369" w:type="dxa"/>
            <w:shd w:val="clear" w:color="auto" w:fill="E7E6E6" w:themeFill="background2"/>
          </w:tcPr>
          <w:p w14:paraId="01762F98" w14:textId="77777777" w:rsidR="006D04B6" w:rsidRPr="00726486" w:rsidRDefault="006D04B6" w:rsidP="00CD2AC4">
            <w:pPr>
              <w:pStyle w:val="Sinespaciad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726486">
              <w:rPr>
                <w:rFonts w:cs="Times New Roman"/>
                <w:b/>
                <w:sz w:val="20"/>
                <w:szCs w:val="20"/>
              </w:rPr>
              <w:t>BASE IMPONIBLE</w:t>
            </w:r>
          </w:p>
        </w:tc>
        <w:tc>
          <w:tcPr>
            <w:tcW w:w="2430" w:type="dxa"/>
            <w:shd w:val="clear" w:color="auto" w:fill="E7E6E6" w:themeFill="background2"/>
          </w:tcPr>
          <w:p w14:paraId="2E0C9A6F" w14:textId="77777777" w:rsidR="006D04B6" w:rsidRPr="008E1C75" w:rsidRDefault="006D04B6" w:rsidP="00CD2AC4">
            <w:pPr>
              <w:pStyle w:val="Sinespaciado"/>
              <w:jc w:val="right"/>
              <w:rPr>
                <w:rFonts w:cs="Times New Roman"/>
                <w:b/>
                <w:sz w:val="20"/>
                <w:szCs w:val="20"/>
              </w:rPr>
            </w:pPr>
            <w:r w:rsidRPr="008E1C75">
              <w:rPr>
                <w:rFonts w:cs="Courier New"/>
                <w:b/>
                <w:spacing w:val="-3"/>
              </w:rPr>
              <w:t>2.</w:t>
            </w:r>
            <w:r>
              <w:rPr>
                <w:rFonts w:cs="Courier New"/>
                <w:b/>
                <w:spacing w:val="-3"/>
              </w:rPr>
              <w:t>345.000,</w:t>
            </w:r>
            <w:r w:rsidRPr="008E1C75">
              <w:rPr>
                <w:rFonts w:cs="Courier New"/>
                <w:b/>
                <w:spacing w:val="-3"/>
              </w:rPr>
              <w:t>00 €</w:t>
            </w:r>
          </w:p>
        </w:tc>
        <w:tc>
          <w:tcPr>
            <w:tcW w:w="2475" w:type="dxa"/>
          </w:tcPr>
          <w:p w14:paraId="348D615A" w14:textId="77777777" w:rsidR="006D04B6" w:rsidRPr="003F261F" w:rsidRDefault="006D04B6" w:rsidP="00CD2AC4">
            <w:pPr>
              <w:pStyle w:val="Sinespaciado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2.344.550,00 €</w:t>
            </w:r>
          </w:p>
        </w:tc>
        <w:tc>
          <w:tcPr>
            <w:tcW w:w="1134" w:type="dxa"/>
            <w:shd w:val="clear" w:color="auto" w:fill="E7E6E6" w:themeFill="background2"/>
          </w:tcPr>
          <w:p w14:paraId="2EDC948C" w14:textId="77777777" w:rsidR="006D04B6" w:rsidRPr="00726486" w:rsidRDefault="006D04B6" w:rsidP="00CD2AC4">
            <w:pPr>
              <w:pStyle w:val="Sinespaciado"/>
              <w:jc w:val="right"/>
              <w:rPr>
                <w:rFonts w:cs="Times New Roman"/>
                <w:b/>
                <w:spacing w:val="-3"/>
                <w:sz w:val="20"/>
                <w:szCs w:val="20"/>
              </w:rPr>
            </w:pPr>
          </w:p>
        </w:tc>
      </w:tr>
      <w:tr w:rsidR="006D04B6" w:rsidRPr="00726486" w14:paraId="08A80AD1" w14:textId="77777777" w:rsidTr="00CD2AC4">
        <w:tc>
          <w:tcPr>
            <w:tcW w:w="2369" w:type="dxa"/>
            <w:shd w:val="clear" w:color="auto" w:fill="E7E6E6" w:themeFill="background2"/>
          </w:tcPr>
          <w:p w14:paraId="0ADE1DF8" w14:textId="77777777" w:rsidR="006D04B6" w:rsidRPr="00726486" w:rsidRDefault="006D04B6" w:rsidP="00CD2AC4">
            <w:pPr>
              <w:pStyle w:val="Sinespaciad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726486">
              <w:rPr>
                <w:rFonts w:cs="Times New Roman"/>
                <w:b/>
                <w:sz w:val="20"/>
                <w:szCs w:val="20"/>
              </w:rPr>
              <w:t>IMPORTE DEL IVA</w:t>
            </w:r>
          </w:p>
        </w:tc>
        <w:tc>
          <w:tcPr>
            <w:tcW w:w="2430" w:type="dxa"/>
            <w:shd w:val="clear" w:color="auto" w:fill="E7E6E6" w:themeFill="background2"/>
          </w:tcPr>
          <w:p w14:paraId="0630600E" w14:textId="77777777" w:rsidR="006D04B6" w:rsidRPr="008E1C75" w:rsidRDefault="006D04B6" w:rsidP="00CD2AC4">
            <w:pPr>
              <w:pStyle w:val="Sinespaciado"/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Courier New"/>
                <w:b/>
                <w:spacing w:val="-3"/>
              </w:rPr>
              <w:t>492.450</w:t>
            </w:r>
            <w:r w:rsidRPr="008E1C75">
              <w:rPr>
                <w:rFonts w:cs="Courier New"/>
                <w:b/>
                <w:spacing w:val="-3"/>
              </w:rPr>
              <w:t>,00 €</w:t>
            </w:r>
          </w:p>
        </w:tc>
        <w:tc>
          <w:tcPr>
            <w:tcW w:w="2475" w:type="dxa"/>
          </w:tcPr>
          <w:p w14:paraId="08E1ABF7" w14:textId="77777777" w:rsidR="006D04B6" w:rsidRPr="003F261F" w:rsidRDefault="006D04B6" w:rsidP="00CD2AC4">
            <w:pPr>
              <w:pStyle w:val="Sinespaciado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492.355,20 €</w:t>
            </w:r>
          </w:p>
        </w:tc>
        <w:tc>
          <w:tcPr>
            <w:tcW w:w="1134" w:type="dxa"/>
            <w:shd w:val="clear" w:color="auto" w:fill="E7E6E6" w:themeFill="background2"/>
          </w:tcPr>
          <w:p w14:paraId="548EE305" w14:textId="77777777" w:rsidR="006D04B6" w:rsidRPr="00726486" w:rsidRDefault="006D04B6" w:rsidP="00CD2AC4">
            <w:pPr>
              <w:pStyle w:val="Sinespaciado"/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6D04B6" w14:paraId="38365DD6" w14:textId="77777777" w:rsidTr="00CD2AC4">
        <w:tc>
          <w:tcPr>
            <w:tcW w:w="2369" w:type="dxa"/>
            <w:shd w:val="clear" w:color="auto" w:fill="E7E6E6" w:themeFill="background2"/>
          </w:tcPr>
          <w:p w14:paraId="31B398CB" w14:textId="77777777" w:rsidR="006D04B6" w:rsidRPr="00726486" w:rsidRDefault="006D04B6" w:rsidP="00CD2AC4">
            <w:pPr>
              <w:pStyle w:val="Sinespaciado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726486">
              <w:rPr>
                <w:rFonts w:cs="Times New Roman"/>
                <w:b/>
                <w:sz w:val="20"/>
                <w:szCs w:val="20"/>
              </w:rPr>
              <w:t>IMPORTE TOTAL CON IVA</w:t>
            </w:r>
          </w:p>
        </w:tc>
        <w:tc>
          <w:tcPr>
            <w:tcW w:w="2430" w:type="dxa"/>
            <w:shd w:val="clear" w:color="auto" w:fill="E7E6E6" w:themeFill="background2"/>
          </w:tcPr>
          <w:p w14:paraId="51F9654F" w14:textId="77777777" w:rsidR="006D04B6" w:rsidRPr="008E1C75" w:rsidRDefault="006D04B6" w:rsidP="00CD2AC4">
            <w:pPr>
              <w:pStyle w:val="Sinespaciado"/>
              <w:jc w:val="right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Courier New"/>
                <w:b/>
                <w:spacing w:val="-3"/>
              </w:rPr>
              <w:t>2.837.450</w:t>
            </w:r>
            <w:r w:rsidRPr="008E1C75">
              <w:rPr>
                <w:rFonts w:cs="Courier New"/>
                <w:b/>
                <w:spacing w:val="-3"/>
              </w:rPr>
              <w:t>,00 €</w:t>
            </w:r>
          </w:p>
        </w:tc>
        <w:tc>
          <w:tcPr>
            <w:tcW w:w="2475" w:type="dxa"/>
          </w:tcPr>
          <w:p w14:paraId="67B05F10" w14:textId="77777777" w:rsidR="006D04B6" w:rsidRPr="003F261F" w:rsidRDefault="006D04B6" w:rsidP="00CD2AC4">
            <w:pPr>
              <w:pStyle w:val="Sinespaciado"/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2.836.905,50 €</w:t>
            </w:r>
          </w:p>
        </w:tc>
        <w:tc>
          <w:tcPr>
            <w:tcW w:w="1134" w:type="dxa"/>
            <w:shd w:val="clear" w:color="auto" w:fill="E7E6E6" w:themeFill="background2"/>
          </w:tcPr>
          <w:p w14:paraId="743BE112" w14:textId="77777777" w:rsidR="006D04B6" w:rsidRPr="00C738D9" w:rsidRDefault="006D04B6" w:rsidP="00CD2AC4">
            <w:pPr>
              <w:pStyle w:val="Sinespaciado"/>
              <w:jc w:val="right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18BA9C9B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p w14:paraId="4A16B32F" w14:textId="77777777" w:rsidR="006D04B6" w:rsidRDefault="006D04B6" w:rsidP="006D04B6">
      <w:pPr>
        <w:rPr>
          <w:b/>
          <w:color w:val="000000"/>
          <w:u w:val="single"/>
        </w:rPr>
      </w:pPr>
      <w:r w:rsidRPr="0087294B">
        <w:rPr>
          <w:rFonts w:cstheme="minorHAnsi"/>
          <w:b/>
          <w:sz w:val="20"/>
          <w:szCs w:val="20"/>
        </w:rPr>
        <w:t>2</w:t>
      </w:r>
      <w:r w:rsidRPr="0087294B">
        <w:rPr>
          <w:b/>
          <w:color w:val="000000"/>
          <w:u w:val="single"/>
        </w:rPr>
        <w:t>.-</w:t>
      </w:r>
      <w:r w:rsidRPr="000E7B75">
        <w:rPr>
          <w:b/>
          <w:color w:val="000000"/>
          <w:u w:val="single"/>
        </w:rPr>
        <w:t xml:space="preserve"> Servicios Variables</w:t>
      </w:r>
    </w:p>
    <w:p w14:paraId="63E4F9D9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p w14:paraId="6251E9A0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tbl>
      <w:tblPr>
        <w:tblW w:w="8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1400"/>
        <w:gridCol w:w="1810"/>
        <w:gridCol w:w="1326"/>
        <w:gridCol w:w="1559"/>
      </w:tblGrid>
      <w:tr w:rsidR="006D04B6" w:rsidRPr="00F92059" w14:paraId="359E9C17" w14:textId="77777777" w:rsidTr="00CD2AC4">
        <w:trPr>
          <w:trHeight w:val="153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B7C7943" w14:textId="77777777" w:rsidR="006D04B6" w:rsidRPr="00F92059" w:rsidRDefault="006D04B6" w:rsidP="00CD2AC4">
            <w:pPr>
              <w:spacing w:line="240" w:lineRule="auto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lastRenderedPageBreak/>
              <w:t>Concepto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144ECE2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 xml:space="preserve">Precio máximo </w:t>
            </w:r>
            <w:proofErr w:type="gramStart"/>
            <w:r w:rsidRPr="00F92059">
              <w:rPr>
                <w:b/>
                <w:color w:val="000000"/>
              </w:rPr>
              <w:t>contratación  ocasional</w:t>
            </w:r>
            <w:proofErr w:type="gramEnd"/>
          </w:p>
          <w:p w14:paraId="7C408984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>(8 horas)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2E8910D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 xml:space="preserve">Oferta económica </w:t>
            </w:r>
            <w:proofErr w:type="gramStart"/>
            <w:r w:rsidRPr="00F92059">
              <w:rPr>
                <w:b/>
                <w:color w:val="000000"/>
              </w:rPr>
              <w:t>contratación  ocasional</w:t>
            </w:r>
            <w:proofErr w:type="gramEnd"/>
          </w:p>
          <w:p w14:paraId="3F11828E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>(8 horas)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1DCA4B78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 xml:space="preserve">Precio máximo contratación mensual </w:t>
            </w:r>
          </w:p>
          <w:p w14:paraId="74BDF1D0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 xml:space="preserve"> (176 horas)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5F2B3BF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 xml:space="preserve">Oferta contratación mensual </w:t>
            </w:r>
          </w:p>
          <w:p w14:paraId="3AE6718A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>(176 horas)</w:t>
            </w:r>
          </w:p>
        </w:tc>
      </w:tr>
      <w:tr w:rsidR="006D04B6" w:rsidRPr="00F92059" w14:paraId="2DB37D00" w14:textId="77777777" w:rsidTr="00CD2AC4">
        <w:trPr>
          <w:trHeight w:val="76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F9D8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Refuerzo unitario para aumentar capacidad de simultaneidad del Servicio de Emisión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23BA4FD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230,00 €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56FB9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225,00 €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E0C091D" w14:textId="77777777" w:rsidR="006D04B6" w:rsidRPr="00F92059" w:rsidRDefault="006D04B6" w:rsidP="00CD2AC4">
            <w:pPr>
              <w:spacing w:line="240" w:lineRule="auto"/>
              <w:jc w:val="center"/>
              <w:rPr>
                <w:bCs/>
                <w:color w:val="000000"/>
              </w:rPr>
            </w:pPr>
            <w:r w:rsidRPr="003F261F">
              <w:rPr>
                <w:bCs/>
                <w:color w:val="000000"/>
              </w:rPr>
              <w:t>4.060,00 €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6F95" w14:textId="77777777" w:rsidR="006D04B6" w:rsidRPr="00F92059" w:rsidRDefault="006D04B6" w:rsidP="00CD2AC4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3.995,00 €</w:t>
            </w:r>
          </w:p>
        </w:tc>
      </w:tr>
      <w:tr w:rsidR="006D04B6" w:rsidRPr="00F92059" w14:paraId="0EF6C22C" w14:textId="77777777" w:rsidTr="00CD2AC4">
        <w:trPr>
          <w:trHeight w:val="76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229E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Refuerzo unitario para aumentar capacidad de simultaneidad del servicio de Gestión de Materiales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A6FFB62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230,00 €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E5B3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225,00 €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477CAB0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3F261F">
              <w:rPr>
                <w:bCs/>
                <w:color w:val="000000"/>
              </w:rPr>
              <w:t>4.060,00 €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806E" w14:textId="77777777" w:rsidR="006D04B6" w:rsidRPr="00F92059" w:rsidRDefault="006D04B6" w:rsidP="00CD2AC4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3.995,00 €</w:t>
            </w:r>
          </w:p>
        </w:tc>
      </w:tr>
      <w:tr w:rsidR="006D04B6" w:rsidRPr="00F92059" w14:paraId="04788474" w14:textId="77777777" w:rsidTr="00CD2AC4">
        <w:trPr>
          <w:trHeight w:val="76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CD08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Refuerzo unitario para aumentar capacidad de simultaneidad del Servicio de Control Central.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A5D6479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230,00 €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7B7A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225,00 €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761EB89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3F261F">
              <w:rPr>
                <w:bCs/>
                <w:color w:val="000000"/>
              </w:rPr>
              <w:t>4.060,00 €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B61E" w14:textId="77777777" w:rsidR="006D04B6" w:rsidRPr="00F92059" w:rsidRDefault="006D04B6" w:rsidP="00CD2AC4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3.995,00 €</w:t>
            </w:r>
          </w:p>
        </w:tc>
      </w:tr>
      <w:tr w:rsidR="006D04B6" w:rsidRPr="00F92059" w14:paraId="44168CF8" w14:textId="77777777" w:rsidTr="00CD2AC4">
        <w:trPr>
          <w:trHeight w:val="76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0AAB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Refuerzo unitario para aumentar capacidad de simultaneidad del Servicio de Instalaciones.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6C0242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200,00 €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8A66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195,00 €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698D3E86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3.820,00 €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81DB" w14:textId="77777777" w:rsidR="006D04B6" w:rsidRPr="00F92059" w:rsidRDefault="006D04B6" w:rsidP="00CD2AC4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3.775,00 €</w:t>
            </w:r>
          </w:p>
        </w:tc>
      </w:tr>
      <w:tr w:rsidR="006D04B6" w:rsidRPr="00F92059" w14:paraId="080F6D86" w14:textId="77777777" w:rsidTr="00CD2AC4">
        <w:trPr>
          <w:trHeight w:val="76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DAD7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Refuerzo unitario para aumentar capacidad de simultaneidad del Servicio para Realidad Virtual.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71A2E4A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240,00 €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B1F6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235,00 €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BAE058E" w14:textId="77777777" w:rsidR="006D04B6" w:rsidRPr="00F92059" w:rsidRDefault="006D04B6" w:rsidP="00CD2AC4">
            <w:pPr>
              <w:spacing w:line="240" w:lineRule="auto"/>
              <w:jc w:val="center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4.050,00 €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F499" w14:textId="77777777" w:rsidR="006D04B6" w:rsidRPr="00F92059" w:rsidRDefault="006D04B6" w:rsidP="00CD2AC4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3.995,00 €</w:t>
            </w:r>
          </w:p>
        </w:tc>
      </w:tr>
      <w:tr w:rsidR="006D04B6" w:rsidRPr="00F92059" w14:paraId="51FD5595" w14:textId="77777777" w:rsidTr="00CD2AC4">
        <w:trPr>
          <w:trHeight w:val="28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5C49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Servicio DSNG HD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D86359C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1.370,00 €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37A64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1.200,00 €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663B0433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16.800,00 €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0960" w14:textId="77777777" w:rsidR="006D04B6" w:rsidRPr="00F92059" w:rsidRDefault="006D04B6" w:rsidP="00CD2AC4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16.775,00 €</w:t>
            </w:r>
          </w:p>
        </w:tc>
      </w:tr>
      <w:tr w:rsidR="006D04B6" w:rsidRPr="00F92059" w14:paraId="2B731C04" w14:textId="77777777" w:rsidTr="00CD2AC4">
        <w:trPr>
          <w:trHeight w:val="28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0753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Servicio DSNG HD con cámara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12AEA6D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1.610,00 €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00108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1.575,00 €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1E47AE7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19.040,00 €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E3E8" w14:textId="77777777" w:rsidR="006D04B6" w:rsidRPr="00F92059" w:rsidRDefault="006D04B6" w:rsidP="00CD2AC4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18.995,00 €</w:t>
            </w:r>
          </w:p>
        </w:tc>
      </w:tr>
    </w:tbl>
    <w:p w14:paraId="7A068C08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p w14:paraId="68371327" w14:textId="77777777" w:rsidR="006D04B6" w:rsidRDefault="006D04B6" w:rsidP="006D04B6">
      <w:pPr>
        <w:rPr>
          <w:rFonts w:cstheme="minorHAnsi"/>
          <w:sz w:val="20"/>
          <w:szCs w:val="20"/>
        </w:rPr>
      </w:pPr>
    </w:p>
    <w:p w14:paraId="23E6AFF0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1985"/>
        <w:gridCol w:w="2022"/>
      </w:tblGrid>
      <w:tr w:rsidR="006D04B6" w:rsidRPr="00F92059" w14:paraId="74A8763E" w14:textId="77777777" w:rsidTr="00CD2AC4">
        <w:trPr>
          <w:trHeight w:val="127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63F84BD3" w14:textId="77777777" w:rsidR="006D04B6" w:rsidRPr="00F92059" w:rsidRDefault="006D04B6" w:rsidP="00CD2AC4">
            <w:pPr>
              <w:spacing w:line="240" w:lineRule="auto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>Concepto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4781BBFD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 xml:space="preserve">Precio máximo contratación mensual 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5715A6AF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 xml:space="preserve">Oferta económica contratación mensual </w:t>
            </w:r>
          </w:p>
        </w:tc>
      </w:tr>
      <w:tr w:rsidR="006D04B6" w:rsidRPr="00F92059" w14:paraId="21EA3CB1" w14:textId="77777777" w:rsidTr="00CD2AC4">
        <w:trPr>
          <w:trHeight w:val="76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0D39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Circuito adicional de transporte SDI SD/HD entre las instalaciones del Adjudicatario y RTVM.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E8148B5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3F261F">
              <w:rPr>
                <w:bCs/>
                <w:color w:val="000000"/>
              </w:rPr>
              <w:t>1.900,00 €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0B1E" w14:textId="77777777" w:rsidR="006D04B6" w:rsidRPr="00F92059" w:rsidRDefault="006D04B6" w:rsidP="00CD2AC4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1.875,00 €</w:t>
            </w:r>
          </w:p>
        </w:tc>
      </w:tr>
      <w:tr w:rsidR="006D04B6" w:rsidRPr="00F92059" w14:paraId="6E7BC501" w14:textId="77777777" w:rsidTr="00CD2AC4">
        <w:trPr>
          <w:trHeight w:val="76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0E05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lastRenderedPageBreak/>
              <w:t>Generador de logotipo adicional de iguales características a los incluidos en el servicio básico.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F51B23E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3F261F">
              <w:rPr>
                <w:bCs/>
                <w:color w:val="000000"/>
              </w:rPr>
              <w:t>1.100,00 €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BD3E" w14:textId="77777777" w:rsidR="006D04B6" w:rsidRPr="00F92059" w:rsidRDefault="006D04B6" w:rsidP="00CD2AC4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1.075,00 €</w:t>
            </w:r>
          </w:p>
        </w:tc>
      </w:tr>
    </w:tbl>
    <w:p w14:paraId="1D41B8E1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p w14:paraId="7D5E5532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843"/>
        <w:gridCol w:w="2022"/>
      </w:tblGrid>
      <w:tr w:rsidR="006D04B6" w:rsidRPr="00F92059" w14:paraId="250B0C18" w14:textId="77777777" w:rsidTr="00CD2AC4">
        <w:trPr>
          <w:trHeight w:val="1275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26F7479E" w14:textId="77777777" w:rsidR="006D04B6" w:rsidRPr="00F92059" w:rsidRDefault="006D04B6" w:rsidP="00CD2AC4">
            <w:pPr>
              <w:spacing w:line="240" w:lineRule="auto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>Concepto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78333F7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 xml:space="preserve">Precio máximo contratación  ocasional 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7F6D7413" w14:textId="77777777" w:rsidR="006D04B6" w:rsidRPr="00F92059" w:rsidRDefault="006D04B6" w:rsidP="00CD2AC4">
            <w:pPr>
              <w:spacing w:line="240" w:lineRule="auto"/>
              <w:jc w:val="center"/>
              <w:rPr>
                <w:b/>
                <w:color w:val="000000"/>
              </w:rPr>
            </w:pPr>
            <w:r w:rsidRPr="00F92059">
              <w:rPr>
                <w:b/>
                <w:color w:val="000000"/>
              </w:rPr>
              <w:t xml:space="preserve">Oferta económica contratación  ocasional </w:t>
            </w:r>
          </w:p>
        </w:tc>
      </w:tr>
      <w:tr w:rsidR="006D04B6" w:rsidRPr="00F92059" w14:paraId="33F760BE" w14:textId="77777777" w:rsidTr="00CD2AC4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ACB1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1/2 hora de ampliación ocasional de horario del  Servicio de Emisión para cobertura de eventos especiales.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D7CD014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1D7D94">
              <w:rPr>
                <w:bCs/>
                <w:color w:val="000000"/>
              </w:rPr>
              <w:t>26,40 €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5793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25,75 €</w:t>
            </w:r>
          </w:p>
        </w:tc>
      </w:tr>
      <w:tr w:rsidR="006D04B6" w:rsidRPr="00F92059" w14:paraId="1688EEE5" w14:textId="77777777" w:rsidTr="00CD2AC4">
        <w:trPr>
          <w:trHeight w:val="102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37A9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1/2 hora de ampliación ocasional de horario del Servicio de Gestión de Materiales para cobertura de eventos especiales.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2B2F11AF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1D7D94">
              <w:rPr>
                <w:bCs/>
                <w:color w:val="000000"/>
              </w:rPr>
              <w:t>26,40 €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1E65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25,75</w:t>
            </w:r>
          </w:p>
        </w:tc>
      </w:tr>
      <w:tr w:rsidR="006D04B6" w:rsidRPr="00F92059" w14:paraId="33E4C79D" w14:textId="77777777" w:rsidTr="00CD2AC4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97BE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1/2 hora de ampliación ocasional de horario del  Servicio de Control Central para cobertura de eventos especiales.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5567119D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1D7D94">
              <w:rPr>
                <w:bCs/>
                <w:color w:val="000000"/>
              </w:rPr>
              <w:t>26,40 €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99B6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25,75</w:t>
            </w:r>
          </w:p>
        </w:tc>
      </w:tr>
      <w:tr w:rsidR="006D04B6" w:rsidRPr="00F92059" w14:paraId="0671D86B" w14:textId="77777777" w:rsidTr="00CD2AC4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AC79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1/2 hora de ampliación ocasional de horario del  Servicio de Instalaciones para cobertura de eventos especiales.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C478102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1D7D94">
              <w:rPr>
                <w:bCs/>
                <w:color w:val="000000"/>
              </w:rPr>
              <w:t>26,40 €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2F06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25,75</w:t>
            </w:r>
          </w:p>
        </w:tc>
      </w:tr>
      <w:tr w:rsidR="006D04B6" w:rsidRPr="00F92059" w14:paraId="67852B58" w14:textId="77777777" w:rsidTr="00CD2AC4">
        <w:trPr>
          <w:trHeight w:val="76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2F2D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1/2 hora de ampliación ocasional de horario del  Servicio de Realidad Virtual para cobertura de eventos especiales.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B86B4ED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1D7D94">
              <w:rPr>
                <w:bCs/>
                <w:color w:val="000000"/>
              </w:rPr>
              <w:t>26,40 €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7D14B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25,75</w:t>
            </w:r>
          </w:p>
        </w:tc>
      </w:tr>
      <w:tr w:rsidR="006D04B6" w:rsidRPr="00F92059" w14:paraId="5ADC63F5" w14:textId="77777777" w:rsidTr="00CD2AC4">
        <w:trPr>
          <w:trHeight w:val="1085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DCCDF8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Gastos extra por cada día que se encuentre activado el sistema DR por situación de emergencia que no permita la prestación del servicio desde  las instalaciones habituales.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03D69EBB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1D7D94">
              <w:rPr>
                <w:bCs/>
                <w:color w:val="000000"/>
              </w:rPr>
              <w:t>110,00 €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1452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105,00 €</w:t>
            </w:r>
          </w:p>
        </w:tc>
      </w:tr>
      <w:tr w:rsidR="006D04B6" w:rsidRPr="00F92059" w14:paraId="13CD7710" w14:textId="77777777" w:rsidTr="00CD2AC4">
        <w:trPr>
          <w:trHeight w:val="51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837F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>Minuto de segmento espacial con ancho de banda de 4,5Mhz.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400882A4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1D7D94">
              <w:rPr>
                <w:bCs/>
                <w:color w:val="000000"/>
              </w:rPr>
              <w:t>2,10 €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AFD0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1,92 €</w:t>
            </w:r>
          </w:p>
        </w:tc>
      </w:tr>
      <w:tr w:rsidR="006D04B6" w:rsidRPr="00F92059" w14:paraId="6648CC95" w14:textId="77777777" w:rsidTr="00CD2AC4">
        <w:trPr>
          <w:trHeight w:val="51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52A4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 xml:space="preserve">Minuto de segmento espacial con ancho de banda de 6 </w:t>
            </w:r>
            <w:proofErr w:type="spellStart"/>
            <w:r w:rsidRPr="00F92059">
              <w:rPr>
                <w:color w:val="000000"/>
              </w:rPr>
              <w:t>Mhz</w:t>
            </w:r>
            <w:proofErr w:type="spellEnd"/>
            <w:r w:rsidRPr="00F92059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3382F67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1D7D94">
              <w:rPr>
                <w:bCs/>
                <w:color w:val="000000"/>
              </w:rPr>
              <w:t>2,40 €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F4362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2,28 €</w:t>
            </w:r>
          </w:p>
        </w:tc>
      </w:tr>
      <w:tr w:rsidR="006D04B6" w:rsidRPr="00F92059" w14:paraId="7642113D" w14:textId="77777777" w:rsidTr="00CD2AC4">
        <w:trPr>
          <w:trHeight w:val="510"/>
        </w:trPr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62FF" w14:textId="77777777" w:rsidR="006D04B6" w:rsidRPr="00F92059" w:rsidRDefault="006D04B6" w:rsidP="00CD2AC4">
            <w:pPr>
              <w:spacing w:line="240" w:lineRule="auto"/>
              <w:rPr>
                <w:bCs/>
                <w:color w:val="000000"/>
              </w:rPr>
            </w:pPr>
            <w:r w:rsidRPr="00F92059">
              <w:rPr>
                <w:color w:val="000000"/>
              </w:rPr>
              <w:t xml:space="preserve">Minuto de segmento espacial con ancho de banda de 9 </w:t>
            </w:r>
            <w:proofErr w:type="spellStart"/>
            <w:r w:rsidRPr="00F92059">
              <w:rPr>
                <w:color w:val="000000"/>
              </w:rPr>
              <w:t>Mhz</w:t>
            </w:r>
            <w:proofErr w:type="spellEnd"/>
            <w:r w:rsidRPr="00F92059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752B9591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 w:rsidRPr="001D7D94">
              <w:rPr>
                <w:bCs/>
                <w:color w:val="000000"/>
              </w:rPr>
              <w:t>3,30 €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E013" w14:textId="77777777" w:rsidR="006D04B6" w:rsidRPr="00F92059" w:rsidRDefault="006D04B6" w:rsidP="00CD2AC4">
            <w:pPr>
              <w:spacing w:line="240" w:lineRule="auto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3,25 €</w:t>
            </w:r>
          </w:p>
        </w:tc>
      </w:tr>
    </w:tbl>
    <w:p w14:paraId="5F9C5748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p w14:paraId="0BCD4465" w14:textId="77777777" w:rsidR="006D04B6" w:rsidRPr="0087294B" w:rsidRDefault="006D04B6" w:rsidP="006D04B6">
      <w:pPr>
        <w:jc w:val="both"/>
        <w:rPr>
          <w:rFonts w:cstheme="minorHAnsi"/>
        </w:rPr>
      </w:pPr>
      <w:r w:rsidRPr="0087294B">
        <w:rPr>
          <w:rFonts w:cstheme="minorHAnsi"/>
        </w:rPr>
        <w:t xml:space="preserve">Los criterios evaluables de forma automática por aplicación de fórmulas presentados por la empresa </w:t>
      </w:r>
      <w:proofErr w:type="spellStart"/>
      <w:r w:rsidRPr="0087294B">
        <w:rPr>
          <w:rFonts w:cstheme="minorHAnsi"/>
          <w:b/>
        </w:rPr>
        <w:t>Now</w:t>
      </w:r>
      <w:proofErr w:type="spellEnd"/>
      <w:r w:rsidRPr="0087294B">
        <w:rPr>
          <w:rFonts w:cstheme="minorHAnsi"/>
          <w:b/>
        </w:rPr>
        <w:t xml:space="preserve"> Audiovisual, S.L</w:t>
      </w:r>
      <w:r w:rsidRPr="0087294B">
        <w:rPr>
          <w:rFonts w:cstheme="minorHAnsi"/>
        </w:rPr>
        <w:t>., son los siguientes:</w:t>
      </w:r>
    </w:p>
    <w:p w14:paraId="5CC584FF" w14:textId="77777777" w:rsidR="006D04B6" w:rsidRPr="008915B9" w:rsidRDefault="006D04B6" w:rsidP="006D04B6">
      <w:pPr>
        <w:spacing w:before="360"/>
        <w:rPr>
          <w:rStyle w:val="Textoennegrita"/>
          <w:sz w:val="20"/>
          <w:szCs w:val="20"/>
        </w:rPr>
      </w:pPr>
      <w:r w:rsidRPr="008915B9">
        <w:rPr>
          <w:rStyle w:val="Textoennegrita"/>
          <w:sz w:val="20"/>
          <w:szCs w:val="20"/>
        </w:rPr>
        <w:t>SERVICIO DE GESTIÓN DE MATERIALES</w:t>
      </w:r>
    </w:p>
    <w:tbl>
      <w:tblPr>
        <w:tblW w:w="86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  <w:gridCol w:w="2126"/>
      </w:tblGrid>
      <w:tr w:rsidR="006D04B6" w:rsidRPr="00F92059" w14:paraId="7BD9E872" w14:textId="77777777" w:rsidTr="00CD2AC4">
        <w:trPr>
          <w:trHeight w:val="30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0E38" w14:textId="77777777" w:rsidR="006D04B6" w:rsidRPr="00F92059" w:rsidRDefault="006D04B6" w:rsidP="00CD2AC4">
            <w:pPr>
              <w:rPr>
                <w:rStyle w:val="Textoennegrita"/>
                <w:szCs w:val="20"/>
              </w:rPr>
            </w:pPr>
            <w:r w:rsidRPr="00F92059">
              <w:rPr>
                <w:rStyle w:val="Textoennegrita"/>
                <w:szCs w:val="20"/>
              </w:rPr>
              <w:t>Concepto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A3D2E" w14:textId="77777777" w:rsidR="006D04B6" w:rsidRPr="00F92059" w:rsidRDefault="006D04B6" w:rsidP="00CD2AC4">
            <w:pPr>
              <w:jc w:val="center"/>
              <w:rPr>
                <w:rStyle w:val="Textoennegrita"/>
                <w:szCs w:val="20"/>
              </w:rPr>
            </w:pPr>
            <w:r w:rsidRPr="00F92059">
              <w:rPr>
                <w:rStyle w:val="Textoennegrita"/>
                <w:szCs w:val="20"/>
              </w:rPr>
              <w:t>Respuesta</w:t>
            </w:r>
          </w:p>
        </w:tc>
      </w:tr>
      <w:tr w:rsidR="006D04B6" w:rsidRPr="00F92059" w14:paraId="1B256B9B" w14:textId="77777777" w:rsidTr="00CD2AC4">
        <w:trPr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75C57" w14:textId="77777777" w:rsidR="006D04B6" w:rsidRPr="00F92059" w:rsidRDefault="006D04B6" w:rsidP="00CD2AC4">
            <w:pPr>
              <w:rPr>
                <w:szCs w:val="20"/>
              </w:rPr>
            </w:pPr>
            <w:r w:rsidRPr="00F92059">
              <w:rPr>
                <w:szCs w:val="20"/>
              </w:rPr>
              <w:t>Responsable específico para el servicio de Gestión de Materiales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6A6C" w14:textId="77777777" w:rsidR="006D04B6" w:rsidRPr="00F92059" w:rsidRDefault="006D04B6" w:rsidP="00CD2AC4">
            <w:pPr>
              <w:jc w:val="center"/>
              <w:rPr>
                <w:szCs w:val="20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0B73DD01" wp14:editId="76F21E91">
                      <wp:simplePos x="0" y="0"/>
                      <wp:positionH relativeFrom="margin">
                        <wp:posOffset>122555</wp:posOffset>
                      </wp:positionH>
                      <wp:positionV relativeFrom="margin">
                        <wp:posOffset>1905</wp:posOffset>
                      </wp:positionV>
                      <wp:extent cx="301625" cy="246380"/>
                      <wp:effectExtent l="0" t="0" r="22225" b="20320"/>
                      <wp:wrapNone/>
                      <wp:docPr id="1" name="Cuadro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" cy="246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08D6C66" w14:textId="77777777" w:rsidR="006D04B6" w:rsidRDefault="006D04B6" w:rsidP="006D04B6">
                                  <w:pPr>
                                    <w:spacing w:after="0"/>
                                  </w:pPr>
                                  <w: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73DD0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left:0;text-align:left;margin-left:9.65pt;margin-top:.15pt;width:23.75pt;height:19.4pt;z-index:-251644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" fillcolor="white [3201]" strokeweight=".5pt">
                      <v:textbox>
                        <w:txbxContent>
                          <w:p w14:paraId="508D6C66" w14:textId="77777777" w:rsidR="006D04B6" w:rsidRDefault="006D04B6" w:rsidP="006D04B6">
                            <w:pPr>
                              <w:spacing w:after="0"/>
                            </w:pPr>
                            <w:r>
                              <w:t>SI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F92059">
              <w:rPr>
                <w:szCs w:val="20"/>
              </w:rPr>
              <w:t>/NO</w:t>
            </w:r>
          </w:p>
        </w:tc>
      </w:tr>
      <w:tr w:rsidR="006D04B6" w:rsidRPr="00F92059" w14:paraId="4E0535CF" w14:textId="77777777" w:rsidTr="00CD2AC4">
        <w:trPr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DDFE5" w14:textId="77777777" w:rsidR="006D04B6" w:rsidRPr="00F92059" w:rsidRDefault="006D04B6" w:rsidP="00CD2AC4">
            <w:pPr>
              <w:rPr>
                <w:szCs w:val="20"/>
              </w:rPr>
            </w:pPr>
            <w:r w:rsidRPr="00F92059">
              <w:rPr>
                <w:szCs w:val="20"/>
              </w:rPr>
              <w:lastRenderedPageBreak/>
              <w:t>Disponibilidad telefónica 7x24 de responsable para el servicio de Gestión de Materiales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30BB7" w14:textId="77777777" w:rsidR="006D04B6" w:rsidRPr="00F92059" w:rsidRDefault="006D04B6" w:rsidP="00CD2AC4">
            <w:pPr>
              <w:jc w:val="center"/>
              <w:rPr>
                <w:szCs w:val="20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418B8B26" wp14:editId="21660EFE">
                      <wp:simplePos x="0" y="0"/>
                      <wp:positionH relativeFrom="margin">
                        <wp:posOffset>106680</wp:posOffset>
                      </wp:positionH>
                      <wp:positionV relativeFrom="margin">
                        <wp:posOffset>4445</wp:posOffset>
                      </wp:positionV>
                      <wp:extent cx="301625" cy="246380"/>
                      <wp:effectExtent l="0" t="0" r="22225" b="20320"/>
                      <wp:wrapNone/>
                      <wp:docPr id="4" name="Cuadro de text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" cy="246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EEE3534" w14:textId="77777777" w:rsidR="006D04B6" w:rsidRDefault="006D04B6" w:rsidP="006D04B6">
                                  <w: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B8B26" id="Cuadro de texto 4" o:spid="_x0000_s1027" type="#_x0000_t202" style="position:absolute;left:0;text-align:left;margin-left:8.4pt;margin-top:.35pt;width:23.75pt;height:19.4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" fillcolor="white [3201]" strokeweight=".5pt">
                      <v:textbox>
                        <w:txbxContent>
                          <w:p w14:paraId="5EEE3534" w14:textId="77777777" w:rsidR="006D04B6" w:rsidRDefault="006D04B6" w:rsidP="006D04B6">
                            <w:r>
                              <w:t>SI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F92059">
              <w:rPr>
                <w:szCs w:val="20"/>
              </w:rPr>
              <w:t>/NO</w:t>
            </w:r>
          </w:p>
        </w:tc>
      </w:tr>
    </w:tbl>
    <w:p w14:paraId="38EE273B" w14:textId="77777777" w:rsidR="006D04B6" w:rsidRPr="00F92059" w:rsidRDefault="006D04B6" w:rsidP="006D04B6">
      <w:pPr>
        <w:spacing w:before="360"/>
        <w:rPr>
          <w:rStyle w:val="Textoennegrita"/>
        </w:rPr>
      </w:pPr>
      <w:r w:rsidRPr="00F92059">
        <w:rPr>
          <w:rStyle w:val="Textoennegrita"/>
        </w:rPr>
        <w:t>SERVICIO DE INSTALACIONES</w:t>
      </w:r>
    </w:p>
    <w:tbl>
      <w:tblPr>
        <w:tblW w:w="86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1843"/>
      </w:tblGrid>
      <w:tr w:rsidR="006D04B6" w:rsidRPr="00F92059" w14:paraId="18B7BF44" w14:textId="77777777" w:rsidTr="00CD2AC4">
        <w:trPr>
          <w:trHeight w:val="28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3E4E4" w14:textId="77777777" w:rsidR="006D04B6" w:rsidRPr="00F92059" w:rsidRDefault="006D04B6" w:rsidP="00CD2AC4">
            <w:pPr>
              <w:rPr>
                <w:rStyle w:val="Textoennegrita"/>
              </w:rPr>
            </w:pPr>
            <w:r w:rsidRPr="00F92059">
              <w:rPr>
                <w:rStyle w:val="Textoennegrita"/>
              </w:rPr>
              <w:t>Criterio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CC3B" w14:textId="77777777" w:rsidR="006D04B6" w:rsidRPr="00F92059" w:rsidRDefault="006D04B6" w:rsidP="00CD2AC4">
            <w:pPr>
              <w:jc w:val="center"/>
              <w:rPr>
                <w:rStyle w:val="Textoennegrita"/>
              </w:rPr>
            </w:pPr>
            <w:r w:rsidRPr="00F92059">
              <w:rPr>
                <w:rStyle w:val="Textoennegrita"/>
              </w:rPr>
              <w:t>Respuesta</w:t>
            </w:r>
          </w:p>
        </w:tc>
      </w:tr>
      <w:tr w:rsidR="006D04B6" w:rsidRPr="00F92059" w14:paraId="7A16580C" w14:textId="77777777" w:rsidTr="00CD2AC4">
        <w:trPr>
          <w:trHeight w:val="28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14049" w14:textId="77777777" w:rsidR="006D04B6" w:rsidRPr="00F92059" w:rsidRDefault="006D04B6" w:rsidP="00CD2AC4">
            <w:r w:rsidRPr="00F92059">
              <w:t>Responsable específico para el servicio de Instalaciones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C0D47" w14:textId="77777777" w:rsidR="006D04B6" w:rsidRPr="00F92059" w:rsidRDefault="006D04B6" w:rsidP="00CD2AC4">
            <w:pPr>
              <w:jc w:val="center"/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6359E61C" wp14:editId="0ADDB716">
                      <wp:simplePos x="0" y="0"/>
                      <wp:positionH relativeFrom="margin">
                        <wp:posOffset>-6350</wp:posOffset>
                      </wp:positionH>
                      <wp:positionV relativeFrom="margin">
                        <wp:posOffset>7620</wp:posOffset>
                      </wp:positionV>
                      <wp:extent cx="302150" cy="246380"/>
                      <wp:effectExtent l="0" t="0" r="22225" b="20320"/>
                      <wp:wrapNone/>
                      <wp:docPr id="5" name="Cuadro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150" cy="246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F49CE4" w14:textId="77777777" w:rsidR="006D04B6" w:rsidRDefault="006D04B6" w:rsidP="006D04B6">
                                  <w: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359E61C" id="Cuadro de texto 5" o:spid="_x0000_s1028" type="#_x0000_t202" style="position:absolute;left:0;text-align:left;margin-left:-.5pt;margin-top:.6pt;width:23.8pt;height:19.4pt;z-index:-2516428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" fillcolor="white [3201]" strokeweight=".5pt">
                      <v:textbox>
                        <w:txbxContent>
                          <w:p w14:paraId="76F49CE4" w14:textId="77777777" w:rsidR="006D04B6" w:rsidRDefault="006D04B6" w:rsidP="006D04B6">
                            <w:r>
                              <w:t>SI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F92059">
              <w:t>/NO</w:t>
            </w:r>
          </w:p>
        </w:tc>
      </w:tr>
      <w:tr w:rsidR="006D04B6" w:rsidRPr="00F92059" w14:paraId="71C49732" w14:textId="77777777" w:rsidTr="00CD2AC4">
        <w:trPr>
          <w:trHeight w:val="28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CBCD8" w14:textId="77777777" w:rsidR="006D04B6" w:rsidRPr="00F92059" w:rsidRDefault="006D04B6" w:rsidP="00CD2AC4">
            <w:r w:rsidRPr="00F92059">
              <w:t>Disponibilidad telefónica 7x24 de responsable para el Servicio de Instalaciones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5874F" w14:textId="77777777" w:rsidR="006D04B6" w:rsidRPr="00F92059" w:rsidRDefault="006D04B6" w:rsidP="00CD2AC4">
            <w:pPr>
              <w:jc w:val="center"/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76C58495" wp14:editId="127C2DCF">
                      <wp:simplePos x="0" y="0"/>
                      <wp:positionH relativeFrom="margin">
                        <wp:posOffset>14605</wp:posOffset>
                      </wp:positionH>
                      <wp:positionV relativeFrom="margin">
                        <wp:posOffset>26670</wp:posOffset>
                      </wp:positionV>
                      <wp:extent cx="301625" cy="246380"/>
                      <wp:effectExtent l="0" t="0" r="22225" b="20320"/>
                      <wp:wrapNone/>
                      <wp:docPr id="6" name="Cuadro de text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" cy="246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AF5B4DC" w14:textId="77777777" w:rsidR="006D04B6" w:rsidRDefault="006D04B6" w:rsidP="006D04B6">
                                  <w: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C58495" id="Cuadro de texto 6" o:spid="_x0000_s1029" type="#_x0000_t202" style="position:absolute;left:0;text-align:left;margin-left:1.15pt;margin-top:2.1pt;width:23.75pt;height:19.4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" fillcolor="white [3201]" strokeweight=".5pt">
                      <v:textbox>
                        <w:txbxContent>
                          <w:p w14:paraId="5AF5B4DC" w14:textId="77777777" w:rsidR="006D04B6" w:rsidRDefault="006D04B6" w:rsidP="006D04B6">
                            <w:r>
                              <w:t>SI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F92059">
              <w:t>/NO</w:t>
            </w:r>
          </w:p>
        </w:tc>
      </w:tr>
    </w:tbl>
    <w:p w14:paraId="1DE94D88" w14:textId="77777777" w:rsidR="006D04B6" w:rsidRPr="00F92059" w:rsidRDefault="006D04B6" w:rsidP="006D04B6">
      <w:pPr>
        <w:spacing w:before="360"/>
        <w:rPr>
          <w:rStyle w:val="Textoennegrita"/>
        </w:rPr>
      </w:pPr>
      <w:r w:rsidRPr="00F92059">
        <w:rPr>
          <w:rStyle w:val="Textoennegrita"/>
        </w:rPr>
        <w:t>SERVICIO DE EMISIÓN</w:t>
      </w:r>
    </w:p>
    <w:tbl>
      <w:tblPr>
        <w:tblW w:w="86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1843"/>
      </w:tblGrid>
      <w:tr w:rsidR="006D04B6" w:rsidRPr="00F92059" w14:paraId="2F34544A" w14:textId="77777777" w:rsidTr="00CD2AC4">
        <w:trPr>
          <w:trHeight w:val="28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01155" w14:textId="77777777" w:rsidR="006D04B6" w:rsidRPr="00F92059" w:rsidRDefault="006D04B6" w:rsidP="00CD2AC4">
            <w:pPr>
              <w:rPr>
                <w:b/>
              </w:rPr>
            </w:pPr>
            <w:r w:rsidRPr="00F92059">
              <w:rPr>
                <w:b/>
              </w:rPr>
              <w:t>Criterio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A2D4" w14:textId="77777777" w:rsidR="006D04B6" w:rsidRPr="00F92059" w:rsidRDefault="006D04B6" w:rsidP="00CD2AC4">
            <w:pPr>
              <w:jc w:val="center"/>
              <w:rPr>
                <w:b/>
              </w:rPr>
            </w:pPr>
            <w:r w:rsidRPr="00F92059">
              <w:rPr>
                <w:b/>
              </w:rPr>
              <w:t>Respuesta</w:t>
            </w:r>
          </w:p>
        </w:tc>
      </w:tr>
      <w:tr w:rsidR="006D04B6" w:rsidRPr="00F92059" w14:paraId="57A6CCED" w14:textId="77777777" w:rsidTr="00CD2AC4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27A58" w14:textId="77777777" w:rsidR="006D04B6" w:rsidRPr="00F92059" w:rsidRDefault="006D04B6" w:rsidP="00CD2AC4">
            <w:r w:rsidRPr="00F92059">
              <w:t xml:space="preserve">Responsable específico para el servicio de Emisión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C452E" w14:textId="77777777" w:rsidR="006D04B6" w:rsidRPr="00F92059" w:rsidRDefault="006D04B6" w:rsidP="00CD2AC4">
            <w:pPr>
              <w:jc w:val="center"/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40F62468" wp14:editId="3DDF8B30">
                      <wp:simplePos x="0" y="0"/>
                      <wp:positionH relativeFrom="margin">
                        <wp:posOffset>66675</wp:posOffset>
                      </wp:positionH>
                      <wp:positionV relativeFrom="margin">
                        <wp:posOffset>6350</wp:posOffset>
                      </wp:positionV>
                      <wp:extent cx="301625" cy="246380"/>
                      <wp:effectExtent l="0" t="0" r="22225" b="20320"/>
                      <wp:wrapNone/>
                      <wp:docPr id="7" name="Cuadro de tex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" cy="246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929B764" w14:textId="77777777" w:rsidR="006D04B6" w:rsidRDefault="006D04B6" w:rsidP="006D04B6">
                                  <w: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F62468" id="Cuadro de texto 7" o:spid="_x0000_s1030" type="#_x0000_t202" style="position:absolute;left:0;text-align:left;margin-left:5.25pt;margin-top:.5pt;width:23.75pt;height:19.4pt;z-index:-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" fillcolor="white [3201]" strokeweight=".5pt">
                      <v:textbox>
                        <w:txbxContent>
                          <w:p w14:paraId="6929B764" w14:textId="77777777" w:rsidR="006D04B6" w:rsidRDefault="006D04B6" w:rsidP="006D04B6">
                            <w:r>
                              <w:t>SI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F92059">
              <w:t>/NO</w:t>
            </w:r>
          </w:p>
        </w:tc>
      </w:tr>
      <w:tr w:rsidR="006D04B6" w:rsidRPr="00F92059" w14:paraId="185D7A43" w14:textId="77777777" w:rsidTr="00CD2AC4">
        <w:trPr>
          <w:trHeight w:val="285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08A6C" w14:textId="77777777" w:rsidR="006D04B6" w:rsidRPr="00F92059" w:rsidRDefault="006D04B6" w:rsidP="00CD2AC4">
            <w:r w:rsidRPr="00F92059">
              <w:t>Disponibilidad telefónica 7x24 de responsable para el Servicio de Emisión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B2168" w14:textId="77777777" w:rsidR="006D04B6" w:rsidRPr="00F92059" w:rsidRDefault="006D04B6" w:rsidP="00CD2AC4">
            <w:pPr>
              <w:jc w:val="center"/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43EB8F5F" wp14:editId="3EE80EAC">
                      <wp:simplePos x="0" y="0"/>
                      <wp:positionH relativeFrom="margin">
                        <wp:posOffset>98425</wp:posOffset>
                      </wp:positionH>
                      <wp:positionV relativeFrom="margin">
                        <wp:posOffset>-1905</wp:posOffset>
                      </wp:positionV>
                      <wp:extent cx="301625" cy="246380"/>
                      <wp:effectExtent l="0" t="0" r="22225" b="20320"/>
                      <wp:wrapNone/>
                      <wp:docPr id="28" name="Cuadro de texto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" cy="2463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0D1E221" w14:textId="77777777" w:rsidR="006D04B6" w:rsidRDefault="006D04B6" w:rsidP="006D04B6">
                                  <w: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B8F5F" id="Cuadro de texto 28" o:spid="_x0000_s1031" type="#_x0000_t202" style="position:absolute;left:0;text-align:left;margin-left:7.75pt;margin-top:-.15pt;width:23.75pt;height:19.4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" fillcolor="white [3201]" strokeweight=".5pt">
                      <v:textbox>
                        <w:txbxContent>
                          <w:p w14:paraId="00D1E221" w14:textId="77777777" w:rsidR="006D04B6" w:rsidRDefault="006D04B6" w:rsidP="006D04B6">
                            <w:r>
                              <w:t>SI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F92059">
              <w:t>/NO</w:t>
            </w:r>
          </w:p>
        </w:tc>
      </w:tr>
    </w:tbl>
    <w:p w14:paraId="552809E5" w14:textId="77777777" w:rsidR="006D04B6" w:rsidRDefault="006D04B6" w:rsidP="006D04B6">
      <w:pPr>
        <w:pStyle w:val="Sinespaciado"/>
        <w:rPr>
          <w:rFonts w:cstheme="minorHAnsi"/>
          <w:sz w:val="20"/>
          <w:szCs w:val="20"/>
        </w:rPr>
      </w:pPr>
    </w:p>
    <w:p w14:paraId="7C1080D0" w14:textId="77777777" w:rsidR="006D04B6" w:rsidRPr="0087294B" w:rsidRDefault="006D04B6" w:rsidP="006D04B6">
      <w:pPr>
        <w:pStyle w:val="Sinespaciado"/>
        <w:jc w:val="both"/>
        <w:rPr>
          <w:rFonts w:cstheme="minorHAnsi"/>
        </w:rPr>
      </w:pPr>
    </w:p>
    <w:p w14:paraId="202A979D" w14:textId="77777777" w:rsidR="006D04B6" w:rsidRPr="0087294B" w:rsidRDefault="006D04B6" w:rsidP="006D04B6">
      <w:pPr>
        <w:spacing w:line="240" w:lineRule="auto"/>
        <w:jc w:val="both"/>
        <w:rPr>
          <w:rFonts w:ascii="Calibri" w:eastAsia="Calibri" w:hAnsi="Calibri" w:cs="Calibri"/>
          <w:i/>
        </w:rPr>
      </w:pPr>
      <w:r w:rsidRPr="0087294B">
        <w:t xml:space="preserve">Aplicándose por el Presidente y los Vocales técnicos las fórmulas previstas en el Pliego para la valoración de las ofertas económicas y los criterios evaluables de forma automática por aplicación de fórmulas, </w:t>
      </w:r>
      <w:r w:rsidRPr="0087294B">
        <w:rPr>
          <w:rFonts w:ascii="Calibri" w:eastAsia="Calibri" w:hAnsi="Calibri" w:cs="Calibri"/>
        </w:rPr>
        <w:t xml:space="preserve">se procedió al análisis y emisión del correspondiente </w:t>
      </w:r>
      <w:r w:rsidRPr="0087294B">
        <w:rPr>
          <w:rFonts w:ascii="Calibri" w:eastAsia="Calibri" w:hAnsi="Calibri" w:cs="Calibri"/>
          <w:b/>
          <w:bCs/>
        </w:rPr>
        <w:t>Informe de propuesta de adjudicación de fecha 24 de enero de 2023.</w:t>
      </w:r>
    </w:p>
    <w:p w14:paraId="1D0712D1" w14:textId="77777777" w:rsidR="006D04B6" w:rsidRDefault="006D04B6" w:rsidP="006D04B6">
      <w:pP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El extracto literal de dicho Informe es el siguiente:</w:t>
      </w:r>
    </w:p>
    <w:p w14:paraId="336998EB" w14:textId="77777777" w:rsidR="006D04B6" w:rsidRPr="0087294B" w:rsidRDefault="006D04B6" w:rsidP="006D04B6">
      <w:pPr>
        <w:spacing w:before="480" w:after="360"/>
        <w:rPr>
          <w:rFonts w:cstheme="minorHAnsi"/>
          <w:b/>
          <w:sz w:val="20"/>
          <w:szCs w:val="20"/>
          <w:lang w:eastAsia="es-ES"/>
        </w:rPr>
      </w:pPr>
      <w:r w:rsidRPr="00FE1355">
        <w:rPr>
          <w:b/>
          <w:lang w:eastAsia="es-ES"/>
        </w:rPr>
        <w:t>Valora</w:t>
      </w:r>
      <w:r>
        <w:rPr>
          <w:b/>
          <w:lang w:eastAsia="es-ES"/>
        </w:rPr>
        <w:t xml:space="preserve">ción de los </w:t>
      </w:r>
      <w:r w:rsidRPr="008F75F6">
        <w:rPr>
          <w:b/>
          <w:lang w:eastAsia="es-ES"/>
        </w:rPr>
        <w:t xml:space="preserve">criterios </w:t>
      </w:r>
      <w:r>
        <w:rPr>
          <w:b/>
          <w:lang w:eastAsia="es-ES"/>
        </w:rPr>
        <w:t xml:space="preserve">cualitativos </w:t>
      </w:r>
      <w:r w:rsidRPr="008F75F6">
        <w:rPr>
          <w:b/>
          <w:lang w:eastAsia="es-ES"/>
        </w:rPr>
        <w:t>evaluables de forma</w:t>
      </w:r>
      <w:r>
        <w:rPr>
          <w:b/>
          <w:lang w:eastAsia="es-ES"/>
        </w:rPr>
        <w:t xml:space="preserve"> </w:t>
      </w:r>
      <w:r w:rsidRPr="008F75F6">
        <w:rPr>
          <w:b/>
          <w:lang w:eastAsia="es-ES"/>
        </w:rPr>
        <w:t>automática por aplicación de fórmulas</w:t>
      </w:r>
      <w:r>
        <w:rPr>
          <w:b/>
          <w:lang w:eastAsia="es-ES"/>
        </w:rPr>
        <w:t>. Hasta 6 puntos</w:t>
      </w:r>
      <w:r w:rsidRPr="00FE1355">
        <w:rPr>
          <w:b/>
          <w:lang w:eastAsia="es-ES"/>
        </w:rPr>
        <w:t>.</w:t>
      </w:r>
    </w:p>
    <w:tbl>
      <w:tblPr>
        <w:tblW w:w="85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1"/>
        <w:gridCol w:w="5840"/>
        <w:gridCol w:w="867"/>
        <w:gridCol w:w="733"/>
        <w:gridCol w:w="776"/>
      </w:tblGrid>
      <w:tr w:rsidR="006D04B6" w:rsidRPr="0087294B" w14:paraId="05228CA2" w14:textId="77777777" w:rsidTr="00CD2AC4">
        <w:trPr>
          <w:trHeight w:val="255"/>
          <w:tblHeader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C43AA" w14:textId="77777777" w:rsidR="006D04B6" w:rsidRPr="0087294B" w:rsidRDefault="006D04B6" w:rsidP="00CD2AC4">
            <w:pPr>
              <w:rPr>
                <w:rFonts w:eastAsia="Times New Roman" w:cstheme="minorHAnsi"/>
                <w:sz w:val="20"/>
                <w:szCs w:val="20"/>
                <w:lang w:eastAsia="es-ES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85CB7DC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4A5C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AAA7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NOW</w:t>
            </w:r>
          </w:p>
        </w:tc>
      </w:tr>
      <w:tr w:rsidR="006D04B6" w:rsidRPr="0087294B" w14:paraId="721D59FD" w14:textId="77777777" w:rsidTr="00CD2AC4">
        <w:trPr>
          <w:trHeight w:val="300"/>
          <w:tblHeader/>
        </w:trPr>
        <w:tc>
          <w:tcPr>
            <w:tcW w:w="3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79CCA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sz w:val="20"/>
                <w:szCs w:val="20"/>
                <w:lang w:eastAsia="es-ES"/>
              </w:rPr>
              <w:t>Nº</w:t>
            </w:r>
          </w:p>
        </w:tc>
        <w:tc>
          <w:tcPr>
            <w:tcW w:w="5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0AD56DE" w14:textId="77777777" w:rsidR="006D04B6" w:rsidRPr="0087294B" w:rsidRDefault="006D04B6" w:rsidP="00CD2AC4">
            <w:pPr>
              <w:rPr>
                <w:rFonts w:eastAsia="Times New Roman" w:cstheme="minorHAnsi"/>
                <w:b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sz w:val="20"/>
                <w:szCs w:val="20"/>
                <w:lang w:eastAsia="es-ES"/>
              </w:rPr>
              <w:t>Criterio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EA7CEE" w14:textId="77777777" w:rsidR="006D04B6" w:rsidRPr="0087294B" w:rsidRDefault="006D04B6" w:rsidP="00CD2AC4">
            <w:pPr>
              <w:rPr>
                <w:rFonts w:eastAsia="Times New Roman" w:cstheme="minorHAnsi"/>
                <w:b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sz w:val="20"/>
                <w:szCs w:val="20"/>
                <w:lang w:eastAsia="es-ES"/>
              </w:rPr>
              <w:t>Baremo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C7A115" w14:textId="77777777" w:rsidR="006D04B6" w:rsidRPr="0087294B" w:rsidRDefault="006D04B6" w:rsidP="00CD2AC4">
            <w:pPr>
              <w:rPr>
                <w:rFonts w:eastAsia="Times New Roman" w:cstheme="minorHAnsi"/>
                <w:b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sz w:val="20"/>
                <w:szCs w:val="20"/>
                <w:lang w:eastAsia="es-ES"/>
              </w:rPr>
              <w:t xml:space="preserve">Oferta 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7B8EAC" w14:textId="77777777" w:rsidR="006D04B6" w:rsidRPr="0087294B" w:rsidRDefault="006D04B6" w:rsidP="00CD2AC4">
            <w:pPr>
              <w:rPr>
                <w:rFonts w:eastAsia="Times New Roman" w:cstheme="minorHAnsi"/>
                <w:b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sz w:val="20"/>
                <w:szCs w:val="20"/>
                <w:lang w:eastAsia="es-ES"/>
              </w:rPr>
              <w:t>Puntos</w:t>
            </w:r>
          </w:p>
        </w:tc>
      </w:tr>
      <w:tr w:rsidR="006D04B6" w:rsidRPr="0087294B" w14:paraId="16D87A5B" w14:textId="77777777" w:rsidTr="00CD2AC4">
        <w:trPr>
          <w:trHeight w:val="600"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2256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BC3EF2" w14:textId="77777777" w:rsidR="006D04B6" w:rsidRPr="0087294B" w:rsidRDefault="006D04B6" w:rsidP="00CD2AC4">
            <w:pPr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Responsable específico para el servicio de Gestión de Materiales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C78D94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1,5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F1B12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E2CC7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1,5</w:t>
            </w:r>
          </w:p>
        </w:tc>
      </w:tr>
      <w:tr w:rsidR="006D04B6" w:rsidRPr="0087294B" w14:paraId="1EBA7532" w14:textId="77777777" w:rsidTr="00CD2AC4">
        <w:trPr>
          <w:trHeight w:val="600"/>
        </w:trPr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AA10C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360EE60" w14:textId="77777777" w:rsidR="006D04B6" w:rsidRPr="0087294B" w:rsidRDefault="006D04B6" w:rsidP="00CD2AC4">
            <w:pPr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Disponibilidad telefónica 7x24 de responsable para el servicio de Gestión de Materiales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A5A85F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0,5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939FF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72E4A5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0,5</w:t>
            </w:r>
          </w:p>
        </w:tc>
      </w:tr>
      <w:tr w:rsidR="006D04B6" w:rsidRPr="0087294B" w14:paraId="7AC4067F" w14:textId="77777777" w:rsidTr="00CD2AC4">
        <w:trPr>
          <w:trHeight w:val="600"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BE2D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642BB56" w14:textId="77777777" w:rsidR="006D04B6" w:rsidRPr="0087294B" w:rsidRDefault="006D04B6" w:rsidP="00CD2AC4">
            <w:pPr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Responsable específico para el servicio de Instalaciones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1996CD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1,5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BB1807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5B16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1,5</w:t>
            </w:r>
          </w:p>
        </w:tc>
      </w:tr>
      <w:tr w:rsidR="006D04B6" w:rsidRPr="0087294B" w14:paraId="72B8BC11" w14:textId="77777777" w:rsidTr="00CD2AC4">
        <w:trPr>
          <w:trHeight w:val="600"/>
        </w:trPr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A31EB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C99E0E8" w14:textId="77777777" w:rsidR="006D04B6" w:rsidRPr="0087294B" w:rsidRDefault="006D04B6" w:rsidP="00CD2AC4">
            <w:pPr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Disponibilidad telefónica 7x24  de responsable para el Servicio de Instalaciones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60AA2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0,5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E2C755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0609F5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0,5</w:t>
            </w:r>
          </w:p>
        </w:tc>
      </w:tr>
      <w:tr w:rsidR="006D04B6" w:rsidRPr="0087294B" w14:paraId="4CC69799" w14:textId="77777777" w:rsidTr="00CD2AC4">
        <w:trPr>
          <w:trHeight w:val="600"/>
        </w:trPr>
        <w:tc>
          <w:tcPr>
            <w:tcW w:w="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3BDA1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lastRenderedPageBreak/>
              <w:t>7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45EA13A" w14:textId="77777777" w:rsidR="006D04B6" w:rsidRPr="0087294B" w:rsidRDefault="006D04B6" w:rsidP="00CD2AC4">
            <w:pPr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Responsable específico para el servicio de Emisión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5C22CE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1,5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B0390B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890661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1,5</w:t>
            </w:r>
          </w:p>
        </w:tc>
      </w:tr>
      <w:tr w:rsidR="006D04B6" w:rsidRPr="0087294B" w14:paraId="7A774D30" w14:textId="77777777" w:rsidTr="00CD2AC4">
        <w:trPr>
          <w:trHeight w:val="600"/>
        </w:trPr>
        <w:tc>
          <w:tcPr>
            <w:tcW w:w="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A9B0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5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4AE5C" w14:textId="77777777" w:rsidR="006D04B6" w:rsidRPr="0087294B" w:rsidRDefault="006D04B6" w:rsidP="00CD2AC4">
            <w:pPr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Disponibilidad telefónica 7x24  de responsable para el Servicio de Emisión</w:t>
            </w:r>
          </w:p>
        </w:tc>
        <w:tc>
          <w:tcPr>
            <w:tcW w:w="8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41EF24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0,5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00B3F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C618D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0,5</w:t>
            </w:r>
          </w:p>
        </w:tc>
      </w:tr>
      <w:tr w:rsidR="006D04B6" w:rsidRPr="0087294B" w14:paraId="433747A4" w14:textId="77777777" w:rsidTr="00CD2AC4">
        <w:trPr>
          <w:trHeight w:val="600"/>
        </w:trPr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92B17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E68D" w14:textId="77777777" w:rsidR="006D04B6" w:rsidRPr="0087294B" w:rsidRDefault="006D04B6" w:rsidP="00CD2AC4">
            <w:pPr>
              <w:rPr>
                <w:rFonts w:eastAsia="Times New Roman" w:cstheme="minorHAnsi"/>
                <w:b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sz w:val="20"/>
                <w:szCs w:val="20"/>
                <w:lang w:eastAsia="es-ES"/>
              </w:rPr>
              <w:t>Total criterios cualitativos evaluables de forma automática por aplicación de fórmulas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776D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7BE9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597701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sz w:val="20"/>
                <w:szCs w:val="20"/>
                <w:lang w:eastAsia="es-ES"/>
              </w:rPr>
              <w:t>6</w:t>
            </w:r>
          </w:p>
        </w:tc>
      </w:tr>
    </w:tbl>
    <w:p w14:paraId="3AC43618" w14:textId="77777777" w:rsidR="006D04B6" w:rsidRPr="0087294B" w:rsidRDefault="006D04B6" w:rsidP="006D04B6">
      <w:pPr>
        <w:spacing w:before="480" w:after="240"/>
        <w:rPr>
          <w:rFonts w:cstheme="minorHAnsi"/>
          <w:b/>
          <w:sz w:val="20"/>
          <w:szCs w:val="20"/>
          <w:lang w:eastAsia="es-ES"/>
        </w:rPr>
      </w:pPr>
      <w:r w:rsidRPr="0087294B">
        <w:rPr>
          <w:rFonts w:cstheme="minorHAnsi"/>
          <w:b/>
          <w:sz w:val="20"/>
          <w:szCs w:val="20"/>
          <w:lang w:eastAsia="es-ES"/>
        </w:rPr>
        <w:t xml:space="preserve">Valoración de los Criterios económicos. Hasta 78 puntos. </w:t>
      </w:r>
    </w:p>
    <w:p w14:paraId="145C168E" w14:textId="77777777" w:rsidR="006D04B6" w:rsidRPr="0087294B" w:rsidRDefault="006D04B6" w:rsidP="006D04B6">
      <w:pPr>
        <w:spacing w:before="480" w:after="240"/>
        <w:rPr>
          <w:rFonts w:cstheme="minorHAnsi"/>
          <w:sz w:val="20"/>
          <w:szCs w:val="20"/>
          <w:u w:val="single"/>
          <w:lang w:eastAsia="es-ES"/>
        </w:rPr>
      </w:pPr>
      <w:r w:rsidRPr="0087294B">
        <w:rPr>
          <w:rFonts w:cstheme="minorHAnsi"/>
          <w:sz w:val="20"/>
          <w:szCs w:val="20"/>
          <w:u w:val="single"/>
          <w:lang w:eastAsia="es-ES"/>
        </w:rPr>
        <w:t>Servicios de contratación fija. Hasta 74 puntos:</w:t>
      </w:r>
    </w:p>
    <w:tbl>
      <w:tblPr>
        <w:tblW w:w="86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1880"/>
        <w:gridCol w:w="1880"/>
        <w:gridCol w:w="1586"/>
        <w:gridCol w:w="1701"/>
      </w:tblGrid>
      <w:tr w:rsidR="006D04B6" w:rsidRPr="0087294B" w14:paraId="7B0BE290" w14:textId="77777777" w:rsidTr="00CD2AC4">
        <w:trPr>
          <w:trHeight w:val="6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0547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b/>
                <w:color w:val="000000"/>
                <w:sz w:val="20"/>
                <w:szCs w:val="20"/>
              </w:rPr>
              <w:t>Empresa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3767" w14:textId="77777777" w:rsidR="006D04B6" w:rsidRPr="0087294B" w:rsidRDefault="006D04B6" w:rsidP="00CD2AC4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b/>
                <w:color w:val="000000"/>
                <w:sz w:val="20"/>
                <w:szCs w:val="20"/>
              </w:rPr>
              <w:t>Presupuesto base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569E" w14:textId="77777777" w:rsidR="006D04B6" w:rsidRPr="0087294B" w:rsidRDefault="006D04B6" w:rsidP="00CD2AC4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b/>
                <w:color w:val="000000"/>
                <w:sz w:val="20"/>
                <w:szCs w:val="20"/>
              </w:rPr>
              <w:t xml:space="preserve">Oferta  </w:t>
            </w:r>
          </w:p>
        </w:tc>
        <w:tc>
          <w:tcPr>
            <w:tcW w:w="1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A9F7" w14:textId="77777777" w:rsidR="006D04B6" w:rsidRPr="0087294B" w:rsidRDefault="006D04B6" w:rsidP="00CD2AC4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b/>
                <w:color w:val="000000"/>
                <w:sz w:val="20"/>
                <w:szCs w:val="20"/>
              </w:rPr>
              <w:t xml:space="preserve">Valoración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35E9" w14:textId="77777777" w:rsidR="006D04B6" w:rsidRPr="0087294B" w:rsidRDefault="006D04B6" w:rsidP="00CD2AC4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b/>
                <w:color w:val="000000"/>
                <w:sz w:val="20"/>
                <w:szCs w:val="20"/>
              </w:rPr>
              <w:t>Ahorro sobre presupuesto</w:t>
            </w:r>
          </w:p>
        </w:tc>
      </w:tr>
      <w:tr w:rsidR="006D04B6" w:rsidRPr="0087294B" w14:paraId="0BA086E7" w14:textId="77777777" w:rsidTr="00CD2AC4">
        <w:trPr>
          <w:trHeight w:val="30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B3FD" w14:textId="77777777" w:rsidR="006D04B6" w:rsidRPr="0087294B" w:rsidRDefault="006D04B6" w:rsidP="00CD2AC4">
            <w:pPr>
              <w:jc w:val="center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color w:val="000000"/>
                <w:sz w:val="20"/>
                <w:szCs w:val="20"/>
              </w:rPr>
              <w:t>NOW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BD44" w14:textId="77777777" w:rsidR="006D04B6" w:rsidRPr="0087294B" w:rsidRDefault="006D04B6" w:rsidP="00CD2AC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color w:val="000000"/>
                <w:sz w:val="20"/>
                <w:szCs w:val="20"/>
              </w:rPr>
              <w:t>2.345.000,00 €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90B3" w14:textId="77777777" w:rsidR="006D04B6" w:rsidRPr="0087294B" w:rsidRDefault="006D04B6" w:rsidP="00CD2AC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color w:val="000000"/>
                <w:sz w:val="20"/>
                <w:szCs w:val="20"/>
              </w:rPr>
              <w:t>2.344.550,00 €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9094F" w14:textId="77777777" w:rsidR="006D04B6" w:rsidRPr="0087294B" w:rsidRDefault="006D04B6" w:rsidP="00CD2AC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CCEC" w14:textId="77777777" w:rsidR="006D04B6" w:rsidRPr="0087294B" w:rsidRDefault="006D04B6" w:rsidP="00CD2AC4">
            <w:pPr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7294B">
              <w:rPr>
                <w:rFonts w:cstheme="minorHAnsi"/>
                <w:color w:val="000000"/>
                <w:sz w:val="20"/>
                <w:szCs w:val="20"/>
              </w:rPr>
              <w:t>0,02%</w:t>
            </w:r>
          </w:p>
        </w:tc>
      </w:tr>
    </w:tbl>
    <w:p w14:paraId="2864077D" w14:textId="77777777" w:rsidR="006D04B6" w:rsidRPr="0087294B" w:rsidRDefault="006D04B6" w:rsidP="006D04B6">
      <w:pPr>
        <w:spacing w:before="480" w:after="240"/>
        <w:rPr>
          <w:rFonts w:cstheme="minorHAnsi"/>
          <w:sz w:val="20"/>
          <w:szCs w:val="20"/>
          <w:u w:val="single"/>
          <w:lang w:eastAsia="es-ES"/>
        </w:rPr>
      </w:pPr>
      <w:r w:rsidRPr="0087294B">
        <w:rPr>
          <w:rFonts w:cstheme="minorHAnsi"/>
          <w:sz w:val="20"/>
          <w:szCs w:val="20"/>
          <w:u w:val="single"/>
          <w:lang w:eastAsia="es-ES"/>
        </w:rPr>
        <w:t>Servicios de contratación variable. Hasta 4 puntos:</w:t>
      </w:r>
    </w:p>
    <w:tbl>
      <w:tblPr>
        <w:tblW w:w="87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992"/>
        <w:gridCol w:w="1352"/>
        <w:gridCol w:w="1342"/>
        <w:gridCol w:w="886"/>
        <w:gridCol w:w="19"/>
      </w:tblGrid>
      <w:tr w:rsidR="006D04B6" w:rsidRPr="0087294B" w14:paraId="7847CB67" w14:textId="77777777" w:rsidTr="00CD2AC4">
        <w:trPr>
          <w:trHeight w:val="360"/>
          <w:tblHeader/>
        </w:trPr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800966" w14:textId="77777777" w:rsidR="006D04B6" w:rsidRPr="0087294B" w:rsidRDefault="006D04B6" w:rsidP="00CD2AC4">
            <w:pPr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F5505D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F678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22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4F02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NOW</w:t>
            </w:r>
          </w:p>
        </w:tc>
      </w:tr>
      <w:tr w:rsidR="006D04B6" w:rsidRPr="0087294B" w14:paraId="0B8D6D41" w14:textId="77777777" w:rsidTr="00CD2AC4">
        <w:trPr>
          <w:gridAfter w:val="1"/>
          <w:wAfter w:w="19" w:type="dxa"/>
          <w:trHeight w:val="376"/>
          <w:tblHeader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19CA" w14:textId="77777777" w:rsidR="006D04B6" w:rsidRPr="0087294B" w:rsidRDefault="006D04B6" w:rsidP="00CD2AC4">
            <w:pPr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Concepto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13F77" w14:textId="77777777" w:rsidR="006D04B6" w:rsidRPr="0087294B" w:rsidRDefault="006D04B6" w:rsidP="00CD2AC4">
            <w:pPr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 xml:space="preserve">Valor P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6D0F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 xml:space="preserve">Precio </w:t>
            </w:r>
            <w:proofErr w:type="spellStart"/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max</w:t>
            </w:r>
            <w:proofErr w:type="spellEnd"/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08E19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Oferta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3106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Puntos</w:t>
            </w:r>
          </w:p>
        </w:tc>
      </w:tr>
      <w:tr w:rsidR="006D04B6" w:rsidRPr="0087294B" w14:paraId="34749C3F" w14:textId="77777777" w:rsidTr="00CD2AC4">
        <w:trPr>
          <w:gridAfter w:val="1"/>
          <w:wAfter w:w="19" w:type="dxa"/>
          <w:trHeight w:val="97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0152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Refuerzo unitario para aumentar capacidad de simultaneidad del Servicio de Emisión (Ocasional 8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9529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0EBA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230,00 €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BE54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225,00 €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E5E4E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1D7A73C2" w14:textId="77777777" w:rsidTr="00CD2AC4">
        <w:trPr>
          <w:gridAfter w:val="1"/>
          <w:wAfter w:w="19" w:type="dxa"/>
          <w:trHeight w:val="84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E26B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Refuerzo unitario para aumentar capacidad de simultaneidad del Servicio de Emisión (Mensual 176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124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7E9E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4.060,00 €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5627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3.995,00 €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FF70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44004236" w14:textId="77777777" w:rsidTr="00CD2AC4">
        <w:trPr>
          <w:gridAfter w:val="1"/>
          <w:wAfter w:w="19" w:type="dxa"/>
          <w:trHeight w:val="83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ADEB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Refuerzo unitario para aumentar capacidad de simultaneidad del servicio de Gestión de Materiales (Ocasional 8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056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5C7F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230,00 €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3552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225,00 €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8C0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6AEF2B51" w14:textId="77777777" w:rsidTr="00CD2AC4">
        <w:trPr>
          <w:gridAfter w:val="1"/>
          <w:wAfter w:w="19" w:type="dxa"/>
          <w:trHeight w:val="8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8DEA4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Refuerzo unitario para aumentar capacidad de simultaneidad del servicio de Gestión de Materiales (Mensual 176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22F4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116F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4.060,00 €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AA36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3.995,00 €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C01F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241F27F3" w14:textId="77777777" w:rsidTr="00CD2AC4">
        <w:trPr>
          <w:gridAfter w:val="1"/>
          <w:wAfter w:w="19" w:type="dxa"/>
          <w:trHeight w:val="8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BC42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Refuerzo unitario para aumentar capacidad de simultaneidad del Servicio de Control Central. (Ocasional 8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174D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D165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230,00 €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E32A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225,00 €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8312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00F31638" w14:textId="77777777" w:rsidTr="00CD2AC4">
        <w:trPr>
          <w:gridAfter w:val="1"/>
          <w:wAfter w:w="19" w:type="dxa"/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6A05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Refuerzo unitario para aumentar capacidad de simultaneidad del Servicio de Control Central. (Mensual 176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2C5D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D0DD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4.060,00 €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8965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3.995,00 €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6E31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332C7A6E" w14:textId="77777777" w:rsidTr="00CD2AC4">
        <w:trPr>
          <w:gridAfter w:val="1"/>
          <w:wAfter w:w="19" w:type="dxa"/>
          <w:trHeight w:val="7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178C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lastRenderedPageBreak/>
              <w:t>Refuerzo unitario para aumentar capacidad de simultaneidad del Servicio de Instalaciones. (Ocasional 8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07FD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47BF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200,00 €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2983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195,00 €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174D8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65CBD9EC" w14:textId="77777777" w:rsidTr="00CD2AC4">
        <w:trPr>
          <w:gridAfter w:val="1"/>
          <w:wAfter w:w="19" w:type="dxa"/>
          <w:trHeight w:val="9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A062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Refuerzo unitario para aumentar capacidad de simultaneidad del Servicio de Instalaciones. (Mensual 176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2A1F2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B2A7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3.820,00 €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A688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3.775,00 €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7E9B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58C05F62" w14:textId="77777777" w:rsidTr="00CD2AC4">
        <w:trPr>
          <w:gridAfter w:val="1"/>
          <w:wAfter w:w="19" w:type="dxa"/>
          <w:trHeight w:val="8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15DD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Refuerzo unitario para aumentar capacidad de simultaneidad del Servicio para Realidad Virtual. (Ocasional 8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A509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3DBC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240,00 €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2BB1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235,00 €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E955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084BA6BD" w14:textId="77777777" w:rsidTr="00CD2AC4">
        <w:trPr>
          <w:gridAfter w:val="1"/>
          <w:wAfter w:w="19" w:type="dxa"/>
          <w:trHeight w:val="92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15F4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Refuerzo unitario para aumentar capacidad de simultaneidad del Servicio para Realidad Virtual. (Mensual 176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2C4D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346B6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4.050,00 €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8B8F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3.995,00 €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C5D1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6C9709F9" w14:textId="77777777" w:rsidTr="00CD2AC4">
        <w:trPr>
          <w:gridAfter w:val="1"/>
          <w:wAfter w:w="19" w:type="dxa"/>
          <w:trHeight w:val="4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62E5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Servicio DSNG HD (Ocasional 8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DAE9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EFD1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1.370,00 €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F03B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1.200,00 €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CFF8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0,2</w:t>
            </w:r>
          </w:p>
        </w:tc>
      </w:tr>
      <w:tr w:rsidR="006D04B6" w:rsidRPr="0087294B" w14:paraId="2796A1BF" w14:textId="77777777" w:rsidTr="00CD2AC4">
        <w:trPr>
          <w:gridAfter w:val="1"/>
          <w:wAfter w:w="19" w:type="dxa"/>
          <w:trHeight w:val="41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8E17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Servicio DSNG HD (Mensual 176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5F347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CC6C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16.800,00 €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93F26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16.775,00 €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6E92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0BC67F05" w14:textId="77777777" w:rsidTr="00CD2AC4">
        <w:trPr>
          <w:gridAfter w:val="1"/>
          <w:wAfter w:w="19" w:type="dxa"/>
          <w:trHeight w:val="42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D388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Servicio DSNG HD con cámara (Ocasional 8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FCA0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2F0A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1.610,00 €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B4CD9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1.575,00 €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02634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0,2</w:t>
            </w:r>
          </w:p>
        </w:tc>
      </w:tr>
      <w:tr w:rsidR="006D04B6" w:rsidRPr="0087294B" w14:paraId="07DE45D8" w14:textId="77777777" w:rsidTr="00CD2AC4">
        <w:trPr>
          <w:gridAfter w:val="1"/>
          <w:wAfter w:w="19" w:type="dxa"/>
          <w:trHeight w:val="5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AC65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Servicio DSNG HD con cámara (Mensual 176 horas)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86C3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F282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19.040,00 €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2EE2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18.995,00 €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5CC8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50873210" w14:textId="77777777" w:rsidTr="00CD2AC4">
        <w:trPr>
          <w:gridAfter w:val="1"/>
          <w:wAfter w:w="19" w:type="dxa"/>
          <w:trHeight w:val="83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1322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Circuito adicional de transporte SDI SD/HD entre las instalaciones del Adjudicatario y RTVM.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EADF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6007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1.900,00 €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BF69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1.875,00 €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1B4D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3CDCCD37" w14:textId="77777777" w:rsidTr="00CD2AC4">
        <w:trPr>
          <w:gridAfter w:val="1"/>
          <w:wAfter w:w="19" w:type="dxa"/>
          <w:trHeight w:val="8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6886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Generador de logotipo adicional de iguales características a los incluidos en el servicio básico.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DF49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97B7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1.100,00 €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F0B1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1.075,00 €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8C65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595BB659" w14:textId="77777777" w:rsidTr="00CD2AC4">
        <w:trPr>
          <w:gridAfter w:val="1"/>
          <w:wAfter w:w="19" w:type="dxa"/>
          <w:trHeight w:val="83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9E9A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1/2 hora de ampliación ocasional de horario del  Servicio de Emisión para cobertura de eventos especiales.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822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67C9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26,40 €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84C0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25,75 €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A7F8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531A9CE0" w14:textId="77777777" w:rsidTr="00CD2AC4">
        <w:trPr>
          <w:gridAfter w:val="1"/>
          <w:wAfter w:w="19" w:type="dxa"/>
          <w:trHeight w:val="89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6BB2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1/2 hora de ampliación ocasional de horario del Servicio de Gestión de Materiales para cobertura de eventos especiales.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4CB5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6257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26,40 €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9259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25,75 €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4C02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4936022B" w14:textId="77777777" w:rsidTr="00CD2AC4">
        <w:trPr>
          <w:gridAfter w:val="1"/>
          <w:wAfter w:w="19" w:type="dxa"/>
          <w:trHeight w:val="73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12766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1/2 hora de ampliación ocasional de horario del  Servicio de Control Central para cobertura de eventos especiales.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5A2F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D86A8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26,40 €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39CBE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25,75 €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0A54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74C9A1C4" w14:textId="77777777" w:rsidTr="00CD2AC4">
        <w:trPr>
          <w:gridAfter w:val="1"/>
          <w:wAfter w:w="19" w:type="dxa"/>
          <w:trHeight w:val="96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1AAA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1/2 hora de ampliación ocasional de horario del  Servicio de Instalaciones para cobertura de eventos especiales.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CCF1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0395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26,40 €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304A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25,75 €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5375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7BD05E48" w14:textId="77777777" w:rsidTr="00CD2AC4">
        <w:trPr>
          <w:gridAfter w:val="1"/>
          <w:wAfter w:w="19" w:type="dxa"/>
          <w:trHeight w:val="3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DC7A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lastRenderedPageBreak/>
              <w:t>1/2 hora de ampliación ocasional de horario del  Servicio de Realidad Virtual para cobertura de eventos especiales.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3352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CC80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26,40 €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F9C8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25,75 €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F38BC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520129F9" w14:textId="77777777" w:rsidTr="00CD2AC4">
        <w:trPr>
          <w:gridAfter w:val="1"/>
          <w:wAfter w:w="19" w:type="dxa"/>
          <w:trHeight w:val="136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F622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Gastos extra por cada día que se encuentre activado el sistema DR por situación de emergencia que no permita la prestación del servicio desde  las instalaciones habituales.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2123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0AB0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110,00 €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ED03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105,00 €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5538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0,15</w:t>
            </w:r>
          </w:p>
        </w:tc>
      </w:tr>
      <w:tr w:rsidR="006D04B6" w:rsidRPr="0087294B" w14:paraId="42C2A87C" w14:textId="77777777" w:rsidTr="00CD2AC4">
        <w:trPr>
          <w:gridAfter w:val="1"/>
          <w:wAfter w:w="19" w:type="dxa"/>
          <w:trHeight w:val="4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0D34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Minuto de segmento espacial con ancho de banda de 4,5Mhz.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2BE7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169C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2,10 €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2269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1,92 €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D169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0,2</w:t>
            </w:r>
          </w:p>
        </w:tc>
      </w:tr>
      <w:tr w:rsidR="006D04B6" w:rsidRPr="0087294B" w14:paraId="5E6F619D" w14:textId="77777777" w:rsidTr="00CD2AC4">
        <w:trPr>
          <w:gridAfter w:val="1"/>
          <w:wAfter w:w="19" w:type="dxa"/>
          <w:trHeight w:val="68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7E87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Minuto de segmento espacial con ancho de banda de 6 </w:t>
            </w:r>
            <w:proofErr w:type="spellStart"/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Mhz</w:t>
            </w:r>
            <w:proofErr w:type="spellEnd"/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0E6F3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ACF4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2,40 €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DAB8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2,28 €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82A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0,2</w:t>
            </w:r>
          </w:p>
        </w:tc>
      </w:tr>
      <w:tr w:rsidR="006D04B6" w:rsidRPr="0087294B" w14:paraId="524531ED" w14:textId="77777777" w:rsidTr="00CD2AC4">
        <w:trPr>
          <w:gridAfter w:val="1"/>
          <w:wAfter w:w="19" w:type="dxa"/>
          <w:trHeight w:val="64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A42A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 xml:space="preserve">Minuto de segmento espacial con ancho de banda de 9 </w:t>
            </w:r>
            <w:proofErr w:type="spellStart"/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Mhz</w:t>
            </w:r>
            <w:proofErr w:type="spellEnd"/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6E130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A0B7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3,30 €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61C0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3,25 €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D15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0,2</w:t>
            </w:r>
          </w:p>
        </w:tc>
      </w:tr>
      <w:tr w:rsidR="006D04B6" w:rsidRPr="0087294B" w14:paraId="41968C54" w14:textId="77777777" w:rsidTr="00CD2AC4">
        <w:trPr>
          <w:gridAfter w:val="1"/>
          <w:wAfter w:w="19" w:type="dxa"/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92ED5" w14:textId="77777777" w:rsidR="006D04B6" w:rsidRPr="0087294B" w:rsidRDefault="006D04B6" w:rsidP="00CD2AC4">
            <w:pP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 </w:t>
            </w: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TOTAL SERVICIOS DE CONTRATACIÓN VARIABLE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68422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F5A1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DCD5" w14:textId="77777777" w:rsidR="006D04B6" w:rsidRPr="0087294B" w:rsidRDefault="006D04B6" w:rsidP="00CD2AC4">
            <w:pPr>
              <w:jc w:val="right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ABD3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4</w:t>
            </w:r>
          </w:p>
        </w:tc>
      </w:tr>
    </w:tbl>
    <w:p w14:paraId="479241B7" w14:textId="77777777" w:rsidR="006D04B6" w:rsidRPr="0087294B" w:rsidRDefault="006D04B6" w:rsidP="006D04B6">
      <w:pPr>
        <w:spacing w:before="480" w:after="240"/>
        <w:rPr>
          <w:rFonts w:cstheme="minorHAnsi"/>
          <w:b/>
          <w:sz w:val="20"/>
          <w:szCs w:val="20"/>
          <w:lang w:eastAsia="es-ES"/>
        </w:rPr>
      </w:pPr>
      <w:r w:rsidRPr="0087294B">
        <w:rPr>
          <w:rFonts w:cstheme="minorHAnsi"/>
          <w:b/>
          <w:sz w:val="20"/>
          <w:szCs w:val="20"/>
          <w:lang w:eastAsia="es-ES"/>
        </w:rPr>
        <w:t xml:space="preserve">Resumen de valoración </w:t>
      </w:r>
    </w:p>
    <w:tbl>
      <w:tblPr>
        <w:tblW w:w="8647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1417"/>
      </w:tblGrid>
      <w:tr w:rsidR="006D04B6" w:rsidRPr="0087294B" w14:paraId="70EAD732" w14:textId="77777777" w:rsidTr="00CD2AC4">
        <w:trPr>
          <w:trHeight w:val="29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E318" w14:textId="77777777" w:rsidR="006D04B6" w:rsidRPr="0087294B" w:rsidRDefault="006D04B6" w:rsidP="00CD2AC4">
            <w:pPr>
              <w:contextualSpacing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Empresa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F2DA" w14:textId="77777777" w:rsidR="006D04B6" w:rsidRPr="0087294B" w:rsidRDefault="006D04B6" w:rsidP="00CD2AC4">
            <w:pPr>
              <w:contextualSpacing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Valoración Criterios Subjetivos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5495" w14:textId="77777777" w:rsidR="006D04B6" w:rsidRPr="0087294B" w:rsidRDefault="006D04B6" w:rsidP="00CD2AC4">
            <w:pPr>
              <w:contextualSpacing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Valoración Criterios Objetivos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CB97" w14:textId="77777777" w:rsidR="006D04B6" w:rsidRPr="0087294B" w:rsidRDefault="006D04B6" w:rsidP="00CD2AC4">
            <w:pPr>
              <w:contextualSpacing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Valoración Criterios Económicos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5C89" w14:textId="77777777" w:rsidR="006D04B6" w:rsidRPr="0087294B" w:rsidRDefault="006D04B6" w:rsidP="00CD2AC4">
            <w:pPr>
              <w:contextualSpacing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ES"/>
              </w:rPr>
              <w:t>Puntuación total</w:t>
            </w:r>
          </w:p>
        </w:tc>
      </w:tr>
      <w:tr w:rsidR="006D04B6" w:rsidRPr="0087294B" w14:paraId="25105915" w14:textId="77777777" w:rsidTr="00CD2AC4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E9AC9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NOW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1A83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F96A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B5205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3C9E" w14:textId="77777777" w:rsidR="006D04B6" w:rsidRPr="0087294B" w:rsidRDefault="006D04B6" w:rsidP="00CD2AC4">
            <w:pPr>
              <w:jc w:val="center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s-ES"/>
              </w:rPr>
            </w:pPr>
            <w:r w:rsidRPr="0087294B">
              <w:rPr>
                <w:rFonts w:eastAsia="Times New Roman" w:cstheme="minorHAnsi"/>
                <w:color w:val="000000"/>
                <w:sz w:val="20"/>
                <w:szCs w:val="20"/>
                <w:lang w:eastAsia="es-ES"/>
              </w:rPr>
              <w:t>100</w:t>
            </w:r>
          </w:p>
        </w:tc>
      </w:tr>
    </w:tbl>
    <w:p w14:paraId="7F3652BE" w14:textId="77777777" w:rsidR="006D04B6" w:rsidRPr="0087294B" w:rsidRDefault="006D04B6" w:rsidP="006D04B6">
      <w:pPr>
        <w:spacing w:line="240" w:lineRule="auto"/>
        <w:jc w:val="both"/>
        <w:rPr>
          <w:rFonts w:eastAsia="Calibri" w:cstheme="minorHAnsi"/>
          <w:sz w:val="20"/>
          <w:szCs w:val="20"/>
        </w:rPr>
      </w:pPr>
    </w:p>
    <w:p w14:paraId="6211343D" w14:textId="77777777" w:rsidR="006D04B6" w:rsidRPr="0087294B" w:rsidRDefault="006D04B6" w:rsidP="006D04B6">
      <w:pPr>
        <w:spacing w:before="120" w:after="120" w:line="240" w:lineRule="auto"/>
        <w:jc w:val="both"/>
        <w:rPr>
          <w:i/>
        </w:rPr>
      </w:pPr>
      <w:r w:rsidRPr="00BB6ECD">
        <w:rPr>
          <w:rFonts w:eastAsia="Calibri" w:cstheme="minorHAnsi"/>
        </w:rPr>
        <w:t>De conformidad con el Informe propuesta de adjudicación de fecha 24 de enero de 2023</w:t>
      </w:r>
      <w:r>
        <w:rPr>
          <w:rFonts w:eastAsia="Calibri" w:cstheme="minorHAnsi"/>
        </w:rPr>
        <w:t xml:space="preserve"> “a</w:t>
      </w:r>
      <w:r w:rsidRPr="0087294B">
        <w:rPr>
          <w:i/>
        </w:rPr>
        <w:t xml:space="preserve"> la vista de todo lo expuesto, se propone como adjudicataria del CONTRATO DE PRESTACIÓN DE SERVICIOS DE TELEVISIÓN PARA RADIO TELEVISIÓN MADRID a la empresa </w:t>
      </w:r>
      <w:r w:rsidRPr="0087294B">
        <w:rPr>
          <w:b/>
          <w:i/>
        </w:rPr>
        <w:t>NOW</w:t>
      </w:r>
      <w:r w:rsidRPr="0087294B">
        <w:rPr>
          <w:i/>
        </w:rPr>
        <w:t xml:space="preserve"> por ser la única que ha presentado oferta, que cumple con los requerimientos de los pliegos y que resulta tener y ser, por ello, la oferta con la mejor relación calidad precio.</w:t>
      </w:r>
    </w:p>
    <w:p w14:paraId="490DF3AF" w14:textId="77777777" w:rsidR="006D04B6" w:rsidRPr="0087294B" w:rsidRDefault="006D04B6" w:rsidP="006D04B6">
      <w:pPr>
        <w:spacing w:before="120" w:after="120" w:line="240" w:lineRule="auto"/>
        <w:jc w:val="both"/>
        <w:rPr>
          <w:i/>
        </w:rPr>
      </w:pPr>
      <w:r w:rsidRPr="0087294B">
        <w:rPr>
          <w:i/>
        </w:rPr>
        <w:t xml:space="preserve">El importe total de la adjudicación es de </w:t>
      </w:r>
      <w:r w:rsidRPr="0087294B">
        <w:rPr>
          <w:b/>
          <w:i/>
        </w:rPr>
        <w:t>DOS MILLONES TRESCIENTOS CUARENTA Y CUATRO MIL QUINIENTOS CINCUENTA EUROS CON VEINTITRES CÉNTIMOS (2.344.550,00 €</w:t>
      </w:r>
      <w:r w:rsidRPr="0087294B">
        <w:rPr>
          <w:i/>
        </w:rPr>
        <w:t xml:space="preserve">) sin incluir el IVA para los servicios de contratación fija. </w:t>
      </w:r>
    </w:p>
    <w:p w14:paraId="374A4D27" w14:textId="77777777" w:rsidR="006D04B6" w:rsidRPr="0087294B" w:rsidRDefault="006D04B6" w:rsidP="006D04B6">
      <w:pPr>
        <w:spacing w:before="120" w:after="120" w:line="240" w:lineRule="auto"/>
        <w:jc w:val="both"/>
        <w:rPr>
          <w:i/>
        </w:rPr>
      </w:pPr>
      <w:r w:rsidRPr="0087294B">
        <w:rPr>
          <w:i/>
        </w:rPr>
        <w:t>Así mismo, según se establece en el apartado 4 de la Cláusula 1 de los Pliego de Condiciones Administrativas Particulares se podrá ejecutar hasta un 10% del importe de los servicios fijos en concepto de gastos de contratación variable.</w:t>
      </w:r>
    </w:p>
    <w:p w14:paraId="387E9D12" w14:textId="77777777" w:rsidR="006D04B6" w:rsidRPr="0087294B" w:rsidRDefault="006D04B6" w:rsidP="006D04B6">
      <w:pPr>
        <w:spacing w:before="120" w:after="120" w:line="240" w:lineRule="auto"/>
        <w:jc w:val="both"/>
        <w:rPr>
          <w:i/>
        </w:rPr>
      </w:pPr>
      <w:r w:rsidRPr="0087294B">
        <w:rPr>
          <w:i/>
        </w:rPr>
        <w:t xml:space="preserve">Aplicado dicho porcentaje al precio ofertado por la adjudicataria resulta un importe máximo estimado para los servicios variables de </w:t>
      </w:r>
      <w:r w:rsidRPr="0087294B">
        <w:rPr>
          <w:b/>
          <w:i/>
        </w:rPr>
        <w:t xml:space="preserve">DOSCIENTOS TREINTA Y CUATRO MIL CUATROCIENTOS CINCUENTA Y CINCO EUROS (234.455 €) </w:t>
      </w:r>
      <w:r w:rsidRPr="0087294B">
        <w:rPr>
          <w:i/>
        </w:rPr>
        <w:t>y todo ello conforme con el detalle de precios consignados en su oferta.</w:t>
      </w:r>
    </w:p>
    <w:p w14:paraId="6C5C9573" w14:textId="77777777" w:rsidR="006D04B6" w:rsidRDefault="006D04B6" w:rsidP="006D04B6">
      <w:pPr>
        <w:spacing w:after="0" w:line="240" w:lineRule="auto"/>
        <w:jc w:val="both"/>
        <w:rPr>
          <w:rFonts w:ascii="Times" w:hAnsi="Times" w:cs="Times"/>
        </w:rPr>
      </w:pPr>
    </w:p>
    <w:p w14:paraId="0821E419" w14:textId="77777777" w:rsidR="006D04B6" w:rsidRDefault="006D04B6" w:rsidP="006D04B6">
      <w:pPr>
        <w:spacing w:line="240" w:lineRule="auto"/>
        <w:jc w:val="both"/>
      </w:pPr>
      <w:r w:rsidRPr="00A72D21">
        <w:rPr>
          <w:rFonts w:ascii="Calibri" w:eastAsia="Calibri" w:hAnsi="Calibri" w:cs="Calibri"/>
        </w:rPr>
        <w:t xml:space="preserve">En virtud de lo que antecede, la Mesa </w:t>
      </w:r>
      <w:r>
        <w:rPr>
          <w:rFonts w:ascii="Calibri" w:eastAsia="Calibri" w:hAnsi="Calibri" w:cs="Calibri"/>
        </w:rPr>
        <w:t>de Contratación acuerda elevar</w:t>
      </w:r>
      <w:r w:rsidRPr="00A72D21">
        <w:rPr>
          <w:rFonts w:ascii="Calibri" w:eastAsia="Calibri" w:hAnsi="Calibri" w:cs="Calibri"/>
        </w:rPr>
        <w:t xml:space="preserve"> al Órgano de Contratación </w:t>
      </w:r>
      <w:r>
        <w:rPr>
          <w:rFonts w:ascii="Calibri" w:eastAsia="Calibri" w:hAnsi="Calibri" w:cs="Calibri"/>
        </w:rPr>
        <w:t>la propuesta de adjudicación de</w:t>
      </w:r>
      <w:r w:rsidRPr="00A72D21">
        <w:rPr>
          <w:rFonts w:ascii="Calibri" w:eastAsia="Calibri" w:hAnsi="Calibri" w:cs="Calibri"/>
        </w:rPr>
        <w:t xml:space="preserve"> </w:t>
      </w:r>
      <w:bookmarkStart w:id="1" w:name="_Hlk115262269"/>
      <w:r w:rsidRPr="00081FCE">
        <w:rPr>
          <w:rFonts w:cstheme="minorHAnsi"/>
          <w:b/>
        </w:rPr>
        <w:t xml:space="preserve">CONTRATO </w:t>
      </w:r>
      <w:r>
        <w:rPr>
          <w:rFonts w:cstheme="minorHAnsi"/>
          <w:b/>
        </w:rPr>
        <w:t xml:space="preserve">SERVICIOS DE TELEVISIÓN PARA RADIO </w:t>
      </w:r>
      <w:r>
        <w:rPr>
          <w:rFonts w:cstheme="minorHAnsi"/>
          <w:b/>
        </w:rPr>
        <w:lastRenderedPageBreak/>
        <w:t>TELEVISIÓN MADRID, S.A.U</w:t>
      </w:r>
      <w:r w:rsidRPr="00081FCE">
        <w:rPr>
          <w:rFonts w:cstheme="minorHAnsi"/>
          <w:b/>
        </w:rPr>
        <w:t xml:space="preserve"> </w:t>
      </w:r>
      <w:bookmarkEnd w:id="1"/>
      <w:r w:rsidRPr="00A72D21">
        <w:rPr>
          <w:rFonts w:ascii="Calibri" w:eastAsia="Calibri" w:hAnsi="Calibri" w:cs="Calibri"/>
        </w:rPr>
        <w:t xml:space="preserve">a la </w:t>
      </w:r>
      <w:r w:rsidRPr="00E41273">
        <w:rPr>
          <w:rFonts w:ascii="Calibri" w:eastAsia="Calibri" w:hAnsi="Calibri" w:cs="Calibri"/>
        </w:rPr>
        <w:t xml:space="preserve">empresa </w:t>
      </w:r>
      <w:r w:rsidRPr="0087294B">
        <w:rPr>
          <w:rFonts w:ascii="Calibri" w:eastAsia="Calibri" w:hAnsi="Calibri" w:cs="Calibri"/>
          <w:b/>
        </w:rPr>
        <w:t>NOW AUDIOVISUAL, S</w:t>
      </w:r>
      <w:r>
        <w:rPr>
          <w:rFonts w:ascii="Calibri" w:eastAsia="Calibri" w:hAnsi="Calibri" w:cs="Calibri"/>
          <w:b/>
        </w:rPr>
        <w:t>.</w:t>
      </w:r>
      <w:r w:rsidRPr="0087294B">
        <w:rPr>
          <w:rFonts w:ascii="Calibri" w:eastAsia="Calibri" w:hAnsi="Calibri" w:cs="Calibri"/>
          <w:b/>
        </w:rPr>
        <w:t>L</w:t>
      </w:r>
      <w:r>
        <w:rPr>
          <w:rFonts w:ascii="Calibri" w:eastAsia="Calibri" w:hAnsi="Calibri" w:cs="Calibri"/>
        </w:rPr>
        <w:t xml:space="preserve">., </w:t>
      </w:r>
      <w:r>
        <w:rPr>
          <w:rFonts w:cstheme="minorHAnsi"/>
        </w:rPr>
        <w:t>con CIF B87964573</w:t>
      </w:r>
      <w:r w:rsidRPr="00E41273">
        <w:rPr>
          <w:rFonts w:cstheme="minorHAnsi"/>
          <w:sz w:val="20"/>
          <w:szCs w:val="20"/>
        </w:rPr>
        <w:t xml:space="preserve"> </w:t>
      </w:r>
      <w:r w:rsidRPr="00E202E2">
        <w:t>por ser la única que ha presentado oferta, que cumple con los requerimientos de los pliegos y que resulta tener y ser, por ello, la oferta con la mejor relación calidad precio</w:t>
      </w:r>
      <w:r>
        <w:t>.</w:t>
      </w:r>
    </w:p>
    <w:p w14:paraId="7B1D2208" w14:textId="2EFCED94" w:rsidR="00315A46" w:rsidRDefault="00315A46" w:rsidP="0016043E">
      <w:pPr>
        <w:pStyle w:val="Sinespaciado"/>
        <w:rPr>
          <w:rFonts w:cstheme="minorHAnsi"/>
          <w:sz w:val="20"/>
          <w:szCs w:val="20"/>
        </w:rPr>
      </w:pPr>
    </w:p>
    <w:p w14:paraId="38332480" w14:textId="77777777" w:rsidR="00315A46" w:rsidRDefault="00315A46" w:rsidP="0016043E">
      <w:pPr>
        <w:pStyle w:val="Sinespaciado"/>
        <w:rPr>
          <w:rFonts w:cstheme="minorHAnsi"/>
          <w:sz w:val="20"/>
          <w:szCs w:val="20"/>
        </w:rPr>
      </w:pPr>
    </w:p>
    <w:p w14:paraId="024EFCC7" w14:textId="6F7795A8" w:rsidR="00CA443C" w:rsidRPr="006D04B6" w:rsidRDefault="00CA443C" w:rsidP="006D04B6">
      <w:pPr>
        <w:pStyle w:val="Sinespaciado"/>
        <w:jc w:val="both"/>
        <w:rPr>
          <w:rFonts w:cstheme="minorHAnsi"/>
        </w:rPr>
      </w:pPr>
      <w:r w:rsidRPr="006D04B6">
        <w:rPr>
          <w:rFonts w:cstheme="minorHAnsi"/>
        </w:rPr>
        <w:t xml:space="preserve">Y sin más asuntos a tratar, se da por finalizada la sesión, levantándose la presente Acta para constancia de los asuntos tratados, que es </w:t>
      </w:r>
      <w:r w:rsidR="00315A46" w:rsidRPr="006D04B6">
        <w:rPr>
          <w:rFonts w:cstheme="minorHAnsi"/>
        </w:rPr>
        <w:t>suscrita por todos los miembros de la Mesa en prueba de conformidad con su contenido.</w:t>
      </w:r>
    </w:p>
    <w:p w14:paraId="2B441E22" w14:textId="77777777" w:rsidR="00CA443C" w:rsidRPr="006D04B6" w:rsidRDefault="00CA443C" w:rsidP="0016043E">
      <w:pPr>
        <w:pStyle w:val="Sinespaciado"/>
        <w:rPr>
          <w:rFonts w:cstheme="minorHAnsi"/>
        </w:rPr>
      </w:pPr>
    </w:p>
    <w:p w14:paraId="6164A646" w14:textId="4F34A545" w:rsidR="00230492" w:rsidRPr="006D04B6" w:rsidRDefault="00230492" w:rsidP="00C226F9">
      <w:pPr>
        <w:pStyle w:val="Sinespaciado"/>
        <w:rPr>
          <w:rFonts w:cstheme="minorHAnsi"/>
        </w:rPr>
      </w:pPr>
    </w:p>
    <w:p w14:paraId="31B52401" w14:textId="77777777" w:rsidR="000A5BDB" w:rsidRPr="006D04B6" w:rsidRDefault="000A5BDB" w:rsidP="00C226F9">
      <w:pPr>
        <w:pStyle w:val="Sinespaciado"/>
        <w:rPr>
          <w:rFonts w:cstheme="minorHAnsi"/>
        </w:rPr>
      </w:pPr>
    </w:p>
    <w:p w14:paraId="0E06CC17" w14:textId="3E5F41E7" w:rsidR="00C226F9" w:rsidRPr="006D04B6" w:rsidRDefault="00C226F9" w:rsidP="00C226F9">
      <w:pPr>
        <w:pStyle w:val="Sinespaciado"/>
        <w:rPr>
          <w:rFonts w:cstheme="minorHAnsi"/>
        </w:rPr>
      </w:pPr>
      <w:r w:rsidRPr="006D04B6">
        <w:rPr>
          <w:rFonts w:cstheme="minorHAnsi"/>
          <w:b/>
        </w:rPr>
        <w:t>Presidente</w:t>
      </w:r>
      <w:r w:rsidR="00D84E2F" w:rsidRPr="006D04B6">
        <w:rPr>
          <w:rFonts w:cstheme="minorHAnsi"/>
          <w:b/>
        </w:rPr>
        <w:t>:</w:t>
      </w:r>
      <w:r w:rsidR="00F7377B" w:rsidRPr="006D04B6">
        <w:rPr>
          <w:rFonts w:cstheme="minorHAnsi"/>
        </w:rPr>
        <w:t xml:space="preserve">  </w:t>
      </w:r>
      <w:r w:rsidR="006C357E" w:rsidRPr="006D04B6">
        <w:rPr>
          <w:rFonts w:cstheme="minorHAnsi"/>
        </w:rPr>
        <w:t>D</w:t>
      </w:r>
      <w:r w:rsidR="00F2396B" w:rsidRPr="006D04B6">
        <w:rPr>
          <w:rFonts w:cstheme="minorHAnsi"/>
        </w:rPr>
        <w:t xml:space="preserve">. </w:t>
      </w:r>
      <w:r w:rsidR="005078AC" w:rsidRPr="006D04B6">
        <w:rPr>
          <w:rFonts w:cstheme="minorHAnsi"/>
        </w:rPr>
        <w:t>Pablo de la Peña Rodríguez</w:t>
      </w:r>
      <w:r w:rsidR="00D84E2F" w:rsidRPr="006D04B6">
        <w:rPr>
          <w:rFonts w:cstheme="minorHAnsi"/>
        </w:rPr>
        <w:tab/>
      </w:r>
      <w:r w:rsidR="00D84E2F" w:rsidRPr="006D04B6">
        <w:rPr>
          <w:rFonts w:cstheme="minorHAnsi"/>
        </w:rPr>
        <w:tab/>
      </w:r>
      <w:r w:rsidR="00F7377B" w:rsidRPr="006D04B6">
        <w:rPr>
          <w:rFonts w:cstheme="minorHAnsi"/>
        </w:rPr>
        <w:t>________________________</w:t>
      </w:r>
    </w:p>
    <w:p w14:paraId="35D04488" w14:textId="518DC57F" w:rsidR="00C226F9" w:rsidRPr="006D04B6" w:rsidRDefault="00C226F9" w:rsidP="00C226F9">
      <w:pPr>
        <w:pStyle w:val="Sinespaciado"/>
        <w:rPr>
          <w:rFonts w:cstheme="minorHAnsi"/>
        </w:rPr>
      </w:pPr>
    </w:p>
    <w:p w14:paraId="46DE876E" w14:textId="77777777" w:rsidR="00D84E2F" w:rsidRPr="006D04B6" w:rsidRDefault="00D84E2F" w:rsidP="00C226F9">
      <w:pPr>
        <w:pStyle w:val="Sinespaciado"/>
        <w:rPr>
          <w:rFonts w:cstheme="minorHAnsi"/>
        </w:rPr>
      </w:pPr>
    </w:p>
    <w:p w14:paraId="4BF7340F" w14:textId="3A559F4E" w:rsidR="008D4AA9" w:rsidRPr="006D04B6" w:rsidRDefault="008D4AA9" w:rsidP="00C226F9">
      <w:pPr>
        <w:pStyle w:val="Sinespaciado"/>
        <w:rPr>
          <w:rFonts w:cstheme="minorHAnsi"/>
        </w:rPr>
      </w:pPr>
    </w:p>
    <w:p w14:paraId="21A8BBD5" w14:textId="3EBFB524" w:rsidR="008D4AA9" w:rsidRPr="006D04B6" w:rsidRDefault="008D4AA9" w:rsidP="00C226F9">
      <w:pPr>
        <w:pStyle w:val="Sinespaciado"/>
        <w:rPr>
          <w:rFonts w:cstheme="minorHAnsi"/>
          <w:b/>
        </w:rPr>
      </w:pPr>
      <w:r w:rsidRPr="006D04B6">
        <w:rPr>
          <w:rFonts w:cstheme="minorHAnsi"/>
          <w:b/>
        </w:rPr>
        <w:t>Vocal</w:t>
      </w:r>
      <w:r w:rsidR="00D84E2F" w:rsidRPr="006D04B6">
        <w:rPr>
          <w:rFonts w:cstheme="minorHAnsi"/>
          <w:b/>
        </w:rPr>
        <w:t xml:space="preserve"> Técnico: </w:t>
      </w:r>
      <w:r w:rsidR="00D84E2F" w:rsidRPr="006D04B6">
        <w:rPr>
          <w:rFonts w:cstheme="minorHAnsi"/>
        </w:rPr>
        <w:t xml:space="preserve">D. </w:t>
      </w:r>
      <w:r w:rsidR="00F2396B" w:rsidRPr="006D04B6">
        <w:rPr>
          <w:rFonts w:cstheme="minorHAnsi"/>
        </w:rPr>
        <w:t>J</w:t>
      </w:r>
      <w:r w:rsidR="005078AC" w:rsidRPr="006D04B6">
        <w:rPr>
          <w:rFonts w:cstheme="minorHAnsi"/>
        </w:rPr>
        <w:t>osé Manuel Moraleja Herrero</w:t>
      </w:r>
      <w:r w:rsidR="00F2396B" w:rsidRPr="006D04B6">
        <w:rPr>
          <w:rFonts w:cstheme="minorHAnsi"/>
        </w:rPr>
        <w:tab/>
      </w:r>
      <w:r w:rsidR="00F2396B" w:rsidRPr="006D04B6">
        <w:rPr>
          <w:rFonts w:cstheme="minorHAnsi"/>
        </w:rPr>
        <w:tab/>
      </w:r>
      <w:r w:rsidR="00F7377B" w:rsidRPr="006D04B6">
        <w:rPr>
          <w:rFonts w:cstheme="minorHAnsi"/>
        </w:rPr>
        <w:t>_____________</w:t>
      </w:r>
      <w:r w:rsidR="00F2396B" w:rsidRPr="006D04B6">
        <w:rPr>
          <w:rFonts w:cstheme="minorHAnsi"/>
        </w:rPr>
        <w:t>___</w:t>
      </w:r>
      <w:r w:rsidR="00F7377B" w:rsidRPr="006D04B6">
        <w:rPr>
          <w:rFonts w:cstheme="minorHAnsi"/>
        </w:rPr>
        <w:t>________</w:t>
      </w:r>
    </w:p>
    <w:p w14:paraId="613A8B9B" w14:textId="77777777" w:rsidR="008D4AA9" w:rsidRPr="006D04B6" w:rsidRDefault="008D4AA9" w:rsidP="00C226F9">
      <w:pPr>
        <w:pStyle w:val="Sinespaciado"/>
        <w:rPr>
          <w:rFonts w:cstheme="minorHAnsi"/>
        </w:rPr>
      </w:pPr>
    </w:p>
    <w:p w14:paraId="7A3BFE6B" w14:textId="2AB837C8" w:rsidR="001556E6" w:rsidRPr="006D04B6" w:rsidRDefault="001556E6" w:rsidP="00C226F9">
      <w:pPr>
        <w:pStyle w:val="Sinespaciado"/>
        <w:rPr>
          <w:rFonts w:cstheme="minorHAnsi"/>
        </w:rPr>
      </w:pPr>
    </w:p>
    <w:p w14:paraId="7840CDB8" w14:textId="77777777" w:rsidR="00D84E2F" w:rsidRPr="006D04B6" w:rsidRDefault="00D84E2F" w:rsidP="00C226F9">
      <w:pPr>
        <w:pStyle w:val="Sinespaciado"/>
        <w:rPr>
          <w:rFonts w:cstheme="minorHAnsi"/>
        </w:rPr>
      </w:pPr>
    </w:p>
    <w:p w14:paraId="08254E01" w14:textId="612A085B" w:rsidR="00D94791" w:rsidRPr="006D04B6" w:rsidRDefault="00194979" w:rsidP="00C226F9">
      <w:pPr>
        <w:pStyle w:val="Sinespaciado"/>
        <w:rPr>
          <w:rFonts w:cstheme="minorHAnsi"/>
        </w:rPr>
      </w:pPr>
      <w:r w:rsidRPr="006D04B6">
        <w:rPr>
          <w:rFonts w:cstheme="minorHAnsi"/>
          <w:b/>
        </w:rPr>
        <w:t>Voca</w:t>
      </w:r>
      <w:r w:rsidR="001556E6" w:rsidRPr="006D04B6">
        <w:rPr>
          <w:rFonts w:cstheme="minorHAnsi"/>
          <w:b/>
        </w:rPr>
        <w:t>l Técnico</w:t>
      </w:r>
      <w:r w:rsidR="006C357E" w:rsidRPr="006D04B6">
        <w:rPr>
          <w:rFonts w:cstheme="minorHAnsi"/>
        </w:rPr>
        <w:t xml:space="preserve">: D. </w:t>
      </w:r>
      <w:r w:rsidR="005078AC" w:rsidRPr="006D04B6">
        <w:rPr>
          <w:rFonts w:cstheme="minorHAnsi"/>
        </w:rPr>
        <w:t>Carlos Javier Ocaña López</w:t>
      </w:r>
      <w:r w:rsidR="00F2396B" w:rsidRPr="006D04B6">
        <w:rPr>
          <w:rFonts w:cstheme="minorHAnsi"/>
        </w:rPr>
        <w:tab/>
      </w:r>
      <w:r w:rsidR="00C226F9" w:rsidRPr="006D04B6">
        <w:rPr>
          <w:rFonts w:cstheme="minorHAnsi"/>
        </w:rPr>
        <w:tab/>
      </w:r>
      <w:r w:rsidR="00F7377B" w:rsidRPr="006D04B6">
        <w:rPr>
          <w:rFonts w:cstheme="minorHAnsi"/>
        </w:rPr>
        <w:t>________________________</w:t>
      </w:r>
    </w:p>
    <w:p w14:paraId="1A2E21AE" w14:textId="77777777" w:rsidR="00230492" w:rsidRPr="006D04B6" w:rsidRDefault="00230492" w:rsidP="00C226F9">
      <w:pPr>
        <w:pStyle w:val="Sinespaciado"/>
        <w:rPr>
          <w:rFonts w:cstheme="minorHAnsi"/>
        </w:rPr>
      </w:pPr>
    </w:p>
    <w:p w14:paraId="76CED538" w14:textId="10149081" w:rsidR="001556E6" w:rsidRPr="006D04B6" w:rsidRDefault="001556E6" w:rsidP="00C226F9">
      <w:pPr>
        <w:pStyle w:val="Sinespaciado"/>
        <w:rPr>
          <w:rFonts w:cstheme="minorHAnsi"/>
        </w:rPr>
      </w:pPr>
    </w:p>
    <w:p w14:paraId="7FF8617A" w14:textId="77777777" w:rsidR="00D84E2F" w:rsidRPr="006D04B6" w:rsidRDefault="00D84E2F" w:rsidP="00C226F9">
      <w:pPr>
        <w:pStyle w:val="Sinespaciado"/>
        <w:rPr>
          <w:rFonts w:cstheme="minorHAnsi"/>
          <w:b/>
        </w:rPr>
      </w:pPr>
    </w:p>
    <w:p w14:paraId="78F28D71" w14:textId="77777777" w:rsidR="00D84E2F" w:rsidRPr="006D04B6" w:rsidRDefault="001556E6" w:rsidP="00C226F9">
      <w:pPr>
        <w:pStyle w:val="Sinespaciado"/>
        <w:rPr>
          <w:rFonts w:cstheme="minorHAnsi"/>
          <w:b/>
        </w:rPr>
      </w:pPr>
      <w:r w:rsidRPr="006D04B6">
        <w:rPr>
          <w:rFonts w:cstheme="minorHAnsi"/>
          <w:b/>
        </w:rPr>
        <w:t>Vocal de Control Económico Presupuestario</w:t>
      </w:r>
      <w:r w:rsidR="00D84E2F" w:rsidRPr="006D04B6">
        <w:rPr>
          <w:rFonts w:cstheme="minorHAnsi"/>
          <w:b/>
        </w:rPr>
        <w:t xml:space="preserve">: </w:t>
      </w:r>
    </w:p>
    <w:p w14:paraId="0151EC7B" w14:textId="49C13D7C" w:rsidR="00230492" w:rsidRPr="006D04B6" w:rsidRDefault="00D84E2F" w:rsidP="00D84E2F">
      <w:pPr>
        <w:pStyle w:val="Sinespaciado"/>
        <w:ind w:left="708" w:firstLine="708"/>
        <w:rPr>
          <w:rFonts w:cstheme="minorHAnsi"/>
        </w:rPr>
      </w:pPr>
      <w:r w:rsidRPr="006D04B6">
        <w:rPr>
          <w:rFonts w:cstheme="minorHAnsi"/>
        </w:rPr>
        <w:t>D. Manuel Vilches Ríos</w:t>
      </w:r>
      <w:r w:rsidRPr="006D04B6">
        <w:rPr>
          <w:rFonts w:cstheme="minorHAnsi"/>
        </w:rPr>
        <w:tab/>
      </w:r>
      <w:r w:rsidRPr="006D04B6">
        <w:rPr>
          <w:rFonts w:cstheme="minorHAnsi"/>
        </w:rPr>
        <w:tab/>
      </w:r>
      <w:r w:rsidR="00F2396B" w:rsidRPr="006D04B6">
        <w:rPr>
          <w:rFonts w:cstheme="minorHAnsi"/>
        </w:rPr>
        <w:tab/>
      </w:r>
      <w:r w:rsidR="00F7377B" w:rsidRPr="006D04B6">
        <w:rPr>
          <w:rFonts w:cstheme="minorHAnsi"/>
        </w:rPr>
        <w:t>______________________</w:t>
      </w:r>
    </w:p>
    <w:p w14:paraId="3EE9DD8F" w14:textId="77777777" w:rsidR="001556E6" w:rsidRPr="006D04B6" w:rsidRDefault="001556E6" w:rsidP="00C226F9">
      <w:pPr>
        <w:pStyle w:val="Sinespaciado"/>
        <w:rPr>
          <w:rFonts w:cstheme="minorHAnsi"/>
        </w:rPr>
      </w:pPr>
    </w:p>
    <w:p w14:paraId="356EE4FE" w14:textId="77777777" w:rsidR="00230492" w:rsidRPr="006D04B6" w:rsidRDefault="00230492" w:rsidP="00C226F9">
      <w:pPr>
        <w:pStyle w:val="Sinespaciado"/>
        <w:rPr>
          <w:rFonts w:cstheme="minorHAnsi"/>
        </w:rPr>
      </w:pPr>
    </w:p>
    <w:p w14:paraId="632B8587" w14:textId="77777777" w:rsidR="00D84E2F" w:rsidRPr="006D04B6" w:rsidRDefault="001556E6" w:rsidP="00C226F9">
      <w:pPr>
        <w:pStyle w:val="Sinespaciado"/>
        <w:rPr>
          <w:rFonts w:cstheme="minorHAnsi"/>
          <w:b/>
        </w:rPr>
      </w:pPr>
      <w:r w:rsidRPr="006D04B6">
        <w:rPr>
          <w:rFonts w:cstheme="minorHAnsi"/>
          <w:b/>
        </w:rPr>
        <w:t xml:space="preserve">Vocal de asesoramiento Jurídico y </w:t>
      </w:r>
      <w:r w:rsidR="00C226F9" w:rsidRPr="006D04B6">
        <w:rPr>
          <w:rFonts w:cstheme="minorHAnsi"/>
          <w:b/>
        </w:rPr>
        <w:t>Secretaria</w:t>
      </w:r>
      <w:r w:rsidRPr="006D04B6">
        <w:rPr>
          <w:rFonts w:cstheme="minorHAnsi"/>
          <w:b/>
        </w:rPr>
        <w:t xml:space="preserve"> de Actas</w:t>
      </w:r>
      <w:r w:rsidR="00D84E2F" w:rsidRPr="006D04B6">
        <w:rPr>
          <w:rFonts w:cstheme="minorHAnsi"/>
          <w:b/>
        </w:rPr>
        <w:t>:</w:t>
      </w:r>
    </w:p>
    <w:p w14:paraId="794F749A" w14:textId="2DC37384" w:rsidR="00C226F9" w:rsidRPr="006D04B6" w:rsidRDefault="00D84E2F" w:rsidP="00D84E2F">
      <w:pPr>
        <w:pStyle w:val="Sinespaciado"/>
        <w:ind w:left="1416"/>
        <w:rPr>
          <w:rFonts w:cstheme="minorHAnsi"/>
        </w:rPr>
      </w:pPr>
      <w:r w:rsidRPr="006D04B6">
        <w:rPr>
          <w:rFonts w:cstheme="minorHAnsi"/>
        </w:rPr>
        <w:t>Dña. Blanca Jimena González Albarrán</w:t>
      </w:r>
      <w:r w:rsidR="00F2396B" w:rsidRPr="006D04B6">
        <w:rPr>
          <w:rFonts w:cstheme="minorHAnsi"/>
        </w:rPr>
        <w:tab/>
      </w:r>
      <w:r w:rsidR="00F7377B" w:rsidRPr="006D04B6">
        <w:rPr>
          <w:rFonts w:cstheme="minorHAnsi"/>
        </w:rPr>
        <w:t>_________________________</w:t>
      </w:r>
    </w:p>
    <w:p w14:paraId="3E335C5B" w14:textId="2F945280" w:rsidR="005078AC" w:rsidRPr="006D04B6" w:rsidRDefault="005078AC" w:rsidP="00D84E2F">
      <w:pPr>
        <w:pStyle w:val="Sinespaciado"/>
        <w:ind w:left="1416"/>
        <w:rPr>
          <w:rFonts w:cstheme="minorHAnsi"/>
        </w:rPr>
      </w:pPr>
    </w:p>
    <w:p w14:paraId="682DD7A8" w14:textId="07458DB3" w:rsidR="003F261F" w:rsidRPr="006D04B6" w:rsidRDefault="003F261F" w:rsidP="00D84E2F">
      <w:pPr>
        <w:pStyle w:val="Sinespaciado"/>
        <w:ind w:left="1416"/>
        <w:rPr>
          <w:rFonts w:cstheme="minorHAnsi"/>
        </w:rPr>
      </w:pPr>
    </w:p>
    <w:p w14:paraId="1259C3ED" w14:textId="75743D14" w:rsidR="003F261F" w:rsidRPr="006D04B6" w:rsidRDefault="003F261F" w:rsidP="00D84E2F">
      <w:pPr>
        <w:pStyle w:val="Sinespaciado"/>
        <w:ind w:left="1416"/>
        <w:rPr>
          <w:rFonts w:cstheme="minorHAnsi"/>
        </w:rPr>
      </w:pPr>
    </w:p>
    <w:p w14:paraId="075830CA" w14:textId="77777777" w:rsidR="003F261F" w:rsidRDefault="003F261F" w:rsidP="00D84E2F">
      <w:pPr>
        <w:pStyle w:val="Sinespaciado"/>
        <w:ind w:left="1416"/>
        <w:rPr>
          <w:rFonts w:cstheme="minorHAnsi"/>
          <w:sz w:val="20"/>
          <w:szCs w:val="20"/>
        </w:rPr>
      </w:pPr>
    </w:p>
    <w:p w14:paraId="7176AE97" w14:textId="77777777" w:rsidR="003F261F" w:rsidRDefault="003F261F" w:rsidP="003F261F">
      <w:pPr>
        <w:pStyle w:val="Sinespaciado"/>
        <w:ind w:left="1416"/>
        <w:rPr>
          <w:rFonts w:cstheme="minorHAnsi"/>
          <w:sz w:val="20"/>
          <w:szCs w:val="20"/>
        </w:rPr>
      </w:pPr>
    </w:p>
    <w:p w14:paraId="37A0E372" w14:textId="77777777" w:rsidR="002E1979" w:rsidRDefault="002E1979" w:rsidP="002E1979">
      <w:pPr>
        <w:pStyle w:val="Sinespaciado"/>
        <w:numPr>
          <w:ilvl w:val="0"/>
          <w:numId w:val="12"/>
        </w:num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Todas las firmas de este documento se hallan incorporadas en el expediente, en el original del mismo.</w:t>
      </w:r>
    </w:p>
    <w:p w14:paraId="32426FFF" w14:textId="77777777" w:rsidR="002E1979" w:rsidRDefault="002E1979" w:rsidP="002E1979"/>
    <w:p w14:paraId="756ABC9F" w14:textId="77777777" w:rsidR="003F261F" w:rsidRDefault="003F261F" w:rsidP="00D84E2F">
      <w:pPr>
        <w:pStyle w:val="Sinespaciado"/>
        <w:ind w:left="1416"/>
        <w:rPr>
          <w:rFonts w:cstheme="minorHAnsi"/>
          <w:sz w:val="20"/>
          <w:szCs w:val="20"/>
        </w:rPr>
      </w:pPr>
    </w:p>
    <w:sectPr w:rsidR="003F261F" w:rsidSect="002A7962">
      <w:headerReference w:type="default" r:id="rId8"/>
      <w:footerReference w:type="even" r:id="rId9"/>
      <w:pgSz w:w="11906" w:h="16838" w:code="9"/>
      <w:pgMar w:top="1418" w:right="1701" w:bottom="1418" w:left="1701" w:header="709" w:footer="709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25702" w14:textId="77777777" w:rsidR="00CB75BC" w:rsidRDefault="00CB75BC" w:rsidP="00945536">
      <w:pPr>
        <w:spacing w:after="0" w:line="240" w:lineRule="auto"/>
      </w:pPr>
      <w:r>
        <w:separator/>
      </w:r>
    </w:p>
    <w:p w14:paraId="5B463D9A" w14:textId="77777777" w:rsidR="000F579A" w:rsidRDefault="000F579A"/>
  </w:endnote>
  <w:endnote w:type="continuationSeparator" w:id="0">
    <w:p w14:paraId="7F117ED0" w14:textId="77777777" w:rsidR="00CB75BC" w:rsidRDefault="00CB75BC" w:rsidP="00945536">
      <w:pPr>
        <w:spacing w:after="0" w:line="240" w:lineRule="auto"/>
      </w:pPr>
      <w:r>
        <w:continuationSeparator/>
      </w:r>
    </w:p>
    <w:p w14:paraId="7326DD7A" w14:textId="77777777" w:rsidR="000F579A" w:rsidRDefault="000F57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1079371"/>
      <w:docPartObj>
        <w:docPartGallery w:val="Page Numbers (Bottom of Page)"/>
        <w:docPartUnique/>
      </w:docPartObj>
    </w:sdtPr>
    <w:sdtEndPr/>
    <w:sdtContent>
      <w:p w14:paraId="2D4237DF" w14:textId="5EF5885B" w:rsidR="00F7377B" w:rsidRDefault="00F7377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1979">
          <w:rPr>
            <w:noProof/>
          </w:rPr>
          <w:t>8</w:t>
        </w:r>
        <w:r>
          <w:fldChar w:fldCharType="end"/>
        </w:r>
      </w:p>
    </w:sdtContent>
  </w:sdt>
  <w:p w14:paraId="1740605D" w14:textId="77777777" w:rsidR="00F7377B" w:rsidRDefault="00F7377B">
    <w:pPr>
      <w:pStyle w:val="Piedepgina"/>
    </w:pPr>
  </w:p>
  <w:p w14:paraId="2FC68A16" w14:textId="77777777" w:rsidR="000F579A" w:rsidRDefault="000F579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735A3" w14:textId="77777777" w:rsidR="00CB75BC" w:rsidRDefault="00CB75BC" w:rsidP="00945536">
      <w:pPr>
        <w:spacing w:after="0" w:line="240" w:lineRule="auto"/>
      </w:pPr>
      <w:r>
        <w:separator/>
      </w:r>
    </w:p>
    <w:p w14:paraId="3AACD7AA" w14:textId="77777777" w:rsidR="000F579A" w:rsidRDefault="000F579A"/>
  </w:footnote>
  <w:footnote w:type="continuationSeparator" w:id="0">
    <w:p w14:paraId="1778CDFE" w14:textId="77777777" w:rsidR="00CB75BC" w:rsidRDefault="00CB75BC" w:rsidP="00945536">
      <w:pPr>
        <w:spacing w:after="0" w:line="240" w:lineRule="auto"/>
      </w:pPr>
      <w:r>
        <w:continuationSeparator/>
      </w:r>
    </w:p>
    <w:p w14:paraId="54FC73F1" w14:textId="77777777" w:rsidR="000F579A" w:rsidRDefault="000F579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322C6" w14:textId="77777777" w:rsidR="00945536" w:rsidRDefault="00945536">
    <w:pPr>
      <w:pStyle w:val="Encabezado"/>
    </w:pPr>
    <w:r>
      <w:rPr>
        <w:rFonts w:ascii="Calibri" w:hAnsi="Calibri"/>
        <w:noProof/>
        <w:lang w:eastAsia="es-ES"/>
      </w:rPr>
      <w:drawing>
        <wp:inline distT="0" distB="0" distL="0" distR="0" wp14:anchorId="35832ECF" wp14:editId="04A79677">
          <wp:extent cx="1927860" cy="693420"/>
          <wp:effectExtent l="0" t="0" r="0" b="0"/>
          <wp:docPr id="2" name="Imagen 2" descr="Macintosh HD:Users:mucho:Documents:_carla:Telemadrid:01_aplicacions:11_firma mail:03_png:RTVM_logo_firma 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Macintosh HD:Users:mucho:Documents:_carla:Telemadrid:01_aplicacions:11_firma mail:03_png:RTVM_logo_firma mail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86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09EC82" w14:textId="77777777" w:rsidR="00945536" w:rsidRDefault="00945536">
    <w:pPr>
      <w:pStyle w:val="Encabezado"/>
    </w:pPr>
  </w:p>
  <w:p w14:paraId="4CD0B562" w14:textId="77777777" w:rsidR="000F579A" w:rsidRDefault="000F579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F3FB3"/>
    <w:multiLevelType w:val="hybridMultilevel"/>
    <w:tmpl w:val="081469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C11EF"/>
    <w:multiLevelType w:val="hybridMultilevel"/>
    <w:tmpl w:val="5DD6664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708A4"/>
    <w:multiLevelType w:val="hybridMultilevel"/>
    <w:tmpl w:val="B1164272"/>
    <w:lvl w:ilvl="0" w:tplc="71A68CD8">
      <w:start w:val="1"/>
      <w:numFmt w:val="bullet"/>
      <w:lvlText w:val="-"/>
      <w:lvlJc w:val="left"/>
      <w:pPr>
        <w:ind w:left="1063" w:hanging="360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3" w15:restartNumberingAfterBreak="0">
    <w:nsid w:val="465A1B83"/>
    <w:multiLevelType w:val="hybridMultilevel"/>
    <w:tmpl w:val="84EA81AA"/>
    <w:lvl w:ilvl="0" w:tplc="2BACC232">
      <w:start w:val="4"/>
      <w:numFmt w:val="bullet"/>
      <w:lvlText w:val="-"/>
      <w:lvlJc w:val="left"/>
      <w:pPr>
        <w:ind w:left="432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48135342"/>
    <w:multiLevelType w:val="hybridMultilevel"/>
    <w:tmpl w:val="A602231C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02A8E"/>
    <w:multiLevelType w:val="hybridMultilevel"/>
    <w:tmpl w:val="A9F0E40C"/>
    <w:lvl w:ilvl="0" w:tplc="36AA6D22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16D5329"/>
    <w:multiLevelType w:val="hybridMultilevel"/>
    <w:tmpl w:val="ED9636A2"/>
    <w:lvl w:ilvl="0" w:tplc="0A0A86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E19C4"/>
    <w:multiLevelType w:val="hybridMultilevel"/>
    <w:tmpl w:val="656098D0"/>
    <w:lvl w:ilvl="0" w:tplc="C8A05A08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223F85"/>
    <w:multiLevelType w:val="hybridMultilevel"/>
    <w:tmpl w:val="47200782"/>
    <w:lvl w:ilvl="0" w:tplc="C8A05A08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04181F"/>
    <w:multiLevelType w:val="hybridMultilevel"/>
    <w:tmpl w:val="357A0EC8"/>
    <w:lvl w:ilvl="0" w:tplc="EA2C5286">
      <w:start w:val="2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  <w:b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BC16299"/>
    <w:multiLevelType w:val="hybridMultilevel"/>
    <w:tmpl w:val="5086BC62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3438F2"/>
    <w:multiLevelType w:val="hybridMultilevel"/>
    <w:tmpl w:val="0A8624FC"/>
    <w:lvl w:ilvl="0" w:tplc="5056511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"/>
  </w:num>
  <w:num w:numId="4">
    <w:abstractNumId w:val="8"/>
  </w:num>
  <w:num w:numId="5">
    <w:abstractNumId w:val="0"/>
  </w:num>
  <w:num w:numId="6">
    <w:abstractNumId w:val="9"/>
  </w:num>
  <w:num w:numId="7">
    <w:abstractNumId w:val="6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D29"/>
    <w:rsid w:val="000027C5"/>
    <w:rsid w:val="00033099"/>
    <w:rsid w:val="00040A88"/>
    <w:rsid w:val="00041383"/>
    <w:rsid w:val="00070F95"/>
    <w:rsid w:val="00072DF0"/>
    <w:rsid w:val="00077F5B"/>
    <w:rsid w:val="00090117"/>
    <w:rsid w:val="000A5BDB"/>
    <w:rsid w:val="000C77D4"/>
    <w:rsid w:val="000F579A"/>
    <w:rsid w:val="001238B9"/>
    <w:rsid w:val="0012530E"/>
    <w:rsid w:val="0015023A"/>
    <w:rsid w:val="001556E6"/>
    <w:rsid w:val="0016043E"/>
    <w:rsid w:val="0017085B"/>
    <w:rsid w:val="00170CFD"/>
    <w:rsid w:val="00176646"/>
    <w:rsid w:val="00182308"/>
    <w:rsid w:val="00194979"/>
    <w:rsid w:val="0019569B"/>
    <w:rsid w:val="0019601C"/>
    <w:rsid w:val="001B291C"/>
    <w:rsid w:val="001B5E5A"/>
    <w:rsid w:val="001C7083"/>
    <w:rsid w:val="001D7D94"/>
    <w:rsid w:val="001F4949"/>
    <w:rsid w:val="002121C8"/>
    <w:rsid w:val="0021313B"/>
    <w:rsid w:val="00230492"/>
    <w:rsid w:val="00252669"/>
    <w:rsid w:val="00295421"/>
    <w:rsid w:val="002A71E5"/>
    <w:rsid w:val="002A7962"/>
    <w:rsid w:val="002B5C40"/>
    <w:rsid w:val="002C113A"/>
    <w:rsid w:val="002D4BD3"/>
    <w:rsid w:val="002E1979"/>
    <w:rsid w:val="003015B3"/>
    <w:rsid w:val="00306293"/>
    <w:rsid w:val="00315A46"/>
    <w:rsid w:val="00333978"/>
    <w:rsid w:val="00360CDA"/>
    <w:rsid w:val="003729AD"/>
    <w:rsid w:val="003771CA"/>
    <w:rsid w:val="003844E9"/>
    <w:rsid w:val="0038555F"/>
    <w:rsid w:val="003B2271"/>
    <w:rsid w:val="003C50D0"/>
    <w:rsid w:val="003F261F"/>
    <w:rsid w:val="003F5D19"/>
    <w:rsid w:val="004059FC"/>
    <w:rsid w:val="00432D7B"/>
    <w:rsid w:val="0043535F"/>
    <w:rsid w:val="004638C4"/>
    <w:rsid w:val="00471D7B"/>
    <w:rsid w:val="00475F59"/>
    <w:rsid w:val="00484C4B"/>
    <w:rsid w:val="00486443"/>
    <w:rsid w:val="004A3FC9"/>
    <w:rsid w:val="004A4B00"/>
    <w:rsid w:val="004B167F"/>
    <w:rsid w:val="004D659D"/>
    <w:rsid w:val="004E18A4"/>
    <w:rsid w:val="004E1ABD"/>
    <w:rsid w:val="004E2811"/>
    <w:rsid w:val="004F65DF"/>
    <w:rsid w:val="005078AC"/>
    <w:rsid w:val="00512C21"/>
    <w:rsid w:val="00523215"/>
    <w:rsid w:val="0054664B"/>
    <w:rsid w:val="00552042"/>
    <w:rsid w:val="00572DDC"/>
    <w:rsid w:val="00574ED1"/>
    <w:rsid w:val="005C5D63"/>
    <w:rsid w:val="005D1E03"/>
    <w:rsid w:val="00635119"/>
    <w:rsid w:val="00636425"/>
    <w:rsid w:val="006416E1"/>
    <w:rsid w:val="00667F0D"/>
    <w:rsid w:val="0067217A"/>
    <w:rsid w:val="0067293E"/>
    <w:rsid w:val="00685089"/>
    <w:rsid w:val="006854DB"/>
    <w:rsid w:val="00690BE8"/>
    <w:rsid w:val="006C357E"/>
    <w:rsid w:val="006D04B6"/>
    <w:rsid w:val="006E15DC"/>
    <w:rsid w:val="0071273A"/>
    <w:rsid w:val="007214E1"/>
    <w:rsid w:val="007317A0"/>
    <w:rsid w:val="00767788"/>
    <w:rsid w:val="00767AB8"/>
    <w:rsid w:val="007C17DD"/>
    <w:rsid w:val="007D7C3B"/>
    <w:rsid w:val="007E0BAE"/>
    <w:rsid w:val="007E436F"/>
    <w:rsid w:val="007E5A67"/>
    <w:rsid w:val="0080564A"/>
    <w:rsid w:val="008332F1"/>
    <w:rsid w:val="00852B56"/>
    <w:rsid w:val="008567F6"/>
    <w:rsid w:val="00866041"/>
    <w:rsid w:val="00866DA1"/>
    <w:rsid w:val="00885C08"/>
    <w:rsid w:val="00893333"/>
    <w:rsid w:val="0089595D"/>
    <w:rsid w:val="008D4AA9"/>
    <w:rsid w:val="008D5354"/>
    <w:rsid w:val="008D6431"/>
    <w:rsid w:val="008F1FF0"/>
    <w:rsid w:val="008F5EB6"/>
    <w:rsid w:val="008F6178"/>
    <w:rsid w:val="008F61F1"/>
    <w:rsid w:val="009054CA"/>
    <w:rsid w:val="00945536"/>
    <w:rsid w:val="00974280"/>
    <w:rsid w:val="0097705D"/>
    <w:rsid w:val="009A0EF2"/>
    <w:rsid w:val="009B3D8A"/>
    <w:rsid w:val="009C3A7C"/>
    <w:rsid w:val="009D020E"/>
    <w:rsid w:val="009D6168"/>
    <w:rsid w:val="009E2AEF"/>
    <w:rsid w:val="009E5FC8"/>
    <w:rsid w:val="009E7193"/>
    <w:rsid w:val="00A002B9"/>
    <w:rsid w:val="00A07A39"/>
    <w:rsid w:val="00A41FE7"/>
    <w:rsid w:val="00A6020B"/>
    <w:rsid w:val="00A66520"/>
    <w:rsid w:val="00A7472B"/>
    <w:rsid w:val="00A82566"/>
    <w:rsid w:val="00A82A30"/>
    <w:rsid w:val="00A90E20"/>
    <w:rsid w:val="00AA2BA0"/>
    <w:rsid w:val="00B257CF"/>
    <w:rsid w:val="00B25B70"/>
    <w:rsid w:val="00B26CF9"/>
    <w:rsid w:val="00B2746B"/>
    <w:rsid w:val="00B35033"/>
    <w:rsid w:val="00B43D9D"/>
    <w:rsid w:val="00B474F3"/>
    <w:rsid w:val="00B500C4"/>
    <w:rsid w:val="00B85C51"/>
    <w:rsid w:val="00BE2834"/>
    <w:rsid w:val="00BF195A"/>
    <w:rsid w:val="00C149B0"/>
    <w:rsid w:val="00C226F9"/>
    <w:rsid w:val="00C51739"/>
    <w:rsid w:val="00C55BAE"/>
    <w:rsid w:val="00C64E3B"/>
    <w:rsid w:val="00C915C1"/>
    <w:rsid w:val="00C93BE1"/>
    <w:rsid w:val="00CA443C"/>
    <w:rsid w:val="00CA7B5C"/>
    <w:rsid w:val="00CB75BC"/>
    <w:rsid w:val="00CB7A64"/>
    <w:rsid w:val="00CD1179"/>
    <w:rsid w:val="00CF291B"/>
    <w:rsid w:val="00D00B46"/>
    <w:rsid w:val="00D125DF"/>
    <w:rsid w:val="00D36A05"/>
    <w:rsid w:val="00D4617A"/>
    <w:rsid w:val="00D84E2F"/>
    <w:rsid w:val="00D94791"/>
    <w:rsid w:val="00DA4AE2"/>
    <w:rsid w:val="00DC405A"/>
    <w:rsid w:val="00DC7BD2"/>
    <w:rsid w:val="00DE4D29"/>
    <w:rsid w:val="00DF4066"/>
    <w:rsid w:val="00E446A5"/>
    <w:rsid w:val="00EB430F"/>
    <w:rsid w:val="00EC35C7"/>
    <w:rsid w:val="00ED05C6"/>
    <w:rsid w:val="00EF240C"/>
    <w:rsid w:val="00F02A90"/>
    <w:rsid w:val="00F2396B"/>
    <w:rsid w:val="00F37F54"/>
    <w:rsid w:val="00F43347"/>
    <w:rsid w:val="00F52A11"/>
    <w:rsid w:val="00F7377B"/>
    <w:rsid w:val="00F77333"/>
    <w:rsid w:val="00F777D9"/>
    <w:rsid w:val="00FB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0CFA6"/>
  <w15:docId w15:val="{F5635730-28C2-4581-A8C4-4950DFE8B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9FC"/>
  </w:style>
  <w:style w:type="paragraph" w:styleId="Ttulo1">
    <w:name w:val="heading 1"/>
    <w:basedOn w:val="Normal"/>
    <w:next w:val="Normal"/>
    <w:link w:val="Ttulo1Car"/>
    <w:qFormat/>
    <w:rsid w:val="005078AC"/>
    <w:pPr>
      <w:numPr>
        <w:numId w:val="8"/>
      </w:numPr>
      <w:tabs>
        <w:tab w:val="clear" w:pos="720"/>
        <w:tab w:val="num" w:pos="426"/>
      </w:tabs>
      <w:spacing w:before="360" w:after="240" w:line="240" w:lineRule="auto"/>
      <w:ind w:hanging="720"/>
      <w:outlineLvl w:val="0"/>
    </w:pPr>
    <w:rPr>
      <w:rFonts w:ascii="Verdana" w:eastAsia="Times New Roman" w:hAnsi="Verdana" w:cs="Times New Roman"/>
      <w:b/>
      <w:bCs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DE4D29"/>
    <w:pPr>
      <w:spacing w:after="0" w:line="240" w:lineRule="auto"/>
    </w:pPr>
  </w:style>
  <w:style w:type="paragraph" w:styleId="Prrafodelista">
    <w:name w:val="List Paragraph"/>
    <w:aliases w:val="Bullet List,FooterText,numbered,List Paragraph1,Paragraphe de liste1,lp1,Use Case List Paragraph,List Paragraph11,List,Bullet Number,lp11,Steps,lp1CxSpLast,Num Bullet 1,Bulletr List Paragraph,列出段落,列出段落1,List Paragraph2,List Paragraph21"/>
    <w:basedOn w:val="Normal"/>
    <w:link w:val="PrrafodelistaCar"/>
    <w:uiPriority w:val="34"/>
    <w:qFormat/>
    <w:rsid w:val="00DE4D2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455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5536"/>
  </w:style>
  <w:style w:type="paragraph" w:styleId="Piedepgina">
    <w:name w:val="footer"/>
    <w:basedOn w:val="Normal"/>
    <w:link w:val="PiedepginaCar"/>
    <w:uiPriority w:val="99"/>
    <w:unhideWhenUsed/>
    <w:rsid w:val="0094553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5536"/>
  </w:style>
  <w:style w:type="paragraph" w:styleId="Textodeglobo">
    <w:name w:val="Balloon Text"/>
    <w:basedOn w:val="Normal"/>
    <w:link w:val="TextodegloboCar"/>
    <w:uiPriority w:val="99"/>
    <w:semiHidden/>
    <w:unhideWhenUsed/>
    <w:rsid w:val="00667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7F0D"/>
    <w:rPr>
      <w:rFonts w:ascii="Segoe UI" w:hAnsi="Segoe UI" w:cs="Segoe UI"/>
      <w:sz w:val="18"/>
      <w:szCs w:val="18"/>
    </w:rPr>
  </w:style>
  <w:style w:type="table" w:styleId="Tablaconcuadrcula">
    <w:name w:val="Table Grid"/>
    <w:aliases w:val="Tabla Microsoft Servicios"/>
    <w:basedOn w:val="Tablanormal"/>
    <w:uiPriority w:val="39"/>
    <w:rsid w:val="004F6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4B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PrrafodelistaCar">
    <w:name w:val="Párrafo de lista Car"/>
    <w:aliases w:val="Bullet List Car,FooterText Car,numbered Car,List Paragraph1 Car,Paragraphe de liste1 Car,lp1 Car,Use Case List Paragraph Car,List Paragraph11 Car,List Car,Bullet Number Car,lp11 Car,Steps Car,lp1CxSpLast Car,Num Bullet 1 Car"/>
    <w:link w:val="Prrafodelista"/>
    <w:uiPriority w:val="34"/>
    <w:qFormat/>
    <w:rsid w:val="001238B9"/>
  </w:style>
  <w:style w:type="character" w:customStyle="1" w:styleId="Ttulo1Car">
    <w:name w:val="Título 1 Car"/>
    <w:basedOn w:val="Fuentedeprrafopredeter"/>
    <w:link w:val="Ttulo1"/>
    <w:rsid w:val="005078AC"/>
    <w:rPr>
      <w:rFonts w:ascii="Verdana" w:eastAsia="Times New Roman" w:hAnsi="Verdana" w:cs="Times New Roman"/>
      <w:b/>
      <w:bCs/>
      <w:lang w:eastAsia="es-ES"/>
    </w:rPr>
  </w:style>
  <w:style w:type="paragraph" w:customStyle="1" w:styleId="Normal0">
    <w:name w:val="Normal_0"/>
    <w:qFormat/>
    <w:rsid w:val="00507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inespaciadoCar">
    <w:name w:val="Sin espaciado Car"/>
    <w:link w:val="Sinespaciado"/>
    <w:uiPriority w:val="1"/>
    <w:locked/>
    <w:rsid w:val="00475F59"/>
  </w:style>
  <w:style w:type="character" w:styleId="Textoennegrita">
    <w:name w:val="Strong"/>
    <w:uiPriority w:val="22"/>
    <w:qFormat/>
    <w:rsid w:val="007677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3E8C.6518E4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74F4A-E59C-440B-9E36-C2BD504F5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2200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Francisco Javier Valero Baquedano</dc:creator>
  <cp:lastModifiedBy>Maria Teresa Caballero de la Torre</cp:lastModifiedBy>
  <cp:revision>4</cp:revision>
  <cp:lastPrinted>2023-01-04T08:30:00Z</cp:lastPrinted>
  <dcterms:created xsi:type="dcterms:W3CDTF">2023-01-24T13:13:00Z</dcterms:created>
  <dcterms:modified xsi:type="dcterms:W3CDTF">2023-02-01T12:28:00Z</dcterms:modified>
</cp:coreProperties>
</file>