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="2881"/>
        <w:tblW w:w="4472" w:type="pct"/>
        <w:tblBorders>
          <w:left w:val="single" w:sz="18" w:space="0" w:color="4F81BD"/>
        </w:tblBorders>
        <w:tblLook w:val="00A0" w:firstRow="1" w:lastRow="0" w:firstColumn="1" w:lastColumn="0" w:noHBand="0" w:noVBand="0"/>
      </w:tblPr>
      <w:tblGrid>
        <w:gridCol w:w="7967"/>
      </w:tblGrid>
      <w:tr w:rsidR="0084469D" w:rsidRPr="00052F86" w14:paraId="705301B4" w14:textId="77777777" w:rsidTr="00F82D66">
        <w:trPr>
          <w:trHeight w:val="342"/>
        </w:trPr>
        <w:tc>
          <w:tcPr>
            <w:tcW w:w="781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05301B3" w14:textId="4BF3D5C7" w:rsidR="0084469D" w:rsidRDefault="0084469D" w:rsidP="00F82D66">
            <w:pPr>
              <w:pStyle w:val="Sinespaciado"/>
              <w:rPr>
                <w:rFonts w:ascii="Cambria" w:hAnsi="Cambria"/>
              </w:rPr>
            </w:pPr>
            <w:bookmarkStart w:id="0" w:name="_GoBack"/>
            <w:bookmarkEnd w:id="0"/>
            <w:r w:rsidRPr="00F82D66">
              <w:rPr>
                <w:rFonts w:ascii="Arial" w:hAnsi="Arial" w:cs="Arial"/>
                <w:sz w:val="28"/>
                <w:szCs w:val="28"/>
              </w:rPr>
              <w:t xml:space="preserve">Hospital </w:t>
            </w:r>
            <w:r w:rsidR="00D71949">
              <w:rPr>
                <w:rFonts w:ascii="Arial" w:hAnsi="Arial" w:cs="Arial"/>
                <w:sz w:val="28"/>
                <w:szCs w:val="28"/>
              </w:rPr>
              <w:t>Universitario Puerta de Hierro Majadahonda</w:t>
            </w:r>
          </w:p>
        </w:tc>
      </w:tr>
      <w:tr w:rsidR="0084469D" w:rsidRPr="00052F86" w14:paraId="705301B6" w14:textId="77777777" w:rsidTr="00F82D66">
        <w:trPr>
          <w:trHeight w:val="1679"/>
        </w:trPr>
        <w:tc>
          <w:tcPr>
            <w:tcW w:w="7812" w:type="dxa"/>
          </w:tcPr>
          <w:p w14:paraId="705301B5" w14:textId="77777777" w:rsidR="0084469D" w:rsidRDefault="0084469D" w:rsidP="00960158">
            <w:pPr>
              <w:pStyle w:val="Sinespaciado"/>
              <w:rPr>
                <w:rFonts w:ascii="Cambria" w:hAnsi="Cambria"/>
                <w:color w:val="4F81BD"/>
                <w:sz w:val="80"/>
                <w:szCs w:val="80"/>
              </w:rPr>
            </w:pPr>
            <w:r>
              <w:rPr>
                <w:rFonts w:ascii="Cambria" w:hAnsi="Cambria"/>
                <w:color w:val="548DD4"/>
                <w:sz w:val="36"/>
                <w:szCs w:val="36"/>
              </w:rPr>
              <w:t>Características Técnicas para la adquisición de Equipamientos Clínicos no Radiológicos con conexión a los sistemas de Información</w:t>
            </w:r>
          </w:p>
        </w:tc>
      </w:tr>
      <w:tr w:rsidR="0084469D" w:rsidRPr="00052F86" w14:paraId="705301B8" w14:textId="77777777" w:rsidTr="00F82D66">
        <w:trPr>
          <w:trHeight w:val="267"/>
        </w:trPr>
        <w:tc>
          <w:tcPr>
            <w:tcW w:w="781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05301B7" w14:textId="77777777" w:rsidR="0084469D" w:rsidRPr="00963CC3" w:rsidRDefault="0084469D" w:rsidP="00F82D66">
            <w:pPr>
              <w:pStyle w:val="Sinespaciado"/>
              <w:rPr>
                <w:rFonts w:ascii="Arial" w:hAnsi="Arial" w:cs="Arial"/>
              </w:rPr>
            </w:pPr>
            <w:r w:rsidRPr="00963CC3">
              <w:rPr>
                <w:rFonts w:ascii="Arial" w:hAnsi="Arial" w:cs="Arial"/>
              </w:rPr>
              <w:t>Servicio de Informática.</w:t>
            </w:r>
          </w:p>
        </w:tc>
      </w:tr>
    </w:tbl>
    <w:p w14:paraId="705301B9" w14:textId="77777777" w:rsidR="0084469D" w:rsidRDefault="0084469D"/>
    <w:p w14:paraId="705301BA" w14:textId="77E23501" w:rsidR="0084469D" w:rsidRDefault="00D71949">
      <w:r>
        <w:rPr>
          <w:noProof/>
          <w:lang w:eastAsia="es-ES"/>
        </w:rPr>
        <w:drawing>
          <wp:inline distT="0" distB="0" distL="0" distR="0" wp14:anchorId="3C187175" wp14:editId="7FF46428">
            <wp:extent cx="3648456" cy="1030224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456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7" w:rightFromText="187" w:horzAnchor="margin" w:tblpXSpec="center" w:tblpYSpec="bottom"/>
        <w:tblW w:w="4000" w:type="pct"/>
        <w:tblLook w:val="00A0" w:firstRow="1" w:lastRow="0" w:firstColumn="1" w:lastColumn="0" w:noHBand="0" w:noVBand="0"/>
      </w:tblPr>
      <w:tblGrid>
        <w:gridCol w:w="7145"/>
      </w:tblGrid>
      <w:tr w:rsidR="0084469D" w:rsidRPr="00052F86" w14:paraId="705301BD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705301BB" w14:textId="7930C2C5" w:rsidR="0084469D" w:rsidRPr="00052F86" w:rsidRDefault="00D71949">
            <w:pPr>
              <w:pStyle w:val="Sinespaciado"/>
              <w:rPr>
                <w:color w:val="4F81BD"/>
              </w:rPr>
            </w:pPr>
            <w:r>
              <w:rPr>
                <w:color w:val="4F81BD"/>
                <w:lang w:val="es-ES_tradnl"/>
              </w:rPr>
              <w:t>Juan Manuel Martin Giner</w:t>
            </w:r>
          </w:p>
          <w:p w14:paraId="705301BC" w14:textId="5EACFDD2" w:rsidR="0084469D" w:rsidRPr="00052F86" w:rsidRDefault="0084469D">
            <w:pPr>
              <w:pStyle w:val="Sinespaciado"/>
              <w:rPr>
                <w:color w:val="4F81BD"/>
              </w:rPr>
            </w:pPr>
          </w:p>
        </w:tc>
      </w:tr>
    </w:tbl>
    <w:p w14:paraId="705301BE" w14:textId="77777777" w:rsidR="0084469D" w:rsidRDefault="0084469D"/>
    <w:p w14:paraId="705301BF" w14:textId="77777777" w:rsidR="0084469D" w:rsidRDefault="0084469D"/>
    <w:p w14:paraId="705301C0" w14:textId="77777777" w:rsidR="0084469D" w:rsidRDefault="0084469D"/>
    <w:p w14:paraId="705301C1" w14:textId="77777777" w:rsidR="0084469D" w:rsidRDefault="0084469D">
      <w:r>
        <w:tab/>
      </w:r>
      <w:r>
        <w:br w:type="page"/>
      </w:r>
    </w:p>
    <w:p w14:paraId="705301C2" w14:textId="77777777" w:rsidR="0084469D" w:rsidRDefault="0084469D" w:rsidP="00B67BE3">
      <w:pPr>
        <w:pStyle w:val="Ttulo1"/>
      </w:pPr>
      <w:r>
        <w:lastRenderedPageBreak/>
        <w:t>Introducción</w:t>
      </w:r>
    </w:p>
    <w:p w14:paraId="705301C3" w14:textId="60D3DE8B" w:rsidR="0084469D" w:rsidRDefault="0084469D" w:rsidP="008D6BA1">
      <w:pPr>
        <w:rPr>
          <w:lang w:eastAsia="es-ES"/>
        </w:rPr>
      </w:pPr>
      <w:r>
        <w:rPr>
          <w:lang w:eastAsia="es-ES"/>
        </w:rPr>
        <w:t xml:space="preserve">Los equipos clínicos que se adquieran para el Hospital Universitario </w:t>
      </w:r>
      <w:r w:rsidR="00D71949">
        <w:rPr>
          <w:lang w:eastAsia="es-ES"/>
        </w:rPr>
        <w:t>Puerta de Hierro Majadahonda</w:t>
      </w:r>
      <w:r>
        <w:rPr>
          <w:lang w:eastAsia="es-ES"/>
        </w:rPr>
        <w:t xml:space="preserve"> (H</w:t>
      </w:r>
      <w:r w:rsidR="00D71949">
        <w:rPr>
          <w:lang w:eastAsia="es-ES"/>
        </w:rPr>
        <w:t>UPHM</w:t>
      </w:r>
      <w:r>
        <w:rPr>
          <w:lang w:eastAsia="es-ES"/>
        </w:rPr>
        <w:t>) deberán cumplir las siguientes características referentes a la integración con los sistemas de información del Hospital.</w:t>
      </w:r>
    </w:p>
    <w:p w14:paraId="705301C4" w14:textId="57B95E85" w:rsidR="0084469D" w:rsidRPr="008D6BA1" w:rsidRDefault="0084469D" w:rsidP="008D6BA1">
      <w:pPr>
        <w:rPr>
          <w:lang w:eastAsia="es-ES"/>
        </w:rPr>
      </w:pPr>
      <w:r>
        <w:rPr>
          <w:lang w:eastAsia="es-ES"/>
        </w:rPr>
        <w:t>Deberán integrarse con los sistemas que considere oportunos el Hospital,  HIS / PACS / RISC / VNA</w:t>
      </w:r>
      <w:r w:rsidR="00D71949">
        <w:rPr>
          <w:lang w:eastAsia="es-ES"/>
        </w:rPr>
        <w:t xml:space="preserve"> / SIL / ...</w:t>
      </w:r>
      <w:r>
        <w:rPr>
          <w:lang w:eastAsia="es-ES"/>
        </w:rPr>
        <w:t>.</w:t>
      </w:r>
    </w:p>
    <w:p w14:paraId="705301C5" w14:textId="77777777" w:rsidR="0084469D" w:rsidRDefault="0084469D" w:rsidP="00B67BE3">
      <w:pPr>
        <w:pStyle w:val="Ttulo1"/>
      </w:pPr>
      <w:r>
        <w:t>Protocolo de Integraciones</w:t>
      </w:r>
    </w:p>
    <w:p w14:paraId="05D554D4" w14:textId="00031F8B" w:rsidR="00D71949" w:rsidRDefault="0084469D" w:rsidP="002C1FA3">
      <w:pPr>
        <w:spacing w:after="0"/>
      </w:pPr>
      <w:r>
        <w:t xml:space="preserve">El adjudicatario deberá proporcionar un sistema de integración de su equipo con los sistemas de Información del </w:t>
      </w:r>
      <w:r w:rsidR="00D71949">
        <w:t>HUPHM</w:t>
      </w:r>
      <w:r>
        <w:t>, de acuerdo con las necesidades</w:t>
      </w:r>
      <w:r w:rsidR="00D71949">
        <w:t xml:space="preserve"> y condiciones que especifique </w:t>
      </w:r>
      <w:r>
        <w:t xml:space="preserve">el </w:t>
      </w:r>
      <w:r w:rsidR="00D71949">
        <w:t>Hospital, (DICOM, HL7, FICHEROS, OPENLINK, …) estando</w:t>
      </w:r>
      <w:r>
        <w:t xml:space="preserve"> a su cargo los costes que supongan está operativa.</w:t>
      </w:r>
      <w:r w:rsidR="00D71949">
        <w:t xml:space="preserve"> </w:t>
      </w:r>
    </w:p>
    <w:p w14:paraId="12DDCD13" w14:textId="00AD65CF" w:rsidR="00C10901" w:rsidRDefault="00C10901" w:rsidP="002C1FA3">
      <w:pPr>
        <w:spacing w:after="0"/>
      </w:pPr>
    </w:p>
    <w:p w14:paraId="17276961" w14:textId="49051ED6" w:rsidR="00C10901" w:rsidRDefault="00C10901" w:rsidP="002C1FA3">
      <w:pPr>
        <w:spacing w:after="0"/>
      </w:pPr>
      <w:r>
        <w:t>Los equipos necesarios deberán tener como mínimo la versión de Windows 10 o superior.</w:t>
      </w:r>
    </w:p>
    <w:p w14:paraId="705301C7" w14:textId="77777777" w:rsidR="0084469D" w:rsidRDefault="0084469D" w:rsidP="002C1FA3">
      <w:pPr>
        <w:spacing w:after="0"/>
      </w:pPr>
    </w:p>
    <w:p w14:paraId="705301DB" w14:textId="77777777" w:rsidR="0084469D" w:rsidRDefault="0084469D" w:rsidP="002C1FA3">
      <w:pPr>
        <w:spacing w:after="0"/>
        <w:rPr>
          <w:lang w:val="en-US"/>
        </w:rPr>
      </w:pPr>
    </w:p>
    <w:p w14:paraId="705301DC" w14:textId="77777777" w:rsidR="0084469D" w:rsidRPr="00B76D91" w:rsidRDefault="0084469D" w:rsidP="00694A15">
      <w:pPr>
        <w:pStyle w:val="Ttulo1"/>
        <w:rPr>
          <w:lang w:val="en-US"/>
        </w:rPr>
      </w:pPr>
      <w:r>
        <w:rPr>
          <w:lang w:val="en-US"/>
        </w:rPr>
        <w:t>Conectividad con Sistemas de Información</w:t>
      </w:r>
    </w:p>
    <w:p w14:paraId="705301DD" w14:textId="32911016" w:rsidR="0084469D" w:rsidRDefault="0084469D" w:rsidP="002C1FA3">
      <w:pPr>
        <w:spacing w:after="0"/>
      </w:pPr>
      <w:r>
        <w:t>El adjudicatario como parte del proceso de instalación del equipo, se compromete a realizar y comprobar la integración técnica del equipo con los sistemas PACS/RIS/HIS/WORKLIST/VNA</w:t>
      </w:r>
      <w:r w:rsidR="00D71949">
        <w:t xml:space="preserve"> / LIS / …</w:t>
      </w:r>
      <w:r>
        <w:t xml:space="preserve"> que el hospital considere oportuno.</w:t>
      </w:r>
    </w:p>
    <w:p w14:paraId="705301DE" w14:textId="77777777" w:rsidR="0084469D" w:rsidRDefault="0084469D" w:rsidP="002C1FA3">
      <w:pPr>
        <w:spacing w:after="0"/>
      </w:pPr>
    </w:p>
    <w:p w14:paraId="705301DF" w14:textId="77777777" w:rsidR="0084469D" w:rsidRDefault="0084469D" w:rsidP="002C1FA3">
      <w:pPr>
        <w:spacing w:after="0"/>
      </w:pPr>
      <w:r>
        <w:t>El adjudicatario deberá proporcionar conectividad a varios sistemas de almacenamiento, si así lo precisa el hospital.</w:t>
      </w:r>
    </w:p>
    <w:p w14:paraId="705301E0" w14:textId="77777777" w:rsidR="0084469D" w:rsidRDefault="0084469D" w:rsidP="002C1FA3">
      <w:pPr>
        <w:spacing w:after="0"/>
      </w:pPr>
    </w:p>
    <w:p w14:paraId="705301E1" w14:textId="77777777" w:rsidR="0084469D" w:rsidRDefault="0084469D" w:rsidP="002C1FA3">
      <w:pPr>
        <w:spacing w:after="0"/>
      </w:pPr>
      <w:r>
        <w:t>El licitador como paso previo a la integración, elaborará y adjuntará un Plan de integración del equipo, detallando:</w:t>
      </w:r>
    </w:p>
    <w:p w14:paraId="705301E2" w14:textId="77777777" w:rsidR="0084469D" w:rsidRDefault="0084469D" w:rsidP="002C1FA3">
      <w:pPr>
        <w:spacing w:after="0"/>
      </w:pPr>
      <w:r>
        <w:rPr>
          <w:rFonts w:ascii="Wingdings" w:hAnsi="Wingdings" w:cs="Wingdings"/>
        </w:rPr>
        <w:t></w:t>
      </w:r>
      <w:r>
        <w:rPr>
          <w:rFonts w:ascii="Wingdings" w:hAnsi="Wingdings" w:cs="Wingdings"/>
        </w:rPr>
        <w:t></w:t>
      </w:r>
      <w:r>
        <w:t>Método de integración</w:t>
      </w:r>
    </w:p>
    <w:p w14:paraId="705301E3" w14:textId="77777777" w:rsidR="0084469D" w:rsidRDefault="0084469D" w:rsidP="002C1FA3">
      <w:pPr>
        <w:spacing w:after="0"/>
      </w:pPr>
      <w:r>
        <w:rPr>
          <w:rFonts w:ascii="Wingdings" w:hAnsi="Wingdings" w:cs="Wingdings"/>
        </w:rPr>
        <w:t></w:t>
      </w:r>
      <w:r>
        <w:rPr>
          <w:rFonts w:ascii="Wingdings" w:hAnsi="Wingdings" w:cs="Wingdings"/>
        </w:rPr>
        <w:t></w:t>
      </w:r>
      <w:r>
        <w:t>Equipo de trabajo: cantidad de recursos y perfil de los mismos.</w:t>
      </w:r>
    </w:p>
    <w:p w14:paraId="705301E4" w14:textId="77777777" w:rsidR="0084469D" w:rsidRDefault="0084469D" w:rsidP="002C1FA3">
      <w:pPr>
        <w:spacing w:after="0"/>
      </w:pPr>
      <w:r>
        <w:rPr>
          <w:rFonts w:ascii="Wingdings" w:hAnsi="Wingdings" w:cs="Wingdings"/>
        </w:rPr>
        <w:t></w:t>
      </w:r>
      <w:r>
        <w:rPr>
          <w:rFonts w:ascii="Wingdings" w:hAnsi="Wingdings" w:cs="Wingdings"/>
        </w:rPr>
        <w:t></w:t>
      </w:r>
      <w:r>
        <w:t>Calendario de actividades.</w:t>
      </w:r>
    </w:p>
    <w:p w14:paraId="705301E5" w14:textId="77777777" w:rsidR="0084469D" w:rsidRDefault="0084469D" w:rsidP="002C1FA3">
      <w:pPr>
        <w:spacing w:after="0"/>
      </w:pPr>
    </w:p>
    <w:p w14:paraId="705301E6" w14:textId="1074B29E" w:rsidR="0084469D" w:rsidRDefault="0084469D" w:rsidP="00694A15">
      <w:r>
        <w:t xml:space="preserve">Tras la formalización del contrato, como parte del proceso de instalación de los equipos y previamente a las pruebas de aceptación, se entregará dicho </w:t>
      </w:r>
      <w:r w:rsidR="00D71949">
        <w:t>plan debidamente</w:t>
      </w:r>
      <w:r>
        <w:t xml:space="preserve"> revisado a los Servicios de Informática del Hospital.</w:t>
      </w:r>
    </w:p>
    <w:p w14:paraId="705301E7" w14:textId="3F13B786" w:rsidR="0084469D" w:rsidRDefault="0084469D" w:rsidP="00694A15">
      <w:r>
        <w:t>Los costes derivados de la conexión a los sistemas PACS/RIS/HIS/WORKLIST/</w:t>
      </w:r>
      <w:r w:rsidR="00D71949">
        <w:t>VNA del</w:t>
      </w:r>
      <w:r>
        <w:t xml:space="preserve"> hospital irán a cargo del adjudicatario.</w:t>
      </w:r>
    </w:p>
    <w:p w14:paraId="705301E8" w14:textId="6DB2850B" w:rsidR="00D20CA2" w:rsidRDefault="00D20CA2" w:rsidP="00694A15">
      <w:r>
        <w:t>El adjudicatario deberá autorizar y configurar su equipo para incorporarlo a red de salud del hospital</w:t>
      </w:r>
      <w:r w:rsidR="00D71949">
        <w:t xml:space="preserve"> y garantizar su compatibilidad con las políticas de la misma.</w:t>
      </w:r>
      <w:r>
        <w:t>.</w:t>
      </w:r>
    </w:p>
    <w:p w14:paraId="705301E9" w14:textId="77777777" w:rsidR="0084469D" w:rsidRDefault="0084469D" w:rsidP="00694A15">
      <w:pPr>
        <w:pStyle w:val="Ttulo1"/>
      </w:pPr>
      <w:r>
        <w:t>Modelo de Datos</w:t>
      </w:r>
    </w:p>
    <w:p w14:paraId="705301EA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694A15">
        <w:rPr>
          <w:rFonts w:cs="Arial"/>
        </w:rPr>
        <w:t>El equipo debe permitir la integración de los siguientes datos identificativos</w:t>
      </w:r>
      <w:r>
        <w:rPr>
          <w:rFonts w:cs="Arial"/>
        </w:rPr>
        <w:t xml:space="preserve"> desde el HIS</w:t>
      </w:r>
      <w:r w:rsidRPr="00694A15">
        <w:rPr>
          <w:rFonts w:cs="Arial"/>
        </w:rPr>
        <w:t>: CIPA como identificador principal</w:t>
      </w:r>
      <w:r>
        <w:rPr>
          <w:rFonts w:cs="Arial"/>
        </w:rPr>
        <w:t>, Nombre y Apellidos, Número de Historia, prestación o exploración, CIP, edad, Sexo, Fecha de Nacimiento, ID de Cita/Petición, DNI.</w:t>
      </w:r>
    </w:p>
    <w:p w14:paraId="705301EB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705301EC" w14:textId="4F3A65CB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</w:rPr>
      </w:pPr>
      <w:r>
        <w:rPr>
          <w:rFonts w:cs="Arial"/>
        </w:rPr>
        <w:lastRenderedPageBreak/>
        <w:t xml:space="preserve">El equipo deberá de proporcionar los datos de la exploración ya sean imágenes como objetos adjuntos, tanto en formato DICOM o No DICOM, en el formato que considere oportuno el </w:t>
      </w:r>
      <w:r w:rsidR="00D71949">
        <w:rPr>
          <w:rFonts w:cs="Arial"/>
        </w:rPr>
        <w:t>HUPHM</w:t>
      </w:r>
      <w:r>
        <w:rPr>
          <w:rFonts w:cs="Arial"/>
        </w:rPr>
        <w:t xml:space="preserve">, ya sean:  </w:t>
      </w:r>
      <w:r w:rsidRPr="007A3A5C">
        <w:rPr>
          <w:color w:val="000000"/>
        </w:rPr>
        <w:t>AVI, PDF, JPEG, MPEG, TIFF</w:t>
      </w:r>
      <w:r>
        <w:rPr>
          <w:rFonts w:ascii="Arial" w:hAnsi="Arial"/>
          <w:color w:val="000000"/>
          <w:sz w:val="24"/>
        </w:rPr>
        <w:t>.</w:t>
      </w:r>
    </w:p>
    <w:p w14:paraId="705301ED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</w:rPr>
      </w:pPr>
    </w:p>
    <w:p w14:paraId="705301EE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Las exploraciones obtenidas, así como su integración con el HIS, deberán ir identificadas con los datos demográficos del paciente.</w:t>
      </w:r>
    </w:p>
    <w:p w14:paraId="705301EF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705301F0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El equipo deberá ser capaz de cargar lista de trabajo programada, como pacientes no programados, a demanda, con los datos demográficos necesarios para la identificación inequívoca de la exploración.</w:t>
      </w:r>
    </w:p>
    <w:p w14:paraId="705301F1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705301F2" w14:textId="77777777" w:rsidR="0084469D" w:rsidRDefault="0084469D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El equipo deberá tener capacidad de almacenaje de al menos para 1000 exploraciones y un sistema de gestión de almacenaje automático, que evite el bloqueo del equipo por falta de espacio para las exploraciones.</w:t>
      </w:r>
    </w:p>
    <w:p w14:paraId="705301F3" w14:textId="77777777" w:rsidR="00D20CA2" w:rsidRDefault="00D20CA2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705301F4" w14:textId="09A90DF6" w:rsidR="00D20CA2" w:rsidRDefault="00D20CA2" w:rsidP="00960158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 xml:space="preserve">La propiedad de los datos de salud que maneje el equipamiento </w:t>
      </w:r>
      <w:r w:rsidR="00980BDA">
        <w:rPr>
          <w:color w:val="000000"/>
        </w:rPr>
        <w:t>será</w:t>
      </w:r>
      <w:r>
        <w:rPr>
          <w:color w:val="000000"/>
        </w:rPr>
        <w:t xml:space="preserve"> del Hospital, debiendo proporcionar en cualquier momento que el hospital lo solicite la exportación completa de los datos a un soporte externo y en un formato compatible con la plataforma que indique el hospital, así como proporcionar una guía del modelo de datos empleado</w:t>
      </w:r>
    </w:p>
    <w:p w14:paraId="705301F5" w14:textId="77777777" w:rsidR="0084469D" w:rsidRDefault="0084469D" w:rsidP="001F3AD3">
      <w:pPr>
        <w:pStyle w:val="Ttulo1"/>
      </w:pPr>
      <w:r>
        <w:t xml:space="preserve">Asistencia Técnica </w:t>
      </w:r>
    </w:p>
    <w:p w14:paraId="705301F6" w14:textId="77777777" w:rsidR="0084469D" w:rsidRDefault="0084469D" w:rsidP="001F3AD3">
      <w:pPr>
        <w:rPr>
          <w:lang w:eastAsia="es-ES"/>
        </w:rPr>
      </w:pPr>
      <w:r>
        <w:rPr>
          <w:lang w:eastAsia="es-ES"/>
        </w:rPr>
        <w:t>El adjudicatario deberá aportar plan de asistencia técnica post venta, para el periodo de garantía y para periodos posteriores, incluyendo el mantenimiento y modificaciones que pueda precisar el Hospital en cuanto a cambios en la integración con los sistemas de información, con tiempos de respuesta para la asistencia y costes.</w:t>
      </w:r>
    </w:p>
    <w:p w14:paraId="705301F7" w14:textId="26754EFE" w:rsidR="0084469D" w:rsidRDefault="0084469D" w:rsidP="001E0DF3">
      <w:r>
        <w:rPr>
          <w:lang w:eastAsia="es-ES"/>
        </w:rPr>
        <w:t xml:space="preserve">El adjudicatario se compromete a mantener su sistema actualizado y la compatibilidad con </w:t>
      </w:r>
      <w:r>
        <w:t>PACS/RIS/HIS/WORKLIST/</w:t>
      </w:r>
      <w:r w:rsidR="00980BDA">
        <w:t>VNA del</w:t>
      </w:r>
      <w:r>
        <w:t xml:space="preserve"> Hospital y sus posibles actualizaciones.</w:t>
      </w:r>
    </w:p>
    <w:p w14:paraId="705301F8" w14:textId="77777777" w:rsidR="00D20CA2" w:rsidRDefault="00D20CA2" w:rsidP="001E0DF3">
      <w:r>
        <w:t>El adjudicatario será responsable del mantenimiento y actualización del Sistema Operativo en cuanto a versiones y parches para su correcto funcionamiento y nivel de seguridad adecuados. Deberá de incorporar un antivirus que mantendrá actualizado o ser compatible con el que determine el Hospital.</w:t>
      </w:r>
    </w:p>
    <w:p w14:paraId="705301F9" w14:textId="77777777" w:rsidR="00D20CA2" w:rsidRDefault="00D20CA2" w:rsidP="001E0DF3">
      <w:pPr>
        <w:rPr>
          <w:rFonts w:ascii="Arial" w:hAnsi="Arial" w:cs="Arial"/>
        </w:rPr>
      </w:pPr>
    </w:p>
    <w:sectPr w:rsidR="00D20CA2" w:rsidSect="00963CC3">
      <w:headerReference w:type="default" r:id="rId8"/>
      <w:footerReference w:type="default" r:id="rId9"/>
      <w:pgSz w:w="11906" w:h="16838"/>
      <w:pgMar w:top="1417" w:right="1274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F2B9B" w14:textId="77777777" w:rsidR="00657E1D" w:rsidRDefault="00657E1D" w:rsidP="00963CC3">
      <w:pPr>
        <w:spacing w:after="0" w:line="240" w:lineRule="auto"/>
      </w:pPr>
      <w:r>
        <w:separator/>
      </w:r>
    </w:p>
  </w:endnote>
  <w:endnote w:type="continuationSeparator" w:id="0">
    <w:p w14:paraId="747EB2FE" w14:textId="77777777" w:rsidR="00657E1D" w:rsidRDefault="00657E1D" w:rsidP="0096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 w:firstRow="1" w:lastRow="0" w:firstColumn="1" w:lastColumn="0" w:noHBand="0" w:noVBand="0"/>
    </w:tblPr>
    <w:tblGrid>
      <w:gridCol w:w="926"/>
      <w:gridCol w:w="8005"/>
    </w:tblGrid>
    <w:tr w:rsidR="0084469D" w:rsidRPr="00052F86" w14:paraId="70530204" w14:textId="77777777" w:rsidTr="0052763B">
      <w:tc>
        <w:tcPr>
          <w:tcW w:w="918" w:type="dxa"/>
          <w:tcBorders>
            <w:top w:val="single" w:sz="2" w:space="0" w:color="548DD4"/>
            <w:right w:val="single" w:sz="2" w:space="0" w:color="548DD4"/>
          </w:tcBorders>
          <w:shd w:val="clear" w:color="auto" w:fill="C6D9F1"/>
        </w:tcPr>
        <w:p w14:paraId="70530202" w14:textId="2905831E" w:rsidR="0084469D" w:rsidRPr="00052F86" w:rsidRDefault="0084469D">
          <w:pPr>
            <w:pStyle w:val="Piedepgina"/>
            <w:jc w:val="right"/>
            <w:rPr>
              <w:b/>
              <w:color w:val="4F81BD"/>
              <w:sz w:val="20"/>
              <w:szCs w:val="20"/>
            </w:rPr>
          </w:pPr>
          <w:r w:rsidRPr="00052F86">
            <w:rPr>
              <w:sz w:val="20"/>
              <w:szCs w:val="20"/>
            </w:rPr>
            <w:fldChar w:fldCharType="begin"/>
          </w:r>
          <w:r w:rsidRPr="00052F86">
            <w:rPr>
              <w:sz w:val="20"/>
              <w:szCs w:val="20"/>
            </w:rPr>
            <w:instrText xml:space="preserve"> PAGE   \* MERGEFORMAT </w:instrText>
          </w:r>
          <w:r w:rsidRPr="00052F86">
            <w:rPr>
              <w:sz w:val="20"/>
              <w:szCs w:val="20"/>
            </w:rPr>
            <w:fldChar w:fldCharType="separate"/>
          </w:r>
          <w:r w:rsidR="007042DA" w:rsidRPr="007042DA">
            <w:rPr>
              <w:b/>
              <w:noProof/>
              <w:color w:val="4F81BD"/>
              <w:sz w:val="20"/>
              <w:szCs w:val="20"/>
            </w:rPr>
            <w:t>3</w:t>
          </w:r>
          <w:r w:rsidRPr="00052F86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  <w:tcBorders>
            <w:top w:val="single" w:sz="2" w:space="0" w:color="548DD4"/>
            <w:left w:val="single" w:sz="2" w:space="0" w:color="548DD4"/>
          </w:tcBorders>
        </w:tcPr>
        <w:p w14:paraId="70530203" w14:textId="19C9ECA8" w:rsidR="0084469D" w:rsidRPr="00052F86" w:rsidRDefault="0084469D" w:rsidP="0052763B">
          <w:pPr>
            <w:pStyle w:val="Piedepgina"/>
            <w:jc w:val="right"/>
            <w:rPr>
              <w:sz w:val="16"/>
              <w:szCs w:val="16"/>
            </w:rPr>
          </w:pPr>
          <w:r w:rsidRPr="00052F86">
            <w:rPr>
              <w:sz w:val="16"/>
              <w:szCs w:val="16"/>
            </w:rPr>
            <w:fldChar w:fldCharType="begin"/>
          </w:r>
          <w:r w:rsidRPr="00052F86">
            <w:rPr>
              <w:sz w:val="16"/>
              <w:szCs w:val="16"/>
            </w:rPr>
            <w:instrText xml:space="preserve"> TIME \@ "d' de 'MMMM' de 'yyyy" </w:instrText>
          </w:r>
          <w:r w:rsidRPr="00052F86">
            <w:rPr>
              <w:sz w:val="16"/>
              <w:szCs w:val="16"/>
            </w:rPr>
            <w:fldChar w:fldCharType="separate"/>
          </w:r>
          <w:r w:rsidR="007042DA">
            <w:rPr>
              <w:noProof/>
              <w:sz w:val="16"/>
              <w:szCs w:val="16"/>
            </w:rPr>
            <w:t>28 de noviembre de 2022</w:t>
          </w:r>
          <w:r w:rsidRPr="00052F86">
            <w:rPr>
              <w:sz w:val="16"/>
              <w:szCs w:val="16"/>
            </w:rPr>
            <w:fldChar w:fldCharType="end"/>
          </w:r>
        </w:p>
      </w:tc>
    </w:tr>
  </w:tbl>
  <w:p w14:paraId="70530205" w14:textId="77777777" w:rsidR="0084469D" w:rsidRDefault="008446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A89E4" w14:textId="77777777" w:rsidR="00657E1D" w:rsidRDefault="00657E1D" w:rsidP="00963CC3">
      <w:pPr>
        <w:spacing w:after="0" w:line="240" w:lineRule="auto"/>
      </w:pPr>
      <w:r>
        <w:separator/>
      </w:r>
    </w:p>
  </w:footnote>
  <w:footnote w:type="continuationSeparator" w:id="0">
    <w:p w14:paraId="7FD82F2D" w14:textId="77777777" w:rsidR="00657E1D" w:rsidRDefault="00657E1D" w:rsidP="00963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30200" w14:textId="75611C89" w:rsidR="0084469D" w:rsidRDefault="00D71949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0530206" wp14:editId="54F553F1">
              <wp:simplePos x="0" y="0"/>
              <wp:positionH relativeFrom="margin">
                <wp:posOffset>1005840</wp:posOffset>
              </wp:positionH>
              <wp:positionV relativeFrom="page">
                <wp:posOffset>247650</wp:posOffset>
              </wp:positionV>
              <wp:extent cx="4682490" cy="233680"/>
              <wp:effectExtent l="0" t="0" r="0" b="1397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249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53020E" w14:textId="77777777" w:rsidR="0084469D" w:rsidRPr="00963CC3" w:rsidRDefault="0084469D" w:rsidP="00963CC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52F86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  <w:lang w:val="es-ES_tradnl"/>
                            </w:rPr>
                            <w:t>Características Técnicas para la adquisición de Equipamientos Clínicos no Radiológicos con conexión a los sistemas de Información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05302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9.2pt;margin-top:19.5pt;width:368.7pt;height:18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" o:allowincell="f" filled="f" stroked="f">
              <v:textbox style="mso-fit-shape-to-text:t" inset=",0,,0">
                <w:txbxContent>
                  <w:p w14:paraId="7053020E" w14:textId="77777777" w:rsidR="0084469D" w:rsidRPr="00963CC3" w:rsidRDefault="0084469D" w:rsidP="00963CC3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52F86">
                      <w:rPr>
                        <w:rFonts w:ascii="Arial" w:hAnsi="Arial" w:cs="Arial"/>
                        <w:color w:val="808080"/>
                        <w:sz w:val="16"/>
                        <w:szCs w:val="16"/>
                        <w:lang w:val="es-ES_tradnl"/>
                      </w:rPr>
                      <w:t>Características Técnicas para la adquisición de Equipamientos Clínicos no Radiológicos con conexión a los sistemas de Información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DDA8181" wp14:editId="69FF266B">
          <wp:extent cx="1011963" cy="285750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368" cy="301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530201" w14:textId="77777777" w:rsidR="0084469D" w:rsidRDefault="00D20CA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053020A" wp14:editId="126AEC71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615940" cy="9525"/>
              <wp:effectExtent l="0" t="0" r="22860" b="2857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594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F33AA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4.6pt;width:442.2pt;height:.75pt;flip:y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" strokecolor="#548dd4">
              <w10:wrap anchorx="margin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053020C" wp14:editId="7053020D">
              <wp:simplePos x="0" y="0"/>
              <wp:positionH relativeFrom="page">
                <wp:align>left</wp:align>
              </wp:positionH>
              <wp:positionV relativeFrom="page">
                <wp:posOffset>364490</wp:posOffset>
              </wp:positionV>
              <wp:extent cx="1080135" cy="1708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53020F" w14:textId="4F710270" w:rsidR="0084469D" w:rsidRPr="00052F86" w:rsidRDefault="0060204C">
                          <w:pPr>
                            <w:spacing w:after="0" w:line="240" w:lineRule="auto"/>
                            <w:jc w:val="right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042DA" w:rsidRPr="007042DA">
                            <w:rPr>
                              <w:noProof/>
                              <w:color w:val="FFFFFF"/>
                            </w:rPr>
                            <w:t>3</w:t>
                          </w:r>
                          <w:r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302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28.7pt;width:85.05pt;height:13.45pt;z-index: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" o:allowincell="f" fillcolor="#4f81bd" stroked="f">
              <v:textbox style="mso-fit-shape-to-text:t" inset=",0,,0">
                <w:txbxContent>
                  <w:p w14:paraId="7053020F" w14:textId="4F710270" w:rsidR="0084469D" w:rsidRPr="00052F86" w:rsidRDefault="0060204C">
                    <w:pPr>
                      <w:spacing w:after="0" w:line="240" w:lineRule="auto"/>
                      <w:jc w:val="right"/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042DA" w:rsidRPr="007042DA">
                      <w:rPr>
                        <w:noProof/>
                        <w:color w:val="FFFFFF"/>
                      </w:rPr>
                      <w:t>3</w:t>
                    </w:r>
                    <w:r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5611"/>
    <w:multiLevelType w:val="multilevel"/>
    <w:tmpl w:val="74C42032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CBF2264"/>
    <w:multiLevelType w:val="hybridMultilevel"/>
    <w:tmpl w:val="08A6486A"/>
    <w:lvl w:ilvl="0" w:tplc="F126C60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BC5BFA"/>
    <w:multiLevelType w:val="hybridMultilevel"/>
    <w:tmpl w:val="86C486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44B43"/>
    <w:multiLevelType w:val="multilevel"/>
    <w:tmpl w:val="404AA8A6"/>
    <w:lvl w:ilvl="0">
      <w:start w:val="1"/>
      <w:numFmt w:val="decimal"/>
      <w:pStyle w:val="Ttulo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2B536E4"/>
    <w:multiLevelType w:val="hybridMultilevel"/>
    <w:tmpl w:val="0602BA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45FA7"/>
    <w:multiLevelType w:val="hybridMultilevel"/>
    <w:tmpl w:val="84AC4C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E86745"/>
    <w:multiLevelType w:val="multilevel"/>
    <w:tmpl w:val="C1987398"/>
    <w:lvl w:ilvl="0">
      <w:start w:val="1"/>
      <w:numFmt w:val="decimal"/>
      <w:lvlText w:val="%1.1"/>
      <w:lvlJc w:val="left"/>
      <w:pPr>
        <w:ind w:left="79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2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6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16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7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cs="Times New Roman"/>
      </w:rPr>
    </w:lvl>
  </w:abstractNum>
  <w:abstractNum w:abstractNumId="7" w15:restartNumberingAfterBreak="0">
    <w:nsid w:val="70CE645E"/>
    <w:multiLevelType w:val="hybridMultilevel"/>
    <w:tmpl w:val="FAE0F6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58"/>
    <w:rsid w:val="00052F86"/>
    <w:rsid w:val="00093257"/>
    <w:rsid w:val="000C5F0F"/>
    <w:rsid w:val="00164D61"/>
    <w:rsid w:val="001E0DF3"/>
    <w:rsid w:val="001F288E"/>
    <w:rsid w:val="001F3AD3"/>
    <w:rsid w:val="002C1FA3"/>
    <w:rsid w:val="003055DA"/>
    <w:rsid w:val="004A7AC6"/>
    <w:rsid w:val="004F6273"/>
    <w:rsid w:val="0052763B"/>
    <w:rsid w:val="0060204C"/>
    <w:rsid w:val="00627B79"/>
    <w:rsid w:val="00657E1D"/>
    <w:rsid w:val="00694A15"/>
    <w:rsid w:val="007042DA"/>
    <w:rsid w:val="00770D11"/>
    <w:rsid w:val="007A3A5C"/>
    <w:rsid w:val="007B13A4"/>
    <w:rsid w:val="0084469D"/>
    <w:rsid w:val="00855086"/>
    <w:rsid w:val="008D1A2B"/>
    <w:rsid w:val="008D6BA1"/>
    <w:rsid w:val="00960158"/>
    <w:rsid w:val="00963CC3"/>
    <w:rsid w:val="00980BDA"/>
    <w:rsid w:val="00A5463C"/>
    <w:rsid w:val="00AB3E5F"/>
    <w:rsid w:val="00B67BE3"/>
    <w:rsid w:val="00B76D91"/>
    <w:rsid w:val="00C056F1"/>
    <w:rsid w:val="00C10901"/>
    <w:rsid w:val="00C92E5B"/>
    <w:rsid w:val="00D20CA2"/>
    <w:rsid w:val="00D23AAE"/>
    <w:rsid w:val="00D71949"/>
    <w:rsid w:val="00EC710E"/>
    <w:rsid w:val="00ED6C07"/>
    <w:rsid w:val="00F82D66"/>
    <w:rsid w:val="00FB3BC5"/>
    <w:rsid w:val="00FE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5301B3"/>
  <w15:docId w15:val="{8CAF2F0E-935E-478F-9BA5-C304471D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086"/>
    <w:pPr>
      <w:spacing w:after="200" w:line="276" w:lineRule="auto"/>
      <w:jc w:val="both"/>
    </w:pPr>
    <w:rPr>
      <w:lang w:eastAsia="en-US"/>
    </w:rPr>
  </w:style>
  <w:style w:type="paragraph" w:styleId="Ttulo1">
    <w:name w:val="heading 1"/>
    <w:basedOn w:val="Normal"/>
    <w:next w:val="Normal"/>
    <w:link w:val="Ttulo1Car"/>
    <w:autoRedefine/>
    <w:uiPriority w:val="99"/>
    <w:qFormat/>
    <w:rsid w:val="008D1A2B"/>
    <w:pPr>
      <w:keepNext/>
      <w:numPr>
        <w:numId w:val="4"/>
      </w:numPr>
      <w:pBdr>
        <w:bottom w:val="single" w:sz="4" w:space="1" w:color="auto"/>
      </w:pBdr>
      <w:spacing w:before="240" w:after="120" w:line="240" w:lineRule="auto"/>
      <w:outlineLvl w:val="0"/>
    </w:pPr>
    <w:rPr>
      <w:rFonts w:ascii="Arial" w:eastAsia="Times New Roman" w:hAnsi="Arial"/>
      <w:caps/>
      <w:kern w:val="28"/>
      <w:sz w:val="24"/>
      <w:szCs w:val="20"/>
      <w:lang w:eastAsia="es-ES"/>
    </w:rPr>
  </w:style>
  <w:style w:type="paragraph" w:styleId="Ttulo2">
    <w:name w:val="heading 2"/>
    <w:basedOn w:val="Ttulo3"/>
    <w:next w:val="Normal"/>
    <w:link w:val="Ttulo2Car"/>
    <w:autoRedefine/>
    <w:uiPriority w:val="99"/>
    <w:qFormat/>
    <w:rsid w:val="00855086"/>
    <w:pPr>
      <w:widowControl w:val="0"/>
      <w:numPr>
        <w:ilvl w:val="0"/>
        <w:numId w:val="6"/>
      </w:numPr>
      <w:tabs>
        <w:tab w:val="clear" w:pos="720"/>
        <w:tab w:val="left" w:pos="70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240" w:after="120" w:line="240" w:lineRule="auto"/>
      <w:ind w:left="792" w:hanging="360"/>
      <w:outlineLvl w:val="1"/>
    </w:pPr>
    <w:rPr>
      <w:u w:val="single"/>
    </w:rPr>
  </w:style>
  <w:style w:type="paragraph" w:styleId="Ttulo3">
    <w:name w:val="heading 3"/>
    <w:basedOn w:val="Normal"/>
    <w:next w:val="Normal"/>
    <w:link w:val="Ttulo3Car"/>
    <w:autoRedefine/>
    <w:uiPriority w:val="99"/>
    <w:qFormat/>
    <w:rsid w:val="008D1A2B"/>
    <w:pPr>
      <w:keepNext/>
      <w:numPr>
        <w:ilvl w:val="2"/>
        <w:numId w:val="1"/>
      </w:numPr>
      <w:spacing w:before="60" w:after="60" w:line="360" w:lineRule="auto"/>
      <w:ind w:left="1440"/>
      <w:outlineLvl w:val="2"/>
    </w:pPr>
    <w:rPr>
      <w:rFonts w:ascii="Arial" w:eastAsia="Times New Roman" w:hAnsi="Arial"/>
      <w:i/>
      <w:sz w:val="24"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8D1A2B"/>
    <w:pPr>
      <w:keepNext/>
      <w:numPr>
        <w:ilvl w:val="3"/>
        <w:numId w:val="4"/>
      </w:numPr>
      <w:pBdr>
        <w:bottom w:val="single" w:sz="4" w:space="1" w:color="auto"/>
      </w:pBdr>
      <w:spacing w:before="60" w:after="60" w:line="240" w:lineRule="auto"/>
      <w:jc w:val="center"/>
      <w:outlineLvl w:val="3"/>
    </w:pPr>
    <w:rPr>
      <w:rFonts w:ascii="Arial" w:eastAsia="Times New Roman" w:hAnsi="Arial"/>
      <w:b/>
      <w:sz w:val="24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9"/>
    <w:qFormat/>
    <w:rsid w:val="008D1A2B"/>
    <w:pPr>
      <w:keepNext/>
      <w:numPr>
        <w:ilvl w:val="4"/>
        <w:numId w:val="4"/>
      </w:numPr>
      <w:spacing w:before="60" w:after="60" w:line="240" w:lineRule="auto"/>
      <w:jc w:val="center"/>
      <w:outlineLvl w:val="4"/>
    </w:pPr>
    <w:rPr>
      <w:rFonts w:ascii="Arial" w:eastAsia="Times New Roman" w:hAnsi="Arial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8D1A2B"/>
    <w:rPr>
      <w:rFonts w:ascii="Arial" w:hAnsi="Arial" w:cs="Times New Roman"/>
      <w:caps/>
      <w:kern w:val="28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855086"/>
    <w:rPr>
      <w:rFonts w:ascii="Arial" w:hAnsi="Arial" w:cs="Times New Roman"/>
      <w:i/>
      <w:sz w:val="20"/>
      <w:szCs w:val="20"/>
      <w:u w:val="single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8D1A2B"/>
    <w:rPr>
      <w:rFonts w:ascii="Arial" w:hAnsi="Arial" w:cs="Times New Roman"/>
      <w:i/>
      <w:sz w:val="20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164D61"/>
    <w:rPr>
      <w:rFonts w:ascii="Arial" w:hAnsi="Arial" w:cs="Times New Roman"/>
      <w:b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9"/>
    <w:locked/>
    <w:rsid w:val="00164D61"/>
    <w:rPr>
      <w:rFonts w:ascii="Arial" w:hAnsi="Arial" w:cs="Times New Roman"/>
      <w:b/>
      <w:sz w:val="20"/>
      <w:szCs w:val="20"/>
      <w:lang w:val="es-ES_tradnl" w:eastAsia="es-ES"/>
    </w:rPr>
  </w:style>
  <w:style w:type="paragraph" w:styleId="Sinespaciado">
    <w:name w:val="No Spacing"/>
    <w:link w:val="SinespaciadoCar"/>
    <w:uiPriority w:val="99"/>
    <w:qFormat/>
    <w:rsid w:val="00F82D66"/>
    <w:rPr>
      <w:rFonts w:eastAsia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99"/>
    <w:locked/>
    <w:rsid w:val="00F82D66"/>
    <w:rPr>
      <w:rFonts w:eastAsia="Times New Roman" w:cs="Times New Roman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rsid w:val="00F8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82D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963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963CC3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963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63CC3"/>
    <w:rPr>
      <w:rFonts w:cs="Times New Roman"/>
    </w:rPr>
  </w:style>
  <w:style w:type="table" w:styleId="Tablaconcuadrcula">
    <w:name w:val="Table Grid"/>
    <w:basedOn w:val="Tablanormal"/>
    <w:uiPriority w:val="99"/>
    <w:rsid w:val="00B67B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B67BE3"/>
    <w:pPr>
      <w:ind w:left="720"/>
      <w:contextualSpacing/>
    </w:pPr>
  </w:style>
  <w:style w:type="table" w:styleId="Sombreadomedio2-nfasis5">
    <w:name w:val="Medium Shading 2 Accent 5"/>
    <w:basedOn w:val="Tablanormal"/>
    <w:uiPriority w:val="99"/>
    <w:rsid w:val="00960158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2539874N\Documents\OneDrive%20-%20Madrid%20Digital\Datos\HPH\Plantillas\plantilla%20infor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informe.dotx</Template>
  <TotalTime>0</TotalTime>
  <Pages>3</Pages>
  <Words>647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Características Técnicas para la adquisición de Equipamientos Clínicos no Radiológicos con conexión a los sistemas de Información</vt:lpstr>
    </vt:vector>
  </TitlesOfParts>
  <Company>Hospital El Escorial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Características Técnicas para la adquisición de Equipamientos Clínicos no Radiológicos con conexión a los sistemas de Información</dc:title>
  <dc:subject>Servicio de Informática.</dc:subject>
  <dc:creator>Hospital El Escorial</dc:creator>
  <cp:keywords/>
  <dc:description/>
  <cp:lastModifiedBy>Lopez Rosa.Alberto</cp:lastModifiedBy>
  <cp:revision>2</cp:revision>
  <dcterms:created xsi:type="dcterms:W3CDTF">2022-11-28T14:28:00Z</dcterms:created>
  <dcterms:modified xsi:type="dcterms:W3CDTF">2022-11-28T14:28:00Z</dcterms:modified>
</cp:coreProperties>
</file>