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4B8682B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0E863EA0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EB464A">
        <w:rPr>
          <w:b/>
          <w:i/>
          <w:color w:val="C00000"/>
          <w:sz w:val="18"/>
          <w:szCs w:val="18"/>
        </w:rPr>
        <w:t>nº</w:t>
      </w:r>
      <w:proofErr w:type="spellEnd"/>
      <w:r w:rsidR="00EB464A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601319A" w14:textId="77777777" w:rsidR="000B4176" w:rsidRDefault="000B4176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0D5FDF79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34D06174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3A048B">
        <w:rPr>
          <w:rFonts w:asciiTheme="minorHAnsi" w:hAnsiTheme="minorHAnsi" w:cstheme="minorHAnsi"/>
          <w:sz w:val="22"/>
          <w:szCs w:val="22"/>
          <w:u w:val="single"/>
        </w:rPr>
        <w:t xml:space="preserve"> siguientes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A6E7F">
        <w:rPr>
          <w:rFonts w:asciiTheme="minorHAnsi" w:hAnsiTheme="minorHAnsi" w:cstheme="minorHAnsi"/>
          <w:sz w:val="22"/>
          <w:szCs w:val="22"/>
          <w:u w:val="single"/>
        </w:rPr>
        <w:t>ofertada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>
        <w:rPr>
          <w:rFonts w:asciiTheme="minorHAnsi" w:hAnsiTheme="minorHAnsi" w:cstheme="minorHAnsi"/>
          <w:sz w:val="22"/>
          <w:szCs w:val="22"/>
        </w:rPr>
        <w:t>, siendo ésta</w:t>
      </w:r>
      <w:r w:rsidR="008658E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8658E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citada</w:t>
      </w:r>
      <w:r w:rsidR="008658E7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continuación. </w:t>
      </w:r>
    </w:p>
    <w:p w14:paraId="5AE7ED9F" w14:textId="172A0AC9" w:rsidR="0035379F" w:rsidRPr="000B4176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 xml:space="preserve">de la entrega </w:t>
      </w:r>
      <w:r w:rsidR="00427480">
        <w:rPr>
          <w:rFonts w:asciiTheme="minorHAnsi" w:hAnsiTheme="minorHAnsi" w:cstheme="minorHAnsi"/>
          <w:sz w:val="22"/>
          <w:szCs w:val="22"/>
        </w:rPr>
        <w:t>c</w:t>
      </w:r>
      <w:r w:rsidR="0035379F" w:rsidRPr="00741056">
        <w:rPr>
          <w:rFonts w:asciiTheme="minorHAnsi" w:hAnsiTheme="minorHAnsi" w:cstheme="minorHAnsi"/>
          <w:sz w:val="22"/>
          <w:szCs w:val="22"/>
        </w:rPr>
        <w:t>orresponderá a</w:t>
      </w:r>
      <w:r w:rsidR="0035379F">
        <w:rPr>
          <w:rFonts w:asciiTheme="minorHAnsi" w:hAnsiTheme="minorHAnsi" w:cstheme="minorHAnsi"/>
          <w:sz w:val="22"/>
          <w:szCs w:val="22"/>
        </w:rPr>
        <w:t xml:space="preserve">l que a 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427480">
        <w:rPr>
          <w:rFonts w:asciiTheme="minorHAnsi" w:hAnsiTheme="minorHAnsi" w:cstheme="minorHAnsi"/>
          <w:sz w:val="22"/>
          <w:szCs w:val="22"/>
        </w:rPr>
        <w:t>se indica, tras el envío de la correspondiente orden de entrega.</w:t>
      </w:r>
      <w:r w:rsidR="0026144B">
        <w:rPr>
          <w:rFonts w:asciiTheme="minorHAnsi" w:hAnsiTheme="minorHAnsi" w:cstheme="minorHAnsi"/>
          <w:sz w:val="22"/>
          <w:szCs w:val="22"/>
        </w:rPr>
        <w:t xml:space="preserve"> Este plazo no deberá ser superior a las doce (12) semanas.</w:t>
      </w:r>
    </w:p>
    <w:p w14:paraId="0E231DBD" w14:textId="60392057" w:rsidR="00677477" w:rsidRPr="00CB093A" w:rsidRDefault="00CB093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  <w:r w:rsidRPr="00CB093A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>LOTE 1:</w:t>
      </w:r>
    </w:p>
    <w:p w14:paraId="0F9FAF40" w14:textId="77777777" w:rsidR="00CB093A" w:rsidRDefault="00CB093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696"/>
        <w:gridCol w:w="1134"/>
        <w:gridCol w:w="1559"/>
        <w:gridCol w:w="3690"/>
      </w:tblGrid>
      <w:tr w:rsidR="00713CD5" w:rsidRPr="00431398" w14:paraId="68B76C6A" w14:textId="77777777" w:rsidTr="00375D55">
        <w:trPr>
          <w:trHeight w:val="445"/>
          <w:jc w:val="center"/>
        </w:trPr>
        <w:tc>
          <w:tcPr>
            <w:tcW w:w="10631" w:type="dxa"/>
            <w:gridSpan w:val="6"/>
            <w:shd w:val="clear" w:color="000000" w:fill="4F81BD"/>
            <w:noWrap/>
            <w:vAlign w:val="center"/>
          </w:tcPr>
          <w:p w14:paraId="29EC48F3" w14:textId="21C7455D" w:rsidR="00713CD5" w:rsidRDefault="00713CD5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LOTE 0</w:t>
            </w:r>
            <w:r w:rsidR="003A048B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1</w:t>
            </w:r>
            <w:r w:rsidR="00D464A1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 - </w:t>
            </w:r>
            <w:r w:rsidR="00D464A1" w:rsidRPr="00D464A1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Repuestos varios de caucho TIPOLOGÍA EMPAQUETADURAS</w:t>
            </w:r>
          </w:p>
        </w:tc>
      </w:tr>
      <w:tr w:rsidR="00797C8D" w:rsidRPr="00431398" w14:paraId="18797333" w14:textId="0A7D8701" w:rsidTr="00D55F70">
        <w:trPr>
          <w:trHeight w:val="908"/>
          <w:jc w:val="center"/>
        </w:trPr>
        <w:tc>
          <w:tcPr>
            <w:tcW w:w="992" w:type="dxa"/>
            <w:shd w:val="clear" w:color="000000" w:fill="4F81BD"/>
            <w:noWrap/>
            <w:vAlign w:val="center"/>
            <w:hideMark/>
          </w:tcPr>
          <w:p w14:paraId="750ABEAD" w14:textId="7777777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560" w:type="dxa"/>
            <w:shd w:val="clear" w:color="000000" w:fill="4F81BD"/>
            <w:noWrap/>
            <w:vAlign w:val="center"/>
            <w:hideMark/>
          </w:tcPr>
          <w:p w14:paraId="3841E5B7" w14:textId="7777777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1696" w:type="dxa"/>
            <w:shd w:val="clear" w:color="000000" w:fill="4F81BD"/>
            <w:vAlign w:val="center"/>
            <w:hideMark/>
          </w:tcPr>
          <w:p w14:paraId="5316627D" w14:textId="4AE71AD8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Plano Metro</w:t>
            </w:r>
          </w:p>
        </w:tc>
        <w:tc>
          <w:tcPr>
            <w:tcW w:w="1134" w:type="dxa"/>
            <w:shd w:val="clear" w:color="000000" w:fill="4F81BD"/>
            <w:vAlign w:val="center"/>
          </w:tcPr>
          <w:p w14:paraId="1043D611" w14:textId="7777777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(SEMANAS)</w:t>
            </w:r>
          </w:p>
        </w:tc>
        <w:tc>
          <w:tcPr>
            <w:tcW w:w="1559" w:type="dxa"/>
            <w:shd w:val="clear" w:color="000000" w:fill="4F81BD"/>
            <w:vAlign w:val="center"/>
            <w:hideMark/>
          </w:tcPr>
          <w:p w14:paraId="1577FBEE" w14:textId="7777777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3708A451" w14:textId="7777777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61947C82" w14:textId="0D2ADC07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3690" w:type="dxa"/>
            <w:shd w:val="clear" w:color="000000" w:fill="4F81BD"/>
            <w:vAlign w:val="center"/>
          </w:tcPr>
          <w:p w14:paraId="0CB0E4B1" w14:textId="4047BFCD" w:rsidR="00797C8D" w:rsidRPr="00431398" w:rsidRDefault="00797C8D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Observaciones (**)</w:t>
            </w:r>
          </w:p>
        </w:tc>
      </w:tr>
      <w:tr w:rsidR="003A048B" w:rsidRPr="00431398" w14:paraId="12016332" w14:textId="79421E08" w:rsidTr="00D55F70">
        <w:trPr>
          <w:trHeight w:val="115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290A69C4" w14:textId="7796AFC2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40412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0F883A01" w14:textId="69C6C22F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GUARNICION EMBOLO 57 MM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825FBDF" w14:textId="4EABBF30" w:rsidR="003A048B" w:rsidRPr="003A048B" w:rsidRDefault="003A048B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3A048B">
              <w:rPr>
                <w:rFonts w:eastAsia="Times New Roman"/>
                <w:color w:val="000000" w:themeColor="text1"/>
                <w:sz w:val="18"/>
                <w:szCs w:val="18"/>
              </w:rPr>
              <w:t>4644. Ed. 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FDF84A" w14:textId="74BCC75C" w:rsidR="003A048B" w:rsidRPr="003A048B" w:rsidRDefault="00D86109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D86109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2ADA32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Align w:val="center"/>
          </w:tcPr>
          <w:p w14:paraId="2DAECE80" w14:textId="13DA0DE1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0EF9E62D" w14:textId="2AD8C110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58734280" w14:textId="07E7D74F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2EB596F2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C9A4D0B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88720E6" w14:textId="460B4F79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D86109" w:rsidRPr="00431398" w14:paraId="58D38F07" w14:textId="73060B77" w:rsidTr="005564DA">
        <w:trPr>
          <w:trHeight w:val="996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78A37D9D" w14:textId="72C58C69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73642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3316F7CE" w14:textId="2181E4BD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JUNTA NA 237 COD.07023758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32D78C6" w14:textId="56EC97AD" w:rsidR="00D55F70" w:rsidRPr="0056612E" w:rsidRDefault="00D365E2" w:rsidP="00D86109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 xml:space="preserve">Marca </w:t>
            </w:r>
            <w:r w:rsidR="00D55F70">
              <w:rPr>
                <w:rFonts w:eastAsia="Times New Roman"/>
                <w:color w:val="000000" w:themeColor="text1"/>
                <w:sz w:val="18"/>
                <w:szCs w:val="18"/>
              </w:rPr>
              <w:t>homologad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  <w:t>a</w:t>
            </w:r>
            <w:r w:rsidR="00D55F70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SIMRIT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CB23945" w14:textId="7E028F85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6C6E0C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4BF3C5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41EBFFF1" w14:textId="27CBD4CF" w:rsidR="00D86109" w:rsidRPr="00375D55" w:rsidRDefault="00CB093A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------</w:t>
            </w:r>
          </w:p>
          <w:p w14:paraId="49F2D46F" w14:textId="4E46D785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D86109" w:rsidRPr="00431398" w14:paraId="1210D501" w14:textId="03CC7813" w:rsidTr="00D55F70">
        <w:trPr>
          <w:trHeight w:val="981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1FA3EEA5" w14:textId="6063DFEE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73828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6F06FC5E" w14:textId="7A0FCA22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GUARNICION-CILINDRO DESENGANCHE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0C8679" w14:textId="55C06322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56612E">
              <w:rPr>
                <w:rFonts w:eastAsia="Times New Roman"/>
                <w:color w:val="000000" w:themeColor="text1"/>
                <w:sz w:val="18"/>
                <w:szCs w:val="18"/>
              </w:rPr>
              <w:t>16348. Ed. 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737829" w14:textId="5EB2B50B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6C6E0C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D575B1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Align w:val="center"/>
          </w:tcPr>
          <w:p w14:paraId="1B8FFFC5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7E53F165" w14:textId="05022432" w:rsidR="00D86109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3E3332E8" w14:textId="7F18E5F8" w:rsidR="00C70994" w:rsidRPr="00375D55" w:rsidRDefault="00C70994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Temperatura de trabajo:</w:t>
            </w:r>
          </w:p>
          <w:p w14:paraId="24331A17" w14:textId="4496F375" w:rsidR="00E37244" w:rsidRDefault="00E37244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Fabricante y referencia ofertada:</w:t>
            </w:r>
          </w:p>
          <w:p w14:paraId="7560AD32" w14:textId="660335C8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18E13A99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391B48F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6272AE5" w14:textId="3D281CB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D86109" w:rsidRPr="00431398" w14:paraId="62875BE4" w14:textId="77777777" w:rsidTr="00D55F70">
        <w:trPr>
          <w:trHeight w:val="7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5D474468" w14:textId="542B7293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73849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121824AC" w14:textId="5C7F6EE8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EMPAQUETADURA-ACOPLAMIENTO AIRE (5 UN)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3439AA0" w14:textId="02A02F9F" w:rsidR="00D86109" w:rsidRPr="0056612E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56612E">
              <w:rPr>
                <w:rFonts w:eastAsia="Times New Roman"/>
                <w:color w:val="000000" w:themeColor="text1"/>
                <w:sz w:val="18"/>
                <w:szCs w:val="18"/>
              </w:rPr>
              <w:t>16380. Ed. 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38FB230" w14:textId="6E2A61A8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6C6E0C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B3888C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Align w:val="center"/>
          </w:tcPr>
          <w:p w14:paraId="1EA76941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177DB723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4CE77FFF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248A23AD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D86109" w:rsidRPr="00431398" w14:paraId="3F5950F8" w14:textId="37A583A9" w:rsidTr="00D55F70">
        <w:trPr>
          <w:trHeight w:val="7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6099E3DA" w14:textId="5795E713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73853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0AC70075" w14:textId="0D04F985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EMPAQUETADURA-ACOPLAMIENTO AIRE (5 UN)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694F50" w14:textId="7D776AA5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16384. Ed. 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F8ABBD" w14:textId="4A3D74DA" w:rsidR="00D86109" w:rsidRPr="003A048B" w:rsidRDefault="00D86109" w:rsidP="00D86109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6C6E0C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153D1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Align w:val="center"/>
          </w:tcPr>
          <w:p w14:paraId="55DC863C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08168484" w14:textId="76A2D37D" w:rsidR="00D86109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5F98470A" w14:textId="04358B41" w:rsidR="00C70994" w:rsidRPr="00375D55" w:rsidRDefault="00C70994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Temperatura de trabajo:</w:t>
            </w:r>
          </w:p>
          <w:p w14:paraId="62E671D3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3DA99C7F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EE57CBE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3B8B685" w14:textId="0BEC24DF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D86109" w:rsidRPr="00431398" w14:paraId="1DE6B8C9" w14:textId="77777777" w:rsidTr="00D55F70">
        <w:trPr>
          <w:trHeight w:val="7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60B9AF27" w14:textId="12E50FFA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88511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4E814C80" w14:textId="78A2A72F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SOMIER DE CAUCHO (5 UN)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D85A628" w14:textId="77777777" w:rsidR="00D86109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31968. Ed. A</w:t>
            </w:r>
          </w:p>
          <w:p w14:paraId="5160B978" w14:textId="46819000" w:rsidR="00D86109" w:rsidRPr="00F65223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319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76</w:t>
            </w:r>
            <w:r w:rsidRPr="00F65223">
              <w:rPr>
                <w:rFonts w:eastAsia="Times New Roman"/>
                <w:color w:val="000000"/>
                <w:sz w:val="18"/>
                <w:szCs w:val="18"/>
              </w:rPr>
              <w:t>. Ed. 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6B80AD0" w14:textId="0A75CC8B" w:rsidR="00D86109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B31D4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37559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</w:tcPr>
          <w:p w14:paraId="520D50E2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63E4D2CE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5C780778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1739C27B" w14:textId="1F7E79A4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D86109" w:rsidRPr="00431398" w14:paraId="2B05311A" w14:textId="77777777" w:rsidTr="00D55F70">
        <w:trPr>
          <w:trHeight w:val="7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332169EA" w14:textId="12F4AD37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88663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23E9147F" w14:textId="4FA5C343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ANILLO EN V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3E1AF57" w14:textId="77777777" w:rsidR="00D86109" w:rsidRPr="00F65223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Croquis ref. 88663</w:t>
            </w:r>
          </w:p>
          <w:p w14:paraId="3FC4017C" w14:textId="04104B4A" w:rsidR="00D86109" w:rsidRPr="00F65223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Junta para estanqueidad rotativa VA-150 NBR 60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D79D879" w14:textId="6434B7AD" w:rsidR="00D86109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B31D4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27F69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</w:tcPr>
          <w:p w14:paraId="7BB5D8B4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0A477DF6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73B7F08D" w14:textId="77777777" w:rsidR="00D86109" w:rsidRPr="00375D55" w:rsidRDefault="00D86109" w:rsidP="00D86109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118EB6BD" w14:textId="03C3703F" w:rsidR="00D86109" w:rsidRPr="00375D55" w:rsidRDefault="00D86109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D86109" w:rsidRPr="00431398" w14:paraId="24FA83B0" w14:textId="77777777" w:rsidTr="00D55F70">
        <w:trPr>
          <w:trHeight w:val="7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04679E06" w14:textId="2540C898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173487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1625F41F" w14:textId="415C2E3C" w:rsidR="00D86109" w:rsidRPr="00654E74" w:rsidRDefault="00D86109" w:rsidP="00D8610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JUNTA APDE00600 B+S LIMPIAD.COD.S7L06001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8461341" w14:textId="43304F38" w:rsidR="00D55F70" w:rsidRDefault="00E9052F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Marca</w:t>
            </w:r>
            <w:r w:rsidR="00D55F70">
              <w:rPr>
                <w:rFonts w:eastAsia="Times New Roman"/>
                <w:color w:val="000000"/>
                <w:sz w:val="18"/>
                <w:szCs w:val="18"/>
              </w:rPr>
              <w:t xml:space="preserve"> homologad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</w:t>
            </w:r>
            <w:r w:rsidR="00D55F70">
              <w:rPr>
                <w:rFonts w:eastAsia="Times New Roman"/>
                <w:color w:val="000000"/>
                <w:sz w:val="18"/>
                <w:szCs w:val="18"/>
              </w:rPr>
              <w:t>:</w:t>
            </w:r>
          </w:p>
          <w:p w14:paraId="419C254C" w14:textId="229279E3" w:rsidR="00D55F70" w:rsidRPr="00533F86" w:rsidRDefault="00D55F70" w:rsidP="00D55F70">
            <w:pPr>
              <w:pStyle w:val="Prrafodelista"/>
              <w:numPr>
                <w:ilvl w:val="0"/>
                <w:numId w:val="31"/>
              </w:numPr>
              <w:spacing w:line="240" w:lineRule="auto"/>
              <w:ind w:left="-75" w:hanging="208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D55F70"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  <w:r w:rsidRPr="00533F86">
              <w:rPr>
                <w:rFonts w:eastAsia="Times New Roman"/>
                <w:color w:val="000000"/>
                <w:sz w:val="14"/>
                <w:szCs w:val="14"/>
              </w:rPr>
              <w:t xml:space="preserve">(1) FAIVELEY, Ref. S7L06001 </w:t>
            </w:r>
          </w:p>
          <w:p w14:paraId="0080D0ED" w14:textId="77777777" w:rsidR="00D55F70" w:rsidRPr="00533F86" w:rsidRDefault="00D55F70" w:rsidP="00D55F70">
            <w:pPr>
              <w:pStyle w:val="Prrafodelista"/>
              <w:numPr>
                <w:ilvl w:val="0"/>
                <w:numId w:val="31"/>
              </w:numPr>
              <w:spacing w:line="240" w:lineRule="auto"/>
              <w:ind w:left="350" w:hanging="283"/>
              <w:rPr>
                <w:rFonts w:eastAsia="Times New Roman"/>
                <w:color w:val="000000"/>
                <w:sz w:val="14"/>
                <w:szCs w:val="14"/>
              </w:rPr>
            </w:pPr>
            <w:r w:rsidRPr="00533F86">
              <w:rPr>
                <w:rFonts w:eastAsia="Times New Roman"/>
                <w:color w:val="000000"/>
                <w:sz w:val="14"/>
                <w:szCs w:val="14"/>
              </w:rPr>
              <w:t>TRELLEBORG,</w:t>
            </w:r>
          </w:p>
          <w:p w14:paraId="4912F59E" w14:textId="02378B75" w:rsidR="00533F86" w:rsidRPr="00533F86" w:rsidRDefault="00D55F70" w:rsidP="00533F86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533F86">
              <w:rPr>
                <w:rFonts w:eastAsia="Times New Roman"/>
                <w:color w:val="000000"/>
                <w:sz w:val="14"/>
                <w:szCs w:val="14"/>
              </w:rPr>
              <w:t>Ref</w:t>
            </w:r>
            <w:proofErr w:type="spellEnd"/>
            <w:r w:rsidRPr="00533F86">
              <w:rPr>
                <w:rFonts w:eastAsia="Times New Roman"/>
                <w:color w:val="000000"/>
                <w:sz w:val="14"/>
                <w:szCs w:val="14"/>
              </w:rPr>
              <w:t>, APDE00600-WU9E1</w:t>
            </w:r>
            <w:r w:rsidR="00533F86">
              <w:rPr>
                <w:rFonts w:eastAsia="Times New Roman"/>
                <w:color w:val="000000"/>
                <w:sz w:val="14"/>
                <w:szCs w:val="14"/>
              </w:rPr>
              <w:t xml:space="preserve"> (3) </w:t>
            </w:r>
            <w:r w:rsidR="00533F86" w:rsidRPr="00533F86">
              <w:rPr>
                <w:rFonts w:eastAsia="Times New Roman"/>
                <w:color w:val="000000"/>
                <w:sz w:val="14"/>
                <w:szCs w:val="14"/>
              </w:rPr>
              <w:t>EPIDOR, Ref. 510366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659C9D" w14:textId="5577571D" w:rsidR="00D86109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B31D4">
              <w:rPr>
                <w:rFonts w:eastAsia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363AA9" w14:textId="77777777" w:rsidR="00D86109" w:rsidRPr="00431398" w:rsidRDefault="00D86109" w:rsidP="00D86109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</w:tcPr>
          <w:p w14:paraId="0B75102F" w14:textId="62CF3ADC" w:rsidR="00D86109" w:rsidRPr="00375D55" w:rsidRDefault="00D55F70" w:rsidP="00D86109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(***) Fabricante ofertado:</w:t>
            </w:r>
          </w:p>
        </w:tc>
      </w:tr>
    </w:tbl>
    <w:p w14:paraId="3C0B3E88" w14:textId="166AA945" w:rsidR="00677477" w:rsidRDefault="006774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F6BB829" w14:textId="77777777" w:rsidR="003A048B" w:rsidRDefault="003A048B" w:rsidP="003A048B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Notas para la correcta cumplimentación de la tabla anterior:</w:t>
      </w:r>
    </w:p>
    <w:p w14:paraId="6284FBD2" w14:textId="545866ED" w:rsidR="003A048B" w:rsidRDefault="003A048B" w:rsidP="003A048B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ab/>
      </w:r>
      <w:r w:rsidR="00D55F70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 xml:space="preserve">Se deberá indicar el plazo de suministro en semanas </w:t>
      </w:r>
    </w:p>
    <w:p w14:paraId="22BD9C1B" w14:textId="0FB64A99" w:rsidR="003A048B" w:rsidRDefault="003A048B" w:rsidP="003A048B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En la columna OBSERVACIONES se indicará todo lo que el suministrador considere oportuno matizar de cada uno de los repuestos ofertados, 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siendo obligatorio indicar el </w:t>
      </w:r>
      <w:r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material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y la </w:t>
      </w:r>
      <w:r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dureza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de cada uno de los repuestos</w:t>
      </w:r>
      <w:r w:rsidR="00C70994">
        <w:rPr>
          <w:rFonts w:asciiTheme="minorHAnsi" w:hAnsiTheme="minorHAnsi" w:cstheme="minorHAnsi"/>
          <w:b/>
          <w:i/>
          <w:sz w:val="22"/>
          <w:szCs w:val="22"/>
        </w:rPr>
        <w:t xml:space="preserve"> y además para los repuestos 73828 y 73853 la </w:t>
      </w:r>
      <w:r w:rsidR="00C70994" w:rsidRPr="001B5B32">
        <w:rPr>
          <w:rFonts w:asciiTheme="minorHAnsi" w:hAnsiTheme="minorHAnsi" w:cstheme="minorHAnsi"/>
          <w:b/>
          <w:i/>
          <w:sz w:val="22"/>
          <w:szCs w:val="22"/>
          <w:u w:val="single"/>
        </w:rPr>
        <w:t>temperatura de trabajo</w:t>
      </w:r>
      <w:r w:rsidR="00C70994">
        <w:rPr>
          <w:rFonts w:asciiTheme="minorHAnsi" w:hAnsiTheme="minorHAnsi" w:cstheme="minorHAnsi"/>
          <w:b/>
          <w:i/>
          <w:sz w:val="22"/>
          <w:szCs w:val="22"/>
        </w:rPr>
        <w:t xml:space="preserve"> del material</w:t>
      </w:r>
      <w:r w:rsidR="00C70994">
        <w:rPr>
          <w:rFonts w:asciiTheme="minorHAnsi" w:hAnsiTheme="minorHAnsi" w:cstheme="minorHAnsi"/>
          <w:i/>
          <w:sz w:val="22"/>
          <w:szCs w:val="22"/>
        </w:rPr>
        <w:t>.</w:t>
      </w:r>
    </w:p>
    <w:p w14:paraId="117E967D" w14:textId="56A71A84" w:rsidR="00D55F70" w:rsidRDefault="00D55F70" w:rsidP="003A048B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***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Para el repuesto 173487 se deberá indicar </w:t>
      </w:r>
      <w:r w:rsidR="00E9052F">
        <w:rPr>
          <w:rFonts w:asciiTheme="minorHAnsi" w:hAnsiTheme="minorHAnsi" w:cstheme="minorHAnsi"/>
          <w:i/>
          <w:sz w:val="22"/>
          <w:szCs w:val="22"/>
        </w:rPr>
        <w:t>la marca</w:t>
      </w:r>
      <w:r>
        <w:rPr>
          <w:rFonts w:asciiTheme="minorHAnsi" w:hAnsiTheme="minorHAnsi" w:cstheme="minorHAnsi"/>
          <w:i/>
          <w:sz w:val="22"/>
          <w:szCs w:val="22"/>
        </w:rPr>
        <w:t xml:space="preserve"> homologad</w:t>
      </w:r>
      <w:r w:rsidR="00E9052F">
        <w:rPr>
          <w:rFonts w:asciiTheme="minorHAnsi" w:hAnsiTheme="minorHAnsi" w:cstheme="minorHAnsi"/>
          <w:i/>
          <w:sz w:val="22"/>
          <w:szCs w:val="22"/>
        </w:rPr>
        <w:t>a</w:t>
      </w:r>
      <w:r>
        <w:rPr>
          <w:rFonts w:asciiTheme="minorHAnsi" w:hAnsiTheme="minorHAnsi" w:cstheme="minorHAnsi"/>
          <w:i/>
          <w:sz w:val="22"/>
          <w:szCs w:val="22"/>
        </w:rPr>
        <w:t xml:space="preserve"> ofertad</w:t>
      </w:r>
      <w:r w:rsidR="00E9052F">
        <w:rPr>
          <w:rFonts w:asciiTheme="minorHAnsi" w:hAnsiTheme="minorHAnsi" w:cstheme="minorHAnsi"/>
          <w:i/>
          <w:sz w:val="22"/>
          <w:szCs w:val="22"/>
        </w:rPr>
        <w:t>a</w:t>
      </w:r>
      <w:r w:rsidR="00426618">
        <w:rPr>
          <w:rFonts w:asciiTheme="minorHAnsi" w:hAnsiTheme="minorHAnsi" w:cstheme="minorHAnsi"/>
          <w:i/>
          <w:sz w:val="22"/>
          <w:szCs w:val="22"/>
        </w:rPr>
        <w:t>:</w:t>
      </w:r>
      <w:r>
        <w:rPr>
          <w:rFonts w:asciiTheme="minorHAnsi" w:hAnsiTheme="minorHAnsi" w:cstheme="minorHAnsi"/>
          <w:i/>
          <w:sz w:val="22"/>
          <w:szCs w:val="22"/>
        </w:rPr>
        <w:t xml:space="preserve"> “1” para</w:t>
      </w:r>
      <w:r w:rsidR="00E9052F">
        <w:rPr>
          <w:rFonts w:asciiTheme="minorHAnsi" w:hAnsiTheme="minorHAnsi" w:cstheme="minorHAnsi"/>
          <w:i/>
          <w:sz w:val="22"/>
          <w:szCs w:val="22"/>
        </w:rPr>
        <w:t xml:space="preserve"> la marca homologada d</w:t>
      </w:r>
      <w:r>
        <w:rPr>
          <w:rFonts w:asciiTheme="minorHAnsi" w:hAnsiTheme="minorHAnsi" w:cstheme="minorHAnsi"/>
          <w:i/>
          <w:sz w:val="22"/>
          <w:szCs w:val="22"/>
        </w:rPr>
        <w:t>el fabricante FAIVELEY</w:t>
      </w:r>
      <w:r w:rsidR="00533F86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426618">
        <w:rPr>
          <w:rFonts w:asciiTheme="minorHAnsi" w:hAnsiTheme="minorHAnsi" w:cstheme="minorHAnsi"/>
          <w:i/>
          <w:sz w:val="22"/>
          <w:szCs w:val="22"/>
        </w:rPr>
        <w:t>“2” para</w:t>
      </w:r>
      <w:r w:rsidR="00E9052F">
        <w:rPr>
          <w:rFonts w:asciiTheme="minorHAnsi" w:hAnsiTheme="minorHAnsi" w:cstheme="minorHAnsi"/>
          <w:i/>
          <w:sz w:val="22"/>
          <w:szCs w:val="22"/>
        </w:rPr>
        <w:t xml:space="preserve"> la marca homologada</w:t>
      </w:r>
      <w:r w:rsidR="0042661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9052F">
        <w:rPr>
          <w:rFonts w:asciiTheme="minorHAnsi" w:hAnsiTheme="minorHAnsi" w:cstheme="minorHAnsi"/>
          <w:i/>
          <w:sz w:val="22"/>
          <w:szCs w:val="22"/>
        </w:rPr>
        <w:t>d</w:t>
      </w:r>
      <w:r w:rsidR="00426618">
        <w:rPr>
          <w:rFonts w:asciiTheme="minorHAnsi" w:hAnsiTheme="minorHAnsi" w:cstheme="minorHAnsi"/>
          <w:i/>
          <w:sz w:val="22"/>
          <w:szCs w:val="22"/>
        </w:rPr>
        <w:t>el fabricante TRELLEBORG</w:t>
      </w:r>
      <w:r w:rsidR="00533F86">
        <w:rPr>
          <w:rFonts w:asciiTheme="minorHAnsi" w:hAnsiTheme="minorHAnsi" w:cstheme="minorHAnsi"/>
          <w:i/>
          <w:sz w:val="22"/>
          <w:szCs w:val="22"/>
        </w:rPr>
        <w:t xml:space="preserve"> y “3” para la marca homologada del fabricante EPIDOR</w:t>
      </w:r>
      <w:r>
        <w:rPr>
          <w:rFonts w:asciiTheme="minorHAnsi" w:hAnsiTheme="minorHAnsi" w:cstheme="minorHAnsi"/>
          <w:i/>
          <w:sz w:val="22"/>
          <w:szCs w:val="22"/>
        </w:rPr>
        <w:t>. Se indicará un “1”</w:t>
      </w:r>
      <w:r w:rsidR="00533F86">
        <w:rPr>
          <w:rFonts w:asciiTheme="minorHAnsi" w:hAnsiTheme="minorHAnsi" w:cstheme="minorHAnsi"/>
          <w:i/>
          <w:sz w:val="22"/>
          <w:szCs w:val="22"/>
        </w:rPr>
        <w:t>, “2”</w:t>
      </w:r>
      <w:r>
        <w:rPr>
          <w:rFonts w:asciiTheme="minorHAnsi" w:hAnsiTheme="minorHAnsi" w:cstheme="minorHAnsi"/>
          <w:i/>
          <w:sz w:val="22"/>
          <w:szCs w:val="22"/>
        </w:rPr>
        <w:t xml:space="preserve"> o un “</w:t>
      </w:r>
      <w:r w:rsidR="00533F86">
        <w:rPr>
          <w:rFonts w:asciiTheme="minorHAnsi" w:hAnsiTheme="minorHAnsi" w:cstheme="minorHAnsi"/>
          <w:i/>
          <w:sz w:val="22"/>
          <w:szCs w:val="22"/>
        </w:rPr>
        <w:t>3</w:t>
      </w:r>
      <w:r>
        <w:rPr>
          <w:rFonts w:asciiTheme="minorHAnsi" w:hAnsiTheme="minorHAnsi" w:cstheme="minorHAnsi"/>
          <w:i/>
          <w:sz w:val="22"/>
          <w:szCs w:val="22"/>
        </w:rPr>
        <w:t>”.</w:t>
      </w:r>
      <w:r w:rsidR="00CB09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B093A" w:rsidRPr="00CB093A">
        <w:rPr>
          <w:rFonts w:asciiTheme="minorHAnsi" w:hAnsiTheme="minorHAnsi" w:cstheme="minorHAnsi"/>
          <w:i/>
          <w:sz w:val="22"/>
          <w:szCs w:val="22"/>
        </w:rPr>
        <w:t>Para la referencia 73642 únicamente se admite la marca recogida en la tabla del presente documento, por lo que no es necesario indicar marca ofertada.</w:t>
      </w:r>
    </w:p>
    <w:p w14:paraId="63B12AF1" w14:textId="519E1D96" w:rsidR="00E37244" w:rsidRDefault="00E37244" w:rsidP="003A048B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 w:rsidRPr="00E37244">
        <w:rPr>
          <w:rFonts w:asciiTheme="minorHAnsi" w:hAnsiTheme="minorHAnsi" w:cstheme="minorHAnsi"/>
          <w:i/>
          <w:sz w:val="22"/>
          <w:szCs w:val="22"/>
        </w:rPr>
        <w:t xml:space="preserve">En el caso de la referencia 73828 se deberá indicar el fabricante y la referencia ofertada, y en caso de no tratarse de la indicada en el plano se deberá adjuntar también las especificaciones técnicas de la guarnición </w:t>
      </w:r>
      <w:r>
        <w:rPr>
          <w:rFonts w:asciiTheme="minorHAnsi" w:hAnsiTheme="minorHAnsi" w:cstheme="minorHAnsi"/>
          <w:i/>
          <w:sz w:val="22"/>
          <w:szCs w:val="22"/>
        </w:rPr>
        <w:t xml:space="preserve">ofertada </w:t>
      </w:r>
      <w:r w:rsidRPr="00E37244">
        <w:rPr>
          <w:rFonts w:asciiTheme="minorHAnsi" w:hAnsiTheme="minorHAnsi" w:cstheme="minorHAnsi"/>
          <w:i/>
          <w:sz w:val="22"/>
          <w:szCs w:val="22"/>
        </w:rPr>
        <w:t>que permitan comprobar la equivalencia</w:t>
      </w:r>
      <w:r>
        <w:rPr>
          <w:rFonts w:asciiTheme="minorHAnsi" w:hAnsiTheme="minorHAnsi" w:cstheme="minorHAnsi"/>
          <w:i/>
          <w:sz w:val="22"/>
          <w:szCs w:val="22"/>
        </w:rPr>
        <w:t xml:space="preserve"> respecto a la indicada en el plano</w:t>
      </w:r>
      <w:r w:rsidRPr="00E37244">
        <w:rPr>
          <w:rFonts w:asciiTheme="minorHAnsi" w:hAnsiTheme="minorHAnsi" w:cstheme="minorHAnsi"/>
          <w:i/>
          <w:sz w:val="22"/>
          <w:szCs w:val="22"/>
        </w:rPr>
        <w:t>.</w:t>
      </w:r>
    </w:p>
    <w:p w14:paraId="5F1A721A" w14:textId="7E2BBDB5" w:rsidR="003A048B" w:rsidRDefault="003A048B" w:rsidP="003A048B">
      <w:pPr>
        <w:pStyle w:val="Textosinformato"/>
        <w:spacing w:after="120" w:line="312" w:lineRule="auto"/>
        <w:ind w:left="143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Se valorarán las observaciones mientras que no contradigan los requerimientos de los planos correspondientes. </w:t>
      </w:r>
      <w:r w:rsidR="00B9331A">
        <w:rPr>
          <w:rFonts w:asciiTheme="minorHAnsi" w:hAnsiTheme="minorHAnsi" w:cstheme="minorHAnsi"/>
          <w:i/>
          <w:sz w:val="22"/>
          <w:szCs w:val="22"/>
        </w:rPr>
        <w:t>En caso de no realizar otras observaciones</w:t>
      </w:r>
      <w:r>
        <w:rPr>
          <w:rFonts w:asciiTheme="minorHAnsi" w:hAnsiTheme="minorHAnsi" w:cstheme="minorHAnsi"/>
          <w:i/>
          <w:sz w:val="22"/>
          <w:szCs w:val="22"/>
        </w:rPr>
        <w:t xml:space="preserve"> se considerará que la fabricación será según todo lo recogido en los planos y/o especificaciones técnicas correspondientes a cada referencia.</w:t>
      </w:r>
    </w:p>
    <w:p w14:paraId="1C23F528" w14:textId="1589EFB7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0BF7BD5" w14:textId="77777777" w:rsidR="00CB093A" w:rsidRDefault="00CB093A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  <w:sectPr w:rsidR="00CB093A" w:rsidSect="009526C0">
          <w:headerReference w:type="default" r:id="rId8"/>
          <w:footerReference w:type="default" r:id="rId9"/>
          <w:pgSz w:w="11900" w:h="16840"/>
          <w:pgMar w:top="1740" w:right="1670" w:bottom="1360" w:left="1320" w:header="852" w:footer="510" w:gutter="0"/>
          <w:cols w:space="720"/>
          <w:docGrid w:linePitch="218"/>
        </w:sectPr>
      </w:pPr>
    </w:p>
    <w:p w14:paraId="00861CB5" w14:textId="77777777" w:rsidR="00CB093A" w:rsidRDefault="00CB093A" w:rsidP="00CB093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</w:p>
    <w:p w14:paraId="2CFE72F2" w14:textId="258A5B3D" w:rsidR="00CB093A" w:rsidRPr="00CB093A" w:rsidRDefault="00CB093A" w:rsidP="00CB093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  <w:r w:rsidRPr="00CB093A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 xml:space="preserve">LOTE 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>2:</w:t>
      </w:r>
    </w:p>
    <w:p w14:paraId="5382DA20" w14:textId="471DE3F8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559"/>
        <w:gridCol w:w="1134"/>
        <w:gridCol w:w="1134"/>
        <w:gridCol w:w="4252"/>
      </w:tblGrid>
      <w:tr w:rsidR="003A048B" w:rsidRPr="00431398" w14:paraId="3A0340B4" w14:textId="77777777" w:rsidTr="00955CD1">
        <w:trPr>
          <w:trHeight w:val="445"/>
          <w:jc w:val="center"/>
        </w:trPr>
        <w:tc>
          <w:tcPr>
            <w:tcW w:w="10631" w:type="dxa"/>
            <w:gridSpan w:val="6"/>
            <w:shd w:val="clear" w:color="000000" w:fill="4F81BD"/>
            <w:noWrap/>
            <w:vAlign w:val="center"/>
          </w:tcPr>
          <w:p w14:paraId="6ABEEFD2" w14:textId="69856B30" w:rsidR="003A048B" w:rsidRDefault="00D464A1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LOTE 02 - </w:t>
            </w:r>
            <w:r w:rsidRPr="00D464A1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Repuestos varios de caucho TIPOLOGÍA 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FUELLES</w:t>
            </w:r>
          </w:p>
        </w:tc>
      </w:tr>
      <w:tr w:rsidR="003A048B" w:rsidRPr="00431398" w14:paraId="35D3FCBE" w14:textId="77777777" w:rsidTr="00955CD1">
        <w:trPr>
          <w:trHeight w:val="908"/>
          <w:jc w:val="center"/>
        </w:trPr>
        <w:tc>
          <w:tcPr>
            <w:tcW w:w="992" w:type="dxa"/>
            <w:shd w:val="clear" w:color="000000" w:fill="4F81BD"/>
            <w:noWrap/>
            <w:vAlign w:val="center"/>
            <w:hideMark/>
          </w:tcPr>
          <w:p w14:paraId="29D60512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560" w:type="dxa"/>
            <w:shd w:val="clear" w:color="000000" w:fill="4F81BD"/>
            <w:noWrap/>
            <w:vAlign w:val="center"/>
            <w:hideMark/>
          </w:tcPr>
          <w:p w14:paraId="128D488D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1559" w:type="dxa"/>
            <w:shd w:val="clear" w:color="000000" w:fill="4F81BD"/>
            <w:vAlign w:val="center"/>
            <w:hideMark/>
          </w:tcPr>
          <w:p w14:paraId="512507DD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Plano Metro</w:t>
            </w:r>
          </w:p>
        </w:tc>
        <w:tc>
          <w:tcPr>
            <w:tcW w:w="1134" w:type="dxa"/>
            <w:shd w:val="clear" w:color="000000" w:fill="4F81BD"/>
            <w:vAlign w:val="center"/>
          </w:tcPr>
          <w:p w14:paraId="14AB7D6F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(SEMANAS)</w:t>
            </w:r>
          </w:p>
        </w:tc>
        <w:tc>
          <w:tcPr>
            <w:tcW w:w="1134" w:type="dxa"/>
            <w:shd w:val="clear" w:color="000000" w:fill="4F81BD"/>
            <w:vAlign w:val="center"/>
            <w:hideMark/>
          </w:tcPr>
          <w:p w14:paraId="11F7BE21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6845B14E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54AFFBD0" w14:textId="3170507A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4252" w:type="dxa"/>
            <w:shd w:val="clear" w:color="000000" w:fill="4F81BD"/>
            <w:vAlign w:val="center"/>
          </w:tcPr>
          <w:p w14:paraId="7E5C4BC7" w14:textId="3CCC17B6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Observaciones (**)</w:t>
            </w:r>
          </w:p>
        </w:tc>
      </w:tr>
      <w:tr w:rsidR="003A048B" w:rsidRPr="00431398" w14:paraId="3C323F02" w14:textId="77777777" w:rsidTr="003A048B">
        <w:trPr>
          <w:trHeight w:val="115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2093CAC9" w14:textId="39AD77BB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72364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60D7389D" w14:textId="1BE8379A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bookmarkStart w:id="1" w:name="_Hlk114737596"/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B63 FUELLE</w:t>
            </w:r>
            <w:bookmarkEnd w:id="1"/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BA3D6B2" w14:textId="530C7187" w:rsidR="001A233C" w:rsidRPr="006E6591" w:rsidRDefault="00933947" w:rsidP="006E6591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>24671</w:t>
            </w:r>
            <w:r w:rsidR="003A048B" w:rsidRPr="00933947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Ed. </w:t>
            </w: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704794" w14:textId="74EE1483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6B53C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A1388AD" w14:textId="0FAE69E9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0A6F3270" w14:textId="7A6949D9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66EEA124" w14:textId="6710CBF4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6BA8D398" w14:textId="0A6D479B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6CA4F2D" w14:textId="1D60B15E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A4C4CFC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A048B" w:rsidRPr="00431398" w14:paraId="55517A7E" w14:textId="77777777" w:rsidTr="003A048B">
        <w:trPr>
          <w:trHeight w:val="996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6EA7F2EF" w14:textId="42A74E55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73643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3C1FB868" w14:textId="4D64CC99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GUARDAPOLVOS LIMPIADOR BANDAJE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7F231BE" w14:textId="713D07B3" w:rsidR="003A048B" w:rsidRPr="003A048B" w:rsidRDefault="003A048B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F65223">
              <w:rPr>
                <w:rFonts w:eastAsia="Times New Roman"/>
                <w:color w:val="000000"/>
                <w:sz w:val="18"/>
                <w:szCs w:val="18"/>
              </w:rPr>
              <w:t>39648</w:t>
            </w:r>
            <w:r w:rsidR="001A233C"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 w:rsidRPr="00F65223">
              <w:rPr>
                <w:rFonts w:eastAsia="Times New Roman"/>
                <w:color w:val="000000"/>
                <w:sz w:val="18"/>
                <w:szCs w:val="18"/>
              </w:rPr>
              <w:t xml:space="preserve"> Ed. 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6B1633" w14:textId="1DE87A3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3F63A4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EDE5E80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53DC18C2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3DAEB686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729D09AB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0D88E0E8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728DA74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A048B" w:rsidRPr="00431398" w14:paraId="3541D3CA" w14:textId="77777777" w:rsidTr="003A048B">
        <w:trPr>
          <w:trHeight w:val="981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31D51242" w14:textId="2BF5DA6C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73886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562A49B0" w14:textId="6D067AF0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FUELLE ACORDEON-APARATO DE CHOQUE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F59CB5E" w14:textId="6A8216CD" w:rsidR="003A048B" w:rsidRPr="003A048B" w:rsidRDefault="001A233C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1A233C">
              <w:rPr>
                <w:rFonts w:eastAsia="Times New Roman"/>
                <w:color w:val="000000" w:themeColor="text1"/>
                <w:sz w:val="18"/>
                <w:szCs w:val="18"/>
              </w:rPr>
              <w:t>16478</w:t>
            </w:r>
            <w:r w:rsidR="003A048B" w:rsidRPr="001A23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Ed. </w:t>
            </w:r>
            <w:r w:rsidRPr="001A233C">
              <w:rPr>
                <w:rFonts w:eastAsia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DB943D" w14:textId="35190323" w:rsidR="003A048B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2BFC0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C130F8E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22487628" w14:textId="5BD4C12E" w:rsidR="003A048B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0C03E67E" w14:textId="114E6B9F" w:rsidR="00AB3437" w:rsidRPr="00375D55" w:rsidRDefault="00AB3437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Temperatura de trabajo:</w:t>
            </w:r>
          </w:p>
          <w:p w14:paraId="50E99F84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2D9973A1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2F5B7CF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799759C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28EF87EA" w14:textId="1498356D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ACDDE7A" w14:textId="77777777" w:rsidR="003A048B" w:rsidRDefault="003A048B" w:rsidP="003A048B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Notas para la correcta cumplimentación de la tabla anterior:</w:t>
      </w:r>
    </w:p>
    <w:p w14:paraId="26DCD2E0" w14:textId="5E717719" w:rsidR="003A048B" w:rsidRDefault="003A048B" w:rsidP="003A048B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ab/>
      </w:r>
      <w:r w:rsidR="00D55F70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 xml:space="preserve">Se deberá indicar el plazo de suministro en semanas </w:t>
      </w:r>
    </w:p>
    <w:p w14:paraId="0092AC14" w14:textId="68EF1955" w:rsidR="003A048B" w:rsidRDefault="003A048B" w:rsidP="003A048B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En la columna OBSERVACIONES se indicará todo lo que el suministrador considere oportuno matizar de cada uno de los repuestos ofertados, 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siendo obligatorio indicar el </w:t>
      </w:r>
      <w:r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material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y la </w:t>
      </w:r>
      <w:r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dureza</w:t>
      </w:r>
      <w:r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de cada uno de los repuestos</w:t>
      </w:r>
      <w:r w:rsidR="00AB3437">
        <w:rPr>
          <w:rFonts w:asciiTheme="minorHAnsi" w:hAnsiTheme="minorHAnsi" w:cstheme="minorHAnsi"/>
          <w:b/>
          <w:i/>
          <w:sz w:val="22"/>
          <w:szCs w:val="22"/>
        </w:rPr>
        <w:t xml:space="preserve"> y además para el repuesto </w:t>
      </w:r>
      <w:r w:rsidR="00C70994">
        <w:rPr>
          <w:rFonts w:asciiTheme="minorHAnsi" w:hAnsiTheme="minorHAnsi" w:cstheme="minorHAnsi"/>
          <w:b/>
          <w:i/>
          <w:sz w:val="22"/>
          <w:szCs w:val="22"/>
        </w:rPr>
        <w:t>73886</w:t>
      </w:r>
      <w:r w:rsidR="00AB3437">
        <w:rPr>
          <w:rFonts w:asciiTheme="minorHAnsi" w:hAnsiTheme="minorHAnsi" w:cstheme="minorHAnsi"/>
          <w:b/>
          <w:i/>
          <w:sz w:val="22"/>
          <w:szCs w:val="22"/>
        </w:rPr>
        <w:t xml:space="preserve"> la </w:t>
      </w:r>
      <w:r w:rsidR="00AB3437" w:rsidRPr="001B5B32">
        <w:rPr>
          <w:rFonts w:asciiTheme="minorHAnsi" w:hAnsiTheme="minorHAnsi" w:cstheme="minorHAnsi"/>
          <w:b/>
          <w:i/>
          <w:sz w:val="22"/>
          <w:szCs w:val="22"/>
          <w:u w:val="single"/>
        </w:rPr>
        <w:t>temperatura de trabajo</w:t>
      </w:r>
      <w:r w:rsidR="00AB3437">
        <w:rPr>
          <w:rFonts w:asciiTheme="minorHAnsi" w:hAnsiTheme="minorHAnsi" w:cstheme="minorHAnsi"/>
          <w:b/>
          <w:i/>
          <w:sz w:val="22"/>
          <w:szCs w:val="22"/>
        </w:rPr>
        <w:t xml:space="preserve"> del material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14:paraId="15E0206F" w14:textId="5EC54F76" w:rsidR="003A048B" w:rsidRDefault="003A048B" w:rsidP="003A048B">
      <w:pPr>
        <w:pStyle w:val="Textosinformato"/>
        <w:spacing w:after="120" w:line="312" w:lineRule="auto"/>
        <w:ind w:left="143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Se valorarán las observaciones mientras que no contradigan los requerimientos de los planos correspondientes. </w:t>
      </w:r>
      <w:r w:rsidR="00B9331A" w:rsidRPr="00B9331A">
        <w:rPr>
          <w:rFonts w:asciiTheme="minorHAnsi" w:hAnsiTheme="minorHAnsi" w:cstheme="minorHAnsi"/>
          <w:i/>
          <w:sz w:val="22"/>
          <w:szCs w:val="22"/>
        </w:rPr>
        <w:t xml:space="preserve">En caso de no realizar otras observaciones </w:t>
      </w:r>
      <w:r>
        <w:rPr>
          <w:rFonts w:asciiTheme="minorHAnsi" w:hAnsiTheme="minorHAnsi" w:cstheme="minorHAnsi"/>
          <w:i/>
          <w:sz w:val="22"/>
          <w:szCs w:val="22"/>
        </w:rPr>
        <w:t>se considerará que la fabricación será según todo lo recogido en los planos y/o especificaciones técnicas correspondientes a cada referencia.</w:t>
      </w:r>
    </w:p>
    <w:p w14:paraId="1830BCBC" w14:textId="77777777" w:rsidR="00CB093A" w:rsidRDefault="00CB093A" w:rsidP="00CB093A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b/>
          <w:bCs/>
          <w:i/>
          <w:iCs/>
          <w:color w:val="C00000"/>
          <w:sz w:val="22"/>
          <w:szCs w:val="22"/>
        </w:rPr>
      </w:pPr>
    </w:p>
    <w:p w14:paraId="48D01B80" w14:textId="797BA9DF" w:rsidR="00CB093A" w:rsidRDefault="00CB093A" w:rsidP="00CB093A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b/>
          <w:bCs/>
          <w:i/>
          <w:iCs/>
          <w:color w:val="C00000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color w:val="C00000"/>
          <w:sz w:val="22"/>
          <w:szCs w:val="22"/>
        </w:rPr>
        <w:t>CONSIDERACIONES LOTE 2:</w:t>
      </w:r>
    </w:p>
    <w:p w14:paraId="72BBDE61" w14:textId="4182E485" w:rsidR="00CB093A" w:rsidRPr="00E37244" w:rsidRDefault="00CB093A" w:rsidP="00CB093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37244">
        <w:rPr>
          <w:rFonts w:asciiTheme="minorHAnsi" w:hAnsiTheme="minorHAnsi" w:cstheme="minorHAnsi"/>
          <w:sz w:val="22"/>
          <w:szCs w:val="22"/>
        </w:rPr>
        <w:t xml:space="preserve">Los repuestos incluidos en este lote deben ser homologados por Metro Madrid. Por lo que únicamente, en caso que el licitador oferte un repuesto de un fabricante distinto a algunos de los indicados como homologados por Metro para cada referencia, el repuesto se someterá a homologación, siendo los hitos los siguientes: </w:t>
      </w:r>
    </w:p>
    <w:p w14:paraId="2C4F2A1F" w14:textId="77777777" w:rsidR="00CB093A" w:rsidRPr="00E37244" w:rsidRDefault="00CB093A" w:rsidP="00CB093A">
      <w:pPr>
        <w:pStyle w:val="Textosinformato"/>
        <w:numPr>
          <w:ilvl w:val="0"/>
          <w:numId w:val="32"/>
        </w:numPr>
        <w:spacing w:after="120" w:line="312" w:lineRule="auto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E37244">
        <w:rPr>
          <w:rFonts w:asciiTheme="minorHAnsi" w:hAnsiTheme="minorHAnsi" w:cstheme="minorHAnsi"/>
          <w:sz w:val="22"/>
          <w:szCs w:val="22"/>
        </w:rPr>
        <w:t xml:space="preserve">Homologación documental, a desarrollar durante la licitación, donde se comprobará que el repuesto ofertado cumple con lo requerido. </w:t>
      </w:r>
    </w:p>
    <w:p w14:paraId="740FBCE7" w14:textId="038C4520" w:rsidR="00CB093A" w:rsidRPr="00E37244" w:rsidRDefault="00CB093A" w:rsidP="00CB093A">
      <w:pPr>
        <w:pStyle w:val="Textosinformato"/>
        <w:numPr>
          <w:ilvl w:val="0"/>
          <w:numId w:val="32"/>
        </w:numPr>
        <w:spacing w:after="120" w:line="312" w:lineRule="auto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E37244">
        <w:rPr>
          <w:rFonts w:asciiTheme="minorHAnsi" w:hAnsiTheme="minorHAnsi" w:cstheme="minorHAnsi"/>
          <w:sz w:val="22"/>
          <w:szCs w:val="22"/>
        </w:rPr>
        <w:t>Presentación de muestras, únicamente en caso de resultar adjudicatario a la formalización del contrato el licitador presentará una unidad de muestra, en un plazo máximo equivalente al ofertado. Si el repuesto entregado no es acorde a las características técnicas y dimensionales requeridas, se entenderá que no se adecua a lo requerido y por ende no será homologado, por lo que se podrá resolver el contrato.</w:t>
      </w:r>
    </w:p>
    <w:p w14:paraId="2E46523E" w14:textId="77777777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A68F75B" w14:textId="164600DE" w:rsidR="00CB093A" w:rsidRPr="00CB093A" w:rsidRDefault="00CB093A" w:rsidP="00CB093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  <w:r w:rsidRPr="00CB093A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 xml:space="preserve">LOTE 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>3:</w:t>
      </w:r>
    </w:p>
    <w:p w14:paraId="6535998D" w14:textId="77777777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559"/>
        <w:gridCol w:w="1134"/>
        <w:gridCol w:w="1134"/>
        <w:gridCol w:w="4252"/>
      </w:tblGrid>
      <w:tr w:rsidR="003A048B" w:rsidRPr="00431398" w14:paraId="43D83677" w14:textId="77777777" w:rsidTr="00955CD1">
        <w:trPr>
          <w:trHeight w:val="445"/>
          <w:jc w:val="center"/>
        </w:trPr>
        <w:tc>
          <w:tcPr>
            <w:tcW w:w="10631" w:type="dxa"/>
            <w:gridSpan w:val="6"/>
            <w:shd w:val="clear" w:color="000000" w:fill="4F81BD"/>
            <w:noWrap/>
            <w:vAlign w:val="center"/>
          </w:tcPr>
          <w:p w14:paraId="5B28B5ED" w14:textId="6BCBA57F" w:rsidR="003A048B" w:rsidRDefault="00D464A1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LOTE 03 - </w:t>
            </w:r>
            <w:r w:rsidRPr="00D464A1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Repuestos varios de caucho TIPOLOGÍA 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JUNTAS</w:t>
            </w:r>
          </w:p>
        </w:tc>
      </w:tr>
      <w:tr w:rsidR="003A048B" w:rsidRPr="00431398" w14:paraId="14ECBD25" w14:textId="77777777" w:rsidTr="00955CD1">
        <w:trPr>
          <w:trHeight w:val="908"/>
          <w:jc w:val="center"/>
        </w:trPr>
        <w:tc>
          <w:tcPr>
            <w:tcW w:w="992" w:type="dxa"/>
            <w:shd w:val="clear" w:color="000000" w:fill="4F81BD"/>
            <w:noWrap/>
            <w:vAlign w:val="center"/>
            <w:hideMark/>
          </w:tcPr>
          <w:p w14:paraId="58AE4640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560" w:type="dxa"/>
            <w:shd w:val="clear" w:color="000000" w:fill="4F81BD"/>
            <w:noWrap/>
            <w:vAlign w:val="center"/>
            <w:hideMark/>
          </w:tcPr>
          <w:p w14:paraId="30C9E8FB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1559" w:type="dxa"/>
            <w:shd w:val="clear" w:color="000000" w:fill="4F81BD"/>
            <w:vAlign w:val="center"/>
            <w:hideMark/>
          </w:tcPr>
          <w:p w14:paraId="4CFBB5F5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Plano Metro</w:t>
            </w:r>
          </w:p>
        </w:tc>
        <w:tc>
          <w:tcPr>
            <w:tcW w:w="1134" w:type="dxa"/>
            <w:shd w:val="clear" w:color="000000" w:fill="4F81BD"/>
            <w:vAlign w:val="center"/>
          </w:tcPr>
          <w:p w14:paraId="6F804A7F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(SEMANAS)</w:t>
            </w:r>
          </w:p>
        </w:tc>
        <w:tc>
          <w:tcPr>
            <w:tcW w:w="1134" w:type="dxa"/>
            <w:shd w:val="clear" w:color="000000" w:fill="4F81BD"/>
            <w:vAlign w:val="center"/>
            <w:hideMark/>
          </w:tcPr>
          <w:p w14:paraId="27B6E9D1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2F34BE2F" w14:textId="77777777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1570E0F3" w14:textId="44EAA6D3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4252" w:type="dxa"/>
            <w:shd w:val="clear" w:color="000000" w:fill="4F81BD"/>
            <w:vAlign w:val="center"/>
          </w:tcPr>
          <w:p w14:paraId="267295E2" w14:textId="790EC7FD" w:rsidR="003A048B" w:rsidRPr="00431398" w:rsidRDefault="003A048B" w:rsidP="00955CD1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Observaciones (**)</w:t>
            </w:r>
          </w:p>
        </w:tc>
      </w:tr>
      <w:tr w:rsidR="003A048B" w:rsidRPr="00431398" w14:paraId="27E9E60A" w14:textId="77777777" w:rsidTr="003A048B">
        <w:trPr>
          <w:trHeight w:val="1150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5920F734" w14:textId="2447FC05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73438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60B859A9" w14:textId="14A62606" w:rsidR="003A048B" w:rsidRPr="00654E74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TOPE-CAJA DE GRASA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B548515" w14:textId="040E3DA4" w:rsidR="003A048B" w:rsidRPr="003A048B" w:rsidRDefault="00933947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>15251</w:t>
            </w:r>
            <w:r w:rsidR="003A048B" w:rsidRPr="00933947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Ed. </w:t>
            </w: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482448F" w14:textId="4BB7F822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CD1D4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95A8E7B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7218BDB4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3A3284FF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3F2505FA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0A630B69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4B9687B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A048B" w:rsidRPr="00431398" w14:paraId="6807D817" w14:textId="77777777" w:rsidTr="003A048B">
        <w:trPr>
          <w:trHeight w:val="996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532ADFAE" w14:textId="2EEF6276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88326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2ED3EC15" w14:textId="30950D3D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JUNTA TACO GENERADOR CBTC HASLERAIL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3149B40" w14:textId="4DFE7AA3" w:rsidR="003A048B" w:rsidRPr="00933947" w:rsidRDefault="00933947" w:rsidP="0093394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48258 </w:t>
            </w:r>
            <w:proofErr w:type="gramStart"/>
            <w:r>
              <w:rPr>
                <w:rFonts w:eastAsia="Times New Roman"/>
                <w:color w:val="000000"/>
                <w:sz w:val="18"/>
                <w:szCs w:val="18"/>
              </w:rPr>
              <w:t>Ed.</w:t>
            </w:r>
            <w:proofErr w:type="gram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894B3E1" w14:textId="67459486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791C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1C3EDC2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5484E2FF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09054156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observaciones:</w:t>
            </w:r>
          </w:p>
          <w:p w14:paraId="29A82B8D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39B999D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360EA42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A048B" w:rsidRPr="00431398" w14:paraId="71F392DC" w14:textId="77777777" w:rsidTr="003A048B">
        <w:trPr>
          <w:trHeight w:val="981"/>
          <w:jc w:val="center"/>
        </w:trPr>
        <w:tc>
          <w:tcPr>
            <w:tcW w:w="992" w:type="dxa"/>
            <w:shd w:val="clear" w:color="000000" w:fill="DBE5F1"/>
            <w:vAlign w:val="center"/>
          </w:tcPr>
          <w:p w14:paraId="0FF9DCC6" w14:textId="1572EE4D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88407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7F97596A" w14:textId="4E7459E1" w:rsidR="003A048B" w:rsidRPr="00654E74" w:rsidRDefault="003A048B" w:rsidP="003A04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67998">
              <w:rPr>
                <w:rFonts w:asciiTheme="minorHAnsi" w:eastAsia="Times New Roman" w:hAnsiTheme="minorHAnsi"/>
                <w:bCs/>
                <w:sz w:val="18"/>
                <w:szCs w:val="18"/>
                <w:lang w:val="en-US"/>
              </w:rPr>
              <w:t>JUNTA TAPA CAJA GRASA PUESTA A TIERRA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C4E2E44" w14:textId="1B7FD77C" w:rsidR="003A048B" w:rsidRPr="003A048B" w:rsidRDefault="003A048B" w:rsidP="003A048B">
            <w:pPr>
              <w:spacing w:line="240" w:lineRule="auto"/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>31</w:t>
            </w:r>
            <w:r w:rsidR="00933947" w:rsidRPr="00933947">
              <w:rPr>
                <w:rFonts w:eastAsia="Times New Roman"/>
                <w:color w:val="000000" w:themeColor="text1"/>
                <w:sz w:val="18"/>
                <w:szCs w:val="18"/>
              </w:rPr>
              <w:t>642</w:t>
            </w:r>
            <w:r w:rsidRPr="00933947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Ed. </w:t>
            </w:r>
            <w:r w:rsidR="00933947" w:rsidRPr="00933947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E51E32A" w14:textId="3C3BC85D" w:rsidR="003A048B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D86109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46A7E" w14:textId="77777777" w:rsidR="003A048B" w:rsidRPr="00431398" w:rsidRDefault="003A048B" w:rsidP="003A048B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0F6525E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Material:</w:t>
            </w:r>
          </w:p>
          <w:p w14:paraId="14C2BDE3" w14:textId="78910650" w:rsidR="003A048B" w:rsidRDefault="003A048B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b/>
                <w:color w:val="000000"/>
                <w:sz w:val="20"/>
                <w:szCs w:val="20"/>
              </w:rPr>
              <w:t>Dureza:</w:t>
            </w:r>
          </w:p>
          <w:p w14:paraId="6EAC3441" w14:textId="02EC16FB" w:rsidR="00AB3437" w:rsidRPr="00375D55" w:rsidRDefault="00AB3437" w:rsidP="003A048B">
            <w:pPr>
              <w:spacing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Temperatura de trabajo:</w:t>
            </w:r>
          </w:p>
          <w:p w14:paraId="0DFB69DC" w14:textId="0E21531B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375D55">
              <w:rPr>
                <w:rFonts w:eastAsia="Times New Roman"/>
                <w:color w:val="000000"/>
                <w:sz w:val="20"/>
                <w:szCs w:val="20"/>
              </w:rPr>
              <w:t>Otras observaciones</w:t>
            </w:r>
            <w:r w:rsidR="00AB3437">
              <w:rPr>
                <w:rFonts w:eastAsia="Times New Roman"/>
                <w:color w:val="000000"/>
                <w:sz w:val="20"/>
                <w:szCs w:val="20"/>
              </w:rPr>
              <w:t>:</w:t>
            </w:r>
          </w:p>
          <w:p w14:paraId="0118DFD6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24FD016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AEEB070" w14:textId="77777777" w:rsidR="003A048B" w:rsidRPr="00375D55" w:rsidRDefault="003A048B" w:rsidP="003A048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134BB9EF" w14:textId="77777777" w:rsidR="003A048B" w:rsidRDefault="003A048B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339F96D" w14:textId="5EC8599C" w:rsidR="00654E74" w:rsidRDefault="00654E74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Notas para la correcta cumplimentación de la tabla anterior:</w:t>
      </w:r>
    </w:p>
    <w:p w14:paraId="4B0774F0" w14:textId="41F2F497" w:rsidR="00654E74" w:rsidRDefault="00654E74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 w:rsidR="00AA5BE8">
        <w:rPr>
          <w:rFonts w:asciiTheme="minorHAnsi" w:hAnsiTheme="minorHAnsi" w:cstheme="minorHAnsi"/>
          <w:i/>
          <w:sz w:val="22"/>
          <w:szCs w:val="22"/>
        </w:rPr>
        <w:tab/>
      </w:r>
      <w:r w:rsidR="00D55F70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 xml:space="preserve">Se deberá indicar el plazo de suministro en semanas </w:t>
      </w:r>
    </w:p>
    <w:p w14:paraId="577AFB46" w14:textId="71931601" w:rsidR="002F2F6C" w:rsidRDefault="002F2F6C" w:rsidP="00AA5BE8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**</w:t>
      </w:r>
      <w:r w:rsidR="00AA5BE8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En la columna OBSERVACIONES se indicará todo lo que el suministrador considere oportuno matizar de cada uno de los repuestos ofertados</w:t>
      </w:r>
      <w:r w:rsidR="0005430A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05430A"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siendo obligatorio indicar el </w:t>
      </w:r>
      <w:r w:rsidR="0005430A"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material</w:t>
      </w:r>
      <w:r w:rsidR="0005430A"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y la </w:t>
      </w:r>
      <w:r w:rsidR="0005430A" w:rsidRPr="00375D55">
        <w:rPr>
          <w:rFonts w:asciiTheme="minorHAnsi" w:hAnsiTheme="minorHAnsi" w:cstheme="minorHAnsi"/>
          <w:b/>
          <w:i/>
          <w:sz w:val="22"/>
          <w:szCs w:val="22"/>
          <w:u w:val="single"/>
        </w:rPr>
        <w:t>dureza</w:t>
      </w:r>
      <w:r w:rsidR="003653B6" w:rsidRPr="00375D55">
        <w:rPr>
          <w:rFonts w:asciiTheme="minorHAnsi" w:hAnsiTheme="minorHAnsi" w:cstheme="minorHAnsi"/>
          <w:b/>
          <w:i/>
          <w:sz w:val="22"/>
          <w:szCs w:val="22"/>
        </w:rPr>
        <w:t xml:space="preserve"> de cada uno de los repuestos</w:t>
      </w:r>
      <w:r w:rsidR="00AB3437">
        <w:rPr>
          <w:rFonts w:asciiTheme="minorHAnsi" w:hAnsiTheme="minorHAnsi" w:cstheme="minorHAnsi"/>
          <w:b/>
          <w:i/>
          <w:sz w:val="22"/>
          <w:szCs w:val="22"/>
        </w:rPr>
        <w:t xml:space="preserve"> y además para el repuesto 88407 la </w:t>
      </w:r>
      <w:r w:rsidR="00AB3437" w:rsidRPr="001B5B32">
        <w:rPr>
          <w:rFonts w:asciiTheme="minorHAnsi" w:hAnsiTheme="minorHAnsi" w:cstheme="minorHAnsi"/>
          <w:b/>
          <w:i/>
          <w:sz w:val="22"/>
          <w:szCs w:val="22"/>
          <w:u w:val="single"/>
        </w:rPr>
        <w:t>temperatura de trabajo</w:t>
      </w:r>
      <w:r w:rsidR="00AB3437">
        <w:rPr>
          <w:rFonts w:asciiTheme="minorHAnsi" w:hAnsiTheme="minorHAnsi" w:cstheme="minorHAnsi"/>
          <w:b/>
          <w:i/>
          <w:sz w:val="22"/>
          <w:szCs w:val="22"/>
        </w:rPr>
        <w:t xml:space="preserve"> del material</w:t>
      </w:r>
      <w:r w:rsidR="003653B6">
        <w:rPr>
          <w:rFonts w:asciiTheme="minorHAnsi" w:hAnsiTheme="minorHAnsi" w:cstheme="minorHAnsi"/>
          <w:i/>
          <w:sz w:val="22"/>
          <w:szCs w:val="22"/>
        </w:rPr>
        <w:t>.</w:t>
      </w:r>
    </w:p>
    <w:p w14:paraId="359D9610" w14:textId="01913A97" w:rsidR="00677477" w:rsidRDefault="00AA5BE8" w:rsidP="00B75CD9">
      <w:pPr>
        <w:pStyle w:val="Textosinformato"/>
        <w:spacing w:after="120" w:line="312" w:lineRule="auto"/>
        <w:ind w:left="143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Se valorarán las observaciones mientras que no contradigan los requerimientos de los planos correspondientes. </w:t>
      </w:r>
      <w:r w:rsidR="00B9331A" w:rsidRPr="00B9331A">
        <w:rPr>
          <w:rFonts w:asciiTheme="minorHAnsi" w:hAnsiTheme="minorHAnsi" w:cstheme="minorHAnsi"/>
          <w:i/>
          <w:sz w:val="22"/>
          <w:szCs w:val="22"/>
        </w:rPr>
        <w:t xml:space="preserve">En caso de no realizar otras observaciones </w:t>
      </w:r>
      <w:r>
        <w:rPr>
          <w:rFonts w:asciiTheme="minorHAnsi" w:hAnsiTheme="minorHAnsi" w:cstheme="minorHAnsi"/>
          <w:i/>
          <w:sz w:val="22"/>
          <w:szCs w:val="22"/>
        </w:rPr>
        <w:t>se considerará que la fabricación será según todo lo recogido en los planos y/o especificaciones técnicas correspondientes a cada referencia.</w:t>
      </w: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11F3389C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CF7DC2" w14:textId="77777777" w:rsidR="00293EB2" w:rsidRDefault="00293E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7CFFCDB4" w:rsidR="00FC1164" w:rsidRPr="00A600D8" w:rsidRDefault="003D61AB" w:rsidP="006131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1221EF5" w14:textId="77777777" w:rsidR="00090508" w:rsidRDefault="00090508"/>
    <w:sectPr w:rsidR="00090508" w:rsidSect="009526C0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7B8E9" w14:textId="77777777" w:rsidR="00090508" w:rsidRDefault="00EE770C">
      <w:pPr>
        <w:spacing w:line="240" w:lineRule="auto"/>
      </w:pPr>
      <w:r>
        <w:separator/>
      </w:r>
    </w:p>
  </w:endnote>
  <w:endnote w:type="continuationSeparator" w:id="0">
    <w:p w14:paraId="106FE60B" w14:textId="77777777" w:rsidR="00090508" w:rsidRDefault="00EE77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2FAA9235" w:rsidR="0035379F" w:rsidRPr="004451F0" w:rsidRDefault="00AE6AE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224FF8">
      <w:rPr>
        <w:b/>
        <w:bCs/>
      </w:rPr>
      <w:t xml:space="preserve">DE </w:t>
    </w:r>
    <w:r w:rsidR="00CC7C6D">
      <w:rPr>
        <w:b/>
        <w:bCs/>
      </w:rPr>
      <w:t>VARIOS</w:t>
    </w:r>
    <w:r w:rsidR="003A31A7" w:rsidRPr="003A31A7">
      <w:rPr>
        <w:b/>
        <w:bCs/>
      </w:rPr>
      <w:t xml:space="preserve"> REPUESTOS DE CAUCHO PARA EL MANTENIMIENTO DE</w:t>
    </w:r>
    <w:r w:rsidR="00A068A9">
      <w:rPr>
        <w:b/>
        <w:bCs/>
      </w:rPr>
      <w:t>L MATERIAL MÓVIL DE METRO DE MADRID, S.A.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F075" w14:textId="77777777" w:rsidR="00090508" w:rsidRDefault="00EE770C">
      <w:pPr>
        <w:spacing w:line="240" w:lineRule="auto"/>
      </w:pPr>
      <w:r>
        <w:separator/>
      </w:r>
    </w:p>
  </w:footnote>
  <w:footnote w:type="continuationSeparator" w:id="0">
    <w:p w14:paraId="30A7FC00" w14:textId="77777777" w:rsidR="00090508" w:rsidRDefault="00EE77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BFD523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340FE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" w15:restartNumberingAfterBreak="0">
    <w:nsid w:val="0B8C2690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845BF3"/>
    <w:multiLevelType w:val="hybridMultilevel"/>
    <w:tmpl w:val="0AC69C08"/>
    <w:lvl w:ilvl="0" w:tplc="7C88D0A0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 w15:restartNumberingAfterBreak="0">
    <w:nsid w:val="17DA4C2C"/>
    <w:multiLevelType w:val="hybridMultilevel"/>
    <w:tmpl w:val="206E6894"/>
    <w:lvl w:ilvl="0" w:tplc="A7CE2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E191B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6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83FC7"/>
    <w:multiLevelType w:val="hybridMultilevel"/>
    <w:tmpl w:val="CBBA3342"/>
    <w:lvl w:ilvl="0" w:tplc="582C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E00B5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B651B"/>
    <w:multiLevelType w:val="hybridMultilevel"/>
    <w:tmpl w:val="022219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35DA3"/>
    <w:multiLevelType w:val="hybridMultilevel"/>
    <w:tmpl w:val="BBEA71D8"/>
    <w:lvl w:ilvl="0" w:tplc="005E568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7F623A"/>
    <w:multiLevelType w:val="hybridMultilevel"/>
    <w:tmpl w:val="CB52C5A2"/>
    <w:lvl w:ilvl="0" w:tplc="C9D0CFA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2" w15:restartNumberingAfterBreak="0">
    <w:nsid w:val="2BE2294D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3" w15:restartNumberingAfterBreak="0">
    <w:nsid w:val="2F522219"/>
    <w:multiLevelType w:val="hybridMultilevel"/>
    <w:tmpl w:val="33D4DC40"/>
    <w:lvl w:ilvl="0" w:tplc="F766B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86B81"/>
    <w:multiLevelType w:val="hybridMultilevel"/>
    <w:tmpl w:val="815E5270"/>
    <w:lvl w:ilvl="0" w:tplc="460803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D1F6A"/>
    <w:multiLevelType w:val="hybridMultilevel"/>
    <w:tmpl w:val="A3B60816"/>
    <w:lvl w:ilvl="0" w:tplc="FC2234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E2C36EC"/>
    <w:multiLevelType w:val="hybridMultilevel"/>
    <w:tmpl w:val="2FDC99B4"/>
    <w:lvl w:ilvl="0" w:tplc="220A35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03C75"/>
    <w:multiLevelType w:val="hybridMultilevel"/>
    <w:tmpl w:val="914A3DDC"/>
    <w:lvl w:ilvl="0" w:tplc="B5121D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11AC6"/>
    <w:multiLevelType w:val="hybridMultilevel"/>
    <w:tmpl w:val="EE9C9EB8"/>
    <w:lvl w:ilvl="0" w:tplc="58041C6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4" w15:restartNumberingAfterBreak="0">
    <w:nsid w:val="5A036925"/>
    <w:multiLevelType w:val="hybridMultilevel"/>
    <w:tmpl w:val="09B82CF4"/>
    <w:lvl w:ilvl="0" w:tplc="94F64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6A2DB6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682A8A"/>
    <w:multiLevelType w:val="hybridMultilevel"/>
    <w:tmpl w:val="4E3020B2"/>
    <w:lvl w:ilvl="0" w:tplc="84B45D58">
      <w:start w:val="10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16"/>
  </w:num>
  <w:num w:numId="4">
    <w:abstractNumId w:val="18"/>
  </w:num>
  <w:num w:numId="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25"/>
  </w:num>
  <w:num w:numId="8">
    <w:abstractNumId w:val="6"/>
  </w:num>
  <w:num w:numId="9">
    <w:abstractNumId w:val="26"/>
  </w:num>
  <w:num w:numId="10">
    <w:abstractNumId w:val="20"/>
  </w:num>
  <w:num w:numId="11">
    <w:abstractNumId w:val="2"/>
  </w:num>
  <w:num w:numId="12">
    <w:abstractNumId w:val="27"/>
  </w:num>
  <w:num w:numId="13">
    <w:abstractNumId w:val="9"/>
  </w:num>
  <w:num w:numId="14">
    <w:abstractNumId w:val="7"/>
  </w:num>
  <w:num w:numId="15">
    <w:abstractNumId w:val="21"/>
  </w:num>
  <w:num w:numId="16">
    <w:abstractNumId w:val="22"/>
  </w:num>
  <w:num w:numId="17">
    <w:abstractNumId w:val="17"/>
  </w:num>
  <w:num w:numId="18">
    <w:abstractNumId w:val="24"/>
  </w:num>
  <w:num w:numId="19">
    <w:abstractNumId w:val="28"/>
  </w:num>
  <w:num w:numId="20">
    <w:abstractNumId w:val="10"/>
  </w:num>
  <w:num w:numId="21">
    <w:abstractNumId w:val="23"/>
  </w:num>
  <w:num w:numId="22">
    <w:abstractNumId w:val="3"/>
  </w:num>
  <w:num w:numId="23">
    <w:abstractNumId w:val="11"/>
  </w:num>
  <w:num w:numId="24">
    <w:abstractNumId w:val="0"/>
  </w:num>
  <w:num w:numId="25">
    <w:abstractNumId w:val="8"/>
  </w:num>
  <w:num w:numId="26">
    <w:abstractNumId w:val="12"/>
  </w:num>
  <w:num w:numId="27">
    <w:abstractNumId w:val="1"/>
  </w:num>
  <w:num w:numId="28">
    <w:abstractNumId w:val="5"/>
  </w:num>
  <w:num w:numId="29">
    <w:abstractNumId w:val="13"/>
  </w:num>
  <w:num w:numId="30">
    <w:abstractNumId w:val="14"/>
  </w:num>
  <w:num w:numId="31">
    <w:abstractNumId w:val="4"/>
  </w:num>
  <w:num w:numId="32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43B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364F2"/>
    <w:rsid w:val="00041871"/>
    <w:rsid w:val="000434DE"/>
    <w:rsid w:val="00044678"/>
    <w:rsid w:val="00050318"/>
    <w:rsid w:val="0005183C"/>
    <w:rsid w:val="0005430A"/>
    <w:rsid w:val="00057139"/>
    <w:rsid w:val="0006246A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508"/>
    <w:rsid w:val="00093569"/>
    <w:rsid w:val="0009358A"/>
    <w:rsid w:val="000A08AE"/>
    <w:rsid w:val="000A1839"/>
    <w:rsid w:val="000A3F16"/>
    <w:rsid w:val="000A5B6B"/>
    <w:rsid w:val="000B3808"/>
    <w:rsid w:val="000B4176"/>
    <w:rsid w:val="000C0903"/>
    <w:rsid w:val="000C3ADF"/>
    <w:rsid w:val="000D0B64"/>
    <w:rsid w:val="000D0C9B"/>
    <w:rsid w:val="000D3FED"/>
    <w:rsid w:val="000D44B5"/>
    <w:rsid w:val="000D7151"/>
    <w:rsid w:val="000E2531"/>
    <w:rsid w:val="000F742B"/>
    <w:rsid w:val="000F7D9C"/>
    <w:rsid w:val="001016D0"/>
    <w:rsid w:val="001040B0"/>
    <w:rsid w:val="00104DD7"/>
    <w:rsid w:val="001064D6"/>
    <w:rsid w:val="00111930"/>
    <w:rsid w:val="001142CD"/>
    <w:rsid w:val="00116D61"/>
    <w:rsid w:val="00116F06"/>
    <w:rsid w:val="0012620D"/>
    <w:rsid w:val="0012626E"/>
    <w:rsid w:val="00130FAD"/>
    <w:rsid w:val="0013209D"/>
    <w:rsid w:val="00134CD4"/>
    <w:rsid w:val="001354F5"/>
    <w:rsid w:val="00137CE2"/>
    <w:rsid w:val="00142767"/>
    <w:rsid w:val="0014425F"/>
    <w:rsid w:val="00144E88"/>
    <w:rsid w:val="00144F8B"/>
    <w:rsid w:val="00145DD2"/>
    <w:rsid w:val="00147CFA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233C"/>
    <w:rsid w:val="001A36BD"/>
    <w:rsid w:val="001B1CD8"/>
    <w:rsid w:val="001B2A8F"/>
    <w:rsid w:val="001B5A94"/>
    <w:rsid w:val="001B5B32"/>
    <w:rsid w:val="001C1676"/>
    <w:rsid w:val="001C2A41"/>
    <w:rsid w:val="001C30BD"/>
    <w:rsid w:val="001C3111"/>
    <w:rsid w:val="001C3A88"/>
    <w:rsid w:val="001C3D4C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4E74"/>
    <w:rsid w:val="00205366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144B"/>
    <w:rsid w:val="00265F57"/>
    <w:rsid w:val="002677C3"/>
    <w:rsid w:val="00271FB8"/>
    <w:rsid w:val="00282974"/>
    <w:rsid w:val="00283D51"/>
    <w:rsid w:val="00286057"/>
    <w:rsid w:val="00290D46"/>
    <w:rsid w:val="002912B7"/>
    <w:rsid w:val="00293EB2"/>
    <w:rsid w:val="0029664F"/>
    <w:rsid w:val="002A6D7F"/>
    <w:rsid w:val="002A6E7F"/>
    <w:rsid w:val="002B02DC"/>
    <w:rsid w:val="002B1386"/>
    <w:rsid w:val="002B2C19"/>
    <w:rsid w:val="002B6540"/>
    <w:rsid w:val="002C0455"/>
    <w:rsid w:val="002C33F4"/>
    <w:rsid w:val="002C6072"/>
    <w:rsid w:val="002D3228"/>
    <w:rsid w:val="002D3D1F"/>
    <w:rsid w:val="002E09E7"/>
    <w:rsid w:val="002E2597"/>
    <w:rsid w:val="002E32D1"/>
    <w:rsid w:val="002E6E7A"/>
    <w:rsid w:val="002F14F1"/>
    <w:rsid w:val="002F2073"/>
    <w:rsid w:val="002F24CD"/>
    <w:rsid w:val="002F2F6C"/>
    <w:rsid w:val="002F5C5D"/>
    <w:rsid w:val="002F656E"/>
    <w:rsid w:val="002F696C"/>
    <w:rsid w:val="002F7ABA"/>
    <w:rsid w:val="002F7F4A"/>
    <w:rsid w:val="00301C30"/>
    <w:rsid w:val="00302CB2"/>
    <w:rsid w:val="0030512E"/>
    <w:rsid w:val="003151FF"/>
    <w:rsid w:val="003168F0"/>
    <w:rsid w:val="00321058"/>
    <w:rsid w:val="0032254A"/>
    <w:rsid w:val="00323C76"/>
    <w:rsid w:val="00325264"/>
    <w:rsid w:val="0032674A"/>
    <w:rsid w:val="00335041"/>
    <w:rsid w:val="003353E2"/>
    <w:rsid w:val="00342CF5"/>
    <w:rsid w:val="00344ECD"/>
    <w:rsid w:val="00346FA2"/>
    <w:rsid w:val="003500EE"/>
    <w:rsid w:val="00350D5D"/>
    <w:rsid w:val="0035379F"/>
    <w:rsid w:val="00353B88"/>
    <w:rsid w:val="003653B6"/>
    <w:rsid w:val="00366950"/>
    <w:rsid w:val="003679FE"/>
    <w:rsid w:val="00367CF2"/>
    <w:rsid w:val="00373B15"/>
    <w:rsid w:val="00374D1B"/>
    <w:rsid w:val="00375D55"/>
    <w:rsid w:val="00375F6B"/>
    <w:rsid w:val="003903A7"/>
    <w:rsid w:val="00391AD5"/>
    <w:rsid w:val="00392C89"/>
    <w:rsid w:val="00397568"/>
    <w:rsid w:val="00397C8A"/>
    <w:rsid w:val="003A048B"/>
    <w:rsid w:val="003A08FC"/>
    <w:rsid w:val="003A28E8"/>
    <w:rsid w:val="003A31A7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6ED9"/>
    <w:rsid w:val="003C7B4D"/>
    <w:rsid w:val="003D34C5"/>
    <w:rsid w:val="003D3527"/>
    <w:rsid w:val="003D4CF1"/>
    <w:rsid w:val="003D5553"/>
    <w:rsid w:val="003D61AB"/>
    <w:rsid w:val="003E328C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6618"/>
    <w:rsid w:val="00427480"/>
    <w:rsid w:val="00431398"/>
    <w:rsid w:val="00432661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9DB"/>
    <w:rsid w:val="00486ACB"/>
    <w:rsid w:val="00494A24"/>
    <w:rsid w:val="0049530F"/>
    <w:rsid w:val="004A0FE1"/>
    <w:rsid w:val="004B2B6F"/>
    <w:rsid w:val="004B3334"/>
    <w:rsid w:val="004B3393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13283"/>
    <w:rsid w:val="005238C6"/>
    <w:rsid w:val="00530A13"/>
    <w:rsid w:val="00533F86"/>
    <w:rsid w:val="005349DC"/>
    <w:rsid w:val="005363F1"/>
    <w:rsid w:val="00536BB3"/>
    <w:rsid w:val="00537B93"/>
    <w:rsid w:val="00542844"/>
    <w:rsid w:val="00544E0C"/>
    <w:rsid w:val="00551B38"/>
    <w:rsid w:val="005564DA"/>
    <w:rsid w:val="0055738A"/>
    <w:rsid w:val="00557F04"/>
    <w:rsid w:val="00561C07"/>
    <w:rsid w:val="0056247A"/>
    <w:rsid w:val="0056612E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10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47C88"/>
    <w:rsid w:val="006514EB"/>
    <w:rsid w:val="0065186D"/>
    <w:rsid w:val="00654E74"/>
    <w:rsid w:val="00657262"/>
    <w:rsid w:val="00660979"/>
    <w:rsid w:val="006616AF"/>
    <w:rsid w:val="00663B0A"/>
    <w:rsid w:val="00665CFB"/>
    <w:rsid w:val="00670C2D"/>
    <w:rsid w:val="00671146"/>
    <w:rsid w:val="00671BE4"/>
    <w:rsid w:val="00677477"/>
    <w:rsid w:val="00681A30"/>
    <w:rsid w:val="0069211A"/>
    <w:rsid w:val="006A59A9"/>
    <w:rsid w:val="006A7476"/>
    <w:rsid w:val="006B05CC"/>
    <w:rsid w:val="006B2CFD"/>
    <w:rsid w:val="006C42CC"/>
    <w:rsid w:val="006E2575"/>
    <w:rsid w:val="006E2DB6"/>
    <w:rsid w:val="006E4E11"/>
    <w:rsid w:val="006E659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3CD5"/>
    <w:rsid w:val="0071671A"/>
    <w:rsid w:val="00716DCE"/>
    <w:rsid w:val="00716E6A"/>
    <w:rsid w:val="0072140C"/>
    <w:rsid w:val="00725CA2"/>
    <w:rsid w:val="007348D5"/>
    <w:rsid w:val="007369CB"/>
    <w:rsid w:val="00741056"/>
    <w:rsid w:val="00744719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1F19"/>
    <w:rsid w:val="0079320D"/>
    <w:rsid w:val="007961E9"/>
    <w:rsid w:val="00797C8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5826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47F"/>
    <w:rsid w:val="00835EF7"/>
    <w:rsid w:val="00836526"/>
    <w:rsid w:val="00847CBA"/>
    <w:rsid w:val="008505A4"/>
    <w:rsid w:val="00850727"/>
    <w:rsid w:val="0085314F"/>
    <w:rsid w:val="008562E5"/>
    <w:rsid w:val="0086275F"/>
    <w:rsid w:val="008658E7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E5FAB"/>
    <w:rsid w:val="008E6A1D"/>
    <w:rsid w:val="009003C8"/>
    <w:rsid w:val="00900A93"/>
    <w:rsid w:val="00901E2F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3947"/>
    <w:rsid w:val="009363DA"/>
    <w:rsid w:val="009405B8"/>
    <w:rsid w:val="00943D72"/>
    <w:rsid w:val="00947053"/>
    <w:rsid w:val="009526C0"/>
    <w:rsid w:val="00953701"/>
    <w:rsid w:val="009575A2"/>
    <w:rsid w:val="00961D37"/>
    <w:rsid w:val="0096285F"/>
    <w:rsid w:val="00967143"/>
    <w:rsid w:val="009672B5"/>
    <w:rsid w:val="0097416F"/>
    <w:rsid w:val="00976300"/>
    <w:rsid w:val="00977E9B"/>
    <w:rsid w:val="00982BD5"/>
    <w:rsid w:val="009833A4"/>
    <w:rsid w:val="00984D73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68A9"/>
    <w:rsid w:val="00A1000B"/>
    <w:rsid w:val="00A143D0"/>
    <w:rsid w:val="00A153D1"/>
    <w:rsid w:val="00A24CB2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3364"/>
    <w:rsid w:val="00A87D18"/>
    <w:rsid w:val="00A94594"/>
    <w:rsid w:val="00A95F30"/>
    <w:rsid w:val="00AA5BE8"/>
    <w:rsid w:val="00AB0B94"/>
    <w:rsid w:val="00AB3437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6AEE"/>
    <w:rsid w:val="00AE70E1"/>
    <w:rsid w:val="00AF2392"/>
    <w:rsid w:val="00AF4C0D"/>
    <w:rsid w:val="00AF7562"/>
    <w:rsid w:val="00B017F5"/>
    <w:rsid w:val="00B102F4"/>
    <w:rsid w:val="00B227AA"/>
    <w:rsid w:val="00B22930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E5A"/>
    <w:rsid w:val="00B74915"/>
    <w:rsid w:val="00B75CD9"/>
    <w:rsid w:val="00B76E99"/>
    <w:rsid w:val="00B80F94"/>
    <w:rsid w:val="00B81063"/>
    <w:rsid w:val="00B81830"/>
    <w:rsid w:val="00B82343"/>
    <w:rsid w:val="00B83AF3"/>
    <w:rsid w:val="00B868AD"/>
    <w:rsid w:val="00B906BD"/>
    <w:rsid w:val="00B917AF"/>
    <w:rsid w:val="00B9331A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1D5E"/>
    <w:rsid w:val="00BD3C3F"/>
    <w:rsid w:val="00BD70F2"/>
    <w:rsid w:val="00BD71B8"/>
    <w:rsid w:val="00BE04A9"/>
    <w:rsid w:val="00BE12F2"/>
    <w:rsid w:val="00BE1E20"/>
    <w:rsid w:val="00BF58FD"/>
    <w:rsid w:val="00BF6166"/>
    <w:rsid w:val="00BF631C"/>
    <w:rsid w:val="00C15CD3"/>
    <w:rsid w:val="00C16879"/>
    <w:rsid w:val="00C2315D"/>
    <w:rsid w:val="00C234D6"/>
    <w:rsid w:val="00C25DDE"/>
    <w:rsid w:val="00C266A1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0994"/>
    <w:rsid w:val="00C73826"/>
    <w:rsid w:val="00C74DBF"/>
    <w:rsid w:val="00C7545B"/>
    <w:rsid w:val="00C77F75"/>
    <w:rsid w:val="00C81637"/>
    <w:rsid w:val="00C830A2"/>
    <w:rsid w:val="00C8329E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93A"/>
    <w:rsid w:val="00CB0E26"/>
    <w:rsid w:val="00CB60A7"/>
    <w:rsid w:val="00CB755F"/>
    <w:rsid w:val="00CC056C"/>
    <w:rsid w:val="00CC0BD2"/>
    <w:rsid w:val="00CC4E40"/>
    <w:rsid w:val="00CC6B49"/>
    <w:rsid w:val="00CC7C6D"/>
    <w:rsid w:val="00CD1CE3"/>
    <w:rsid w:val="00CD7202"/>
    <w:rsid w:val="00CE1FC1"/>
    <w:rsid w:val="00CE498F"/>
    <w:rsid w:val="00CE4A2D"/>
    <w:rsid w:val="00CE512D"/>
    <w:rsid w:val="00CF154A"/>
    <w:rsid w:val="00CF46C9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5C9D"/>
    <w:rsid w:val="00D365E2"/>
    <w:rsid w:val="00D41165"/>
    <w:rsid w:val="00D41693"/>
    <w:rsid w:val="00D42AC2"/>
    <w:rsid w:val="00D44D54"/>
    <w:rsid w:val="00D46432"/>
    <w:rsid w:val="00D464A1"/>
    <w:rsid w:val="00D47A2E"/>
    <w:rsid w:val="00D50A2E"/>
    <w:rsid w:val="00D51B41"/>
    <w:rsid w:val="00D53186"/>
    <w:rsid w:val="00D55F70"/>
    <w:rsid w:val="00D6073E"/>
    <w:rsid w:val="00D63C4F"/>
    <w:rsid w:val="00D670F8"/>
    <w:rsid w:val="00D6774E"/>
    <w:rsid w:val="00D7340D"/>
    <w:rsid w:val="00D82217"/>
    <w:rsid w:val="00D8542C"/>
    <w:rsid w:val="00D85A1F"/>
    <w:rsid w:val="00D86109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036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3F60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7244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67D12"/>
    <w:rsid w:val="00E72A76"/>
    <w:rsid w:val="00E74185"/>
    <w:rsid w:val="00E75ECE"/>
    <w:rsid w:val="00E76EE3"/>
    <w:rsid w:val="00E76F9F"/>
    <w:rsid w:val="00E80E01"/>
    <w:rsid w:val="00E8513D"/>
    <w:rsid w:val="00E9052F"/>
    <w:rsid w:val="00E90757"/>
    <w:rsid w:val="00E927CB"/>
    <w:rsid w:val="00E92E7C"/>
    <w:rsid w:val="00E9474B"/>
    <w:rsid w:val="00E94ECB"/>
    <w:rsid w:val="00E95847"/>
    <w:rsid w:val="00E95F6B"/>
    <w:rsid w:val="00E96233"/>
    <w:rsid w:val="00EA190B"/>
    <w:rsid w:val="00EB362A"/>
    <w:rsid w:val="00EB464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770C"/>
    <w:rsid w:val="00EF4068"/>
    <w:rsid w:val="00F02199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5198F"/>
    <w:rsid w:val="00F61429"/>
    <w:rsid w:val="00F62A32"/>
    <w:rsid w:val="00F63C1D"/>
    <w:rsid w:val="00F65223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0CD7"/>
    <w:rsid w:val="00FE154B"/>
    <w:rsid w:val="00FE61E7"/>
    <w:rsid w:val="00FF24CD"/>
    <w:rsid w:val="00FF30C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A24E-319D-4ECF-8384-44EA3B94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5</Pages>
  <Words>994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6701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Fernando Pavón Gámez</cp:lastModifiedBy>
  <cp:revision>9</cp:revision>
  <cp:lastPrinted>2016-03-08T09:02:00Z</cp:lastPrinted>
  <dcterms:created xsi:type="dcterms:W3CDTF">2019-06-05T11:19:00Z</dcterms:created>
  <dcterms:modified xsi:type="dcterms:W3CDTF">2023-02-06T10:20:00Z</dcterms:modified>
</cp:coreProperties>
</file>