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6D5A2A7E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486996">
        <w:rPr>
          <w:rFonts w:asciiTheme="minorHAnsi" w:hAnsiTheme="minorHAnsi" w:cstheme="minorHAnsi"/>
          <w:i/>
          <w:sz w:val="24"/>
          <w:szCs w:val="24"/>
        </w:rPr>
        <w:t>I</w:t>
      </w:r>
      <w:bookmarkEnd w:id="0"/>
      <w:r w:rsidR="00395B84">
        <w:rPr>
          <w:rFonts w:asciiTheme="minorHAnsi" w:hAnsiTheme="minorHAnsi" w:cstheme="minorHAnsi"/>
          <w:i/>
          <w:sz w:val="24"/>
          <w:szCs w:val="24"/>
        </w:rPr>
        <w:t xml:space="preserve">: </w:t>
      </w:r>
      <w:r w:rsidR="00486996">
        <w:rPr>
          <w:rFonts w:asciiTheme="minorHAnsi" w:hAnsiTheme="minorHAnsi" w:cstheme="minorHAnsi"/>
          <w:i/>
          <w:sz w:val="24"/>
          <w:szCs w:val="24"/>
        </w:rPr>
        <w:t>PLAZO DE ENTREGA</w:t>
      </w:r>
      <w:r w:rsidR="00E520B4">
        <w:rPr>
          <w:rFonts w:asciiTheme="minorHAnsi" w:hAnsiTheme="minorHAnsi" w:cstheme="minorHAnsi"/>
          <w:i/>
          <w:sz w:val="24"/>
          <w:szCs w:val="24"/>
        </w:rPr>
        <w:t xml:space="preserve"> Y REFERENCIA OFERTADA</w:t>
      </w:r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F161CDE" w14:textId="4B357E4F" w:rsidR="00F11BDA" w:rsidRDefault="00250456" w:rsidP="0048699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Que durante la vigencia del contrato se compromete al suministro de</w:t>
      </w:r>
      <w:r w:rsidR="00486996">
        <w:rPr>
          <w:rFonts w:asciiTheme="minorHAnsi" w:hAnsiTheme="minorHAnsi" w:cstheme="minorHAnsi"/>
          <w:sz w:val="22"/>
          <w:szCs w:val="22"/>
        </w:rPr>
        <w:t xml:space="preserve"> la referencia ofertada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486996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 por Metro de Madrid, y según los requerimientos establecidos en el Pliego de Prescripciones Técnicas.</w:t>
      </w:r>
    </w:p>
    <w:p w14:paraId="610B8667" w14:textId="1A949DC4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498B7846" w14:textId="781B7A52" w:rsidR="00250456" w:rsidRPr="0018524F" w:rsidRDefault="00BD7AC9" w:rsidP="00B334F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color w:val="0070C0"/>
        </w:rPr>
      </w:pPr>
      <w:r w:rsidRPr="0018524F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5C04BC" w:rsidRPr="0018524F">
        <w:rPr>
          <w:rFonts w:asciiTheme="minorHAnsi" w:hAnsiTheme="minorHAnsi" w:cstheme="minorHAnsi"/>
          <w:sz w:val="22"/>
          <w:szCs w:val="22"/>
        </w:rPr>
        <w:t>d</w:t>
      </w:r>
      <w:r w:rsidR="00513E47">
        <w:rPr>
          <w:rFonts w:asciiTheme="minorHAnsi" w:hAnsiTheme="minorHAnsi" w:cstheme="minorHAnsi"/>
          <w:sz w:val="22"/>
          <w:szCs w:val="22"/>
        </w:rPr>
        <w:t xml:space="preserve">oce </w:t>
      </w:r>
      <w:r w:rsidR="00486996" w:rsidRPr="0018524F">
        <w:rPr>
          <w:rFonts w:asciiTheme="minorHAnsi" w:hAnsiTheme="minorHAnsi" w:cstheme="minorHAnsi"/>
          <w:sz w:val="22"/>
          <w:szCs w:val="22"/>
        </w:rPr>
        <w:t>(1</w:t>
      </w:r>
      <w:r w:rsidR="00513E47">
        <w:rPr>
          <w:rFonts w:asciiTheme="minorHAnsi" w:hAnsiTheme="minorHAnsi" w:cstheme="minorHAnsi"/>
          <w:sz w:val="22"/>
          <w:szCs w:val="22"/>
        </w:rPr>
        <w:t>2</w:t>
      </w:r>
      <w:r w:rsidR="00486996" w:rsidRPr="0018524F">
        <w:rPr>
          <w:rFonts w:asciiTheme="minorHAnsi" w:hAnsiTheme="minorHAnsi" w:cstheme="minorHAnsi"/>
          <w:sz w:val="22"/>
          <w:szCs w:val="22"/>
        </w:rPr>
        <w:t>)</w:t>
      </w:r>
      <w:r w:rsidRPr="0018524F">
        <w:rPr>
          <w:rFonts w:asciiTheme="minorHAnsi" w:hAnsiTheme="minorHAnsi" w:cstheme="minorHAnsi"/>
          <w:sz w:val="22"/>
          <w:szCs w:val="22"/>
        </w:rPr>
        <w:t xml:space="preserve"> semanas establecidas y que durante la vigencia del contrato corresponderán a los que a continuación se indican: </w:t>
      </w:r>
    </w:p>
    <w:tbl>
      <w:tblPr>
        <w:tblW w:w="9073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917"/>
        <w:gridCol w:w="1843"/>
        <w:gridCol w:w="1843"/>
        <w:gridCol w:w="1275"/>
        <w:gridCol w:w="1135"/>
      </w:tblGrid>
      <w:tr w:rsidR="008328A3" w:rsidRPr="008328A3" w14:paraId="305AC82B" w14:textId="77777777" w:rsidTr="00D21D31">
        <w:trPr>
          <w:trHeight w:val="254"/>
        </w:trPr>
        <w:tc>
          <w:tcPr>
            <w:tcW w:w="1060" w:type="dxa"/>
            <w:vMerge w:val="restart"/>
            <w:shd w:val="clear" w:color="000000" w:fill="548DD4"/>
            <w:vAlign w:val="center"/>
            <w:hideMark/>
          </w:tcPr>
          <w:p w14:paraId="3F90A8BA" w14:textId="1A165455" w:rsidR="002C4CC5" w:rsidRPr="00405C7F" w:rsidRDefault="002C4CC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bookmarkStart w:id="1" w:name="_Hlk135725000"/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 </w:t>
            </w:r>
            <w:r w:rsidR="00305811"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INTERNA METRO</w:t>
            </w:r>
          </w:p>
        </w:tc>
        <w:tc>
          <w:tcPr>
            <w:tcW w:w="1917" w:type="dxa"/>
            <w:vMerge w:val="restart"/>
            <w:shd w:val="clear" w:color="000000" w:fill="548DD4"/>
            <w:vAlign w:val="center"/>
            <w:hideMark/>
          </w:tcPr>
          <w:p w14:paraId="2BA5C78E" w14:textId="77777777" w:rsidR="002C4CC5" w:rsidRPr="00405C7F" w:rsidRDefault="002C4CC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3686" w:type="dxa"/>
            <w:gridSpan w:val="2"/>
            <w:shd w:val="clear" w:color="000000" w:fill="548DD4"/>
            <w:vAlign w:val="center"/>
            <w:hideMark/>
          </w:tcPr>
          <w:p w14:paraId="1380BB48" w14:textId="77777777" w:rsidR="002C4CC5" w:rsidRPr="00405C7F" w:rsidRDefault="002C4CC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REFERENCIAS FABRICANTES HOMOLOGADOS</w:t>
            </w:r>
          </w:p>
        </w:tc>
        <w:tc>
          <w:tcPr>
            <w:tcW w:w="1275" w:type="dxa"/>
            <w:vMerge w:val="restart"/>
            <w:shd w:val="clear" w:color="000000" w:fill="548DD4"/>
            <w:vAlign w:val="center"/>
            <w:hideMark/>
          </w:tcPr>
          <w:p w14:paraId="4A36E310" w14:textId="77777777" w:rsidR="00D21D31" w:rsidRDefault="002C4CC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Ofertada</w:t>
            </w:r>
          </w:p>
          <w:p w14:paraId="4C9D70AD" w14:textId="725F3A2D" w:rsidR="002C4CC5" w:rsidRPr="00405C7F" w:rsidRDefault="00D21D31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(Indicar 1 o 2)</w:t>
            </w:r>
            <w:r w:rsidR="0018524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2C4CC5"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(*)</w:t>
            </w:r>
          </w:p>
        </w:tc>
        <w:tc>
          <w:tcPr>
            <w:tcW w:w="1135" w:type="dxa"/>
            <w:vMerge w:val="restart"/>
            <w:shd w:val="clear" w:color="000000" w:fill="548DD4"/>
            <w:vAlign w:val="center"/>
            <w:hideMark/>
          </w:tcPr>
          <w:p w14:paraId="39559C6C" w14:textId="77777777" w:rsidR="002C4CC5" w:rsidRPr="008328A3" w:rsidRDefault="002C4CC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0E9E18E2" w:rsidR="002C4CC5" w:rsidRPr="008328A3" w:rsidRDefault="002C4CC5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 w:rsidR="0018524F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 w:rsidR="0018524F"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(*</w:t>
            </w:r>
            <w:r w:rsidR="0018524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*</w:t>
            </w:r>
            <w:r w:rsidR="0018524F"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8328A3" w:rsidRPr="008328A3" w14:paraId="1D222C8F" w14:textId="77777777" w:rsidTr="00D21D31">
        <w:trPr>
          <w:trHeight w:val="242"/>
        </w:trPr>
        <w:tc>
          <w:tcPr>
            <w:tcW w:w="1060" w:type="dxa"/>
            <w:vMerge/>
            <w:vAlign w:val="center"/>
            <w:hideMark/>
          </w:tcPr>
          <w:p w14:paraId="7EBC9AE1" w14:textId="77777777" w:rsidR="002C4CC5" w:rsidRPr="00654FE7" w:rsidRDefault="002C4CC5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17" w:type="dxa"/>
            <w:vMerge/>
            <w:vAlign w:val="center"/>
            <w:hideMark/>
          </w:tcPr>
          <w:p w14:paraId="248E9BEE" w14:textId="77777777" w:rsidR="002C4CC5" w:rsidRPr="00654FE7" w:rsidRDefault="002C4CC5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43" w:type="dxa"/>
            <w:shd w:val="clear" w:color="000000" w:fill="548DD4"/>
            <w:vAlign w:val="center"/>
            <w:hideMark/>
          </w:tcPr>
          <w:p w14:paraId="769F3F63" w14:textId="7910748D" w:rsidR="002C4CC5" w:rsidRPr="00654FE7" w:rsidRDefault="002C4CC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Fabricante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1</w:t>
            </w:r>
          </w:p>
        </w:tc>
        <w:tc>
          <w:tcPr>
            <w:tcW w:w="1843" w:type="dxa"/>
            <w:shd w:val="clear" w:color="000000" w:fill="548DD4"/>
            <w:vAlign w:val="center"/>
            <w:hideMark/>
          </w:tcPr>
          <w:p w14:paraId="564FB173" w14:textId="7719D92D" w:rsidR="002C4CC5" w:rsidRPr="00654FE7" w:rsidRDefault="002C4CC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2</w:t>
            </w:r>
          </w:p>
        </w:tc>
        <w:tc>
          <w:tcPr>
            <w:tcW w:w="1275" w:type="dxa"/>
            <w:vMerge/>
            <w:vAlign w:val="center"/>
            <w:hideMark/>
          </w:tcPr>
          <w:p w14:paraId="4A57659D" w14:textId="77777777" w:rsidR="002C4CC5" w:rsidRPr="00654FE7" w:rsidRDefault="002C4CC5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35" w:type="dxa"/>
            <w:vMerge/>
            <w:shd w:val="clear" w:color="000000" w:fill="548DD4"/>
            <w:vAlign w:val="center"/>
            <w:hideMark/>
          </w:tcPr>
          <w:p w14:paraId="15E213E6" w14:textId="6E652552" w:rsidR="002C4CC5" w:rsidRPr="008328A3" w:rsidRDefault="002C4CC5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2C4CC5" w:rsidRPr="00654FE7" w14:paraId="40CCC3EC" w14:textId="77777777" w:rsidTr="00D21D31">
        <w:trPr>
          <w:trHeight w:val="254"/>
        </w:trPr>
        <w:tc>
          <w:tcPr>
            <w:tcW w:w="1060" w:type="dxa"/>
            <w:vMerge/>
            <w:vAlign w:val="center"/>
            <w:hideMark/>
          </w:tcPr>
          <w:p w14:paraId="763B0A72" w14:textId="77777777" w:rsidR="002C4CC5" w:rsidRPr="00654FE7" w:rsidRDefault="002C4CC5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17" w:type="dxa"/>
            <w:vMerge/>
            <w:vAlign w:val="center"/>
            <w:hideMark/>
          </w:tcPr>
          <w:p w14:paraId="520CBD89" w14:textId="77777777" w:rsidR="002C4CC5" w:rsidRPr="00654FE7" w:rsidRDefault="002C4CC5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43" w:type="dxa"/>
            <w:shd w:val="clear" w:color="000000" w:fill="548DD4"/>
            <w:vAlign w:val="center"/>
          </w:tcPr>
          <w:p w14:paraId="0033D57D" w14:textId="459A2C72" w:rsidR="002C4CC5" w:rsidRPr="00654FE7" w:rsidRDefault="0018524F" w:rsidP="005A683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ARTECA</w:t>
            </w:r>
          </w:p>
        </w:tc>
        <w:tc>
          <w:tcPr>
            <w:tcW w:w="1843" w:type="dxa"/>
            <w:shd w:val="clear" w:color="000000" w:fill="548DD4"/>
            <w:vAlign w:val="center"/>
          </w:tcPr>
          <w:p w14:paraId="5F91DF3F" w14:textId="131143E2" w:rsidR="002C4CC5" w:rsidRPr="00654FE7" w:rsidRDefault="0018524F" w:rsidP="005A683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RAIL LINE</w:t>
            </w:r>
          </w:p>
        </w:tc>
        <w:tc>
          <w:tcPr>
            <w:tcW w:w="1275" w:type="dxa"/>
            <w:vMerge/>
            <w:vAlign w:val="center"/>
            <w:hideMark/>
          </w:tcPr>
          <w:p w14:paraId="7A2E4EA0" w14:textId="77777777" w:rsidR="002C4CC5" w:rsidRPr="00654FE7" w:rsidRDefault="002C4CC5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35" w:type="dxa"/>
            <w:vMerge/>
            <w:shd w:val="clear" w:color="000000" w:fill="548DD4"/>
            <w:vAlign w:val="center"/>
            <w:hideMark/>
          </w:tcPr>
          <w:p w14:paraId="5D8B3713" w14:textId="5018FA2F" w:rsidR="002C4CC5" w:rsidRPr="00654FE7" w:rsidRDefault="002C4CC5" w:rsidP="00654FE7">
            <w:pPr>
              <w:spacing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731980" w:rsidRPr="00654FE7" w14:paraId="56B7EBDC" w14:textId="77777777" w:rsidTr="00D21D31">
        <w:trPr>
          <w:trHeight w:val="343"/>
        </w:trPr>
        <w:tc>
          <w:tcPr>
            <w:tcW w:w="1060" w:type="dxa"/>
            <w:shd w:val="clear" w:color="auto" w:fill="auto"/>
            <w:noWrap/>
            <w:vAlign w:val="center"/>
          </w:tcPr>
          <w:p w14:paraId="2AFAACB1" w14:textId="6A26B078" w:rsidR="00731980" w:rsidRPr="0018524F" w:rsidRDefault="0018524F" w:rsidP="002C2D55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18524F">
              <w:rPr>
                <w:rFonts w:cs="Calibri"/>
                <w:sz w:val="18"/>
                <w:szCs w:val="18"/>
              </w:rPr>
              <w:t>88466</w:t>
            </w:r>
          </w:p>
        </w:tc>
        <w:tc>
          <w:tcPr>
            <w:tcW w:w="1917" w:type="dxa"/>
            <w:shd w:val="clear" w:color="auto" w:fill="auto"/>
            <w:noWrap/>
            <w:vAlign w:val="center"/>
          </w:tcPr>
          <w:p w14:paraId="6DBFCC54" w14:textId="65A97A9F" w:rsidR="00731980" w:rsidRPr="0018524F" w:rsidRDefault="0018524F" w:rsidP="00654FE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18524F">
              <w:rPr>
                <w:rFonts w:cs="Calibri"/>
                <w:sz w:val="18"/>
                <w:szCs w:val="18"/>
              </w:rPr>
              <w:t>PAQUETE DE CAUCHO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B16D77" w14:textId="49BF3033" w:rsidR="00731980" w:rsidRPr="002C4CC5" w:rsidRDefault="0018524F" w:rsidP="005A683A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proofErr w:type="spellStart"/>
            <w:r w:rsidRPr="00926337">
              <w:rPr>
                <w:rFonts w:cs="Calibri"/>
                <w:sz w:val="18"/>
                <w:szCs w:val="18"/>
              </w:rPr>
              <w:t>Arteca</w:t>
            </w:r>
            <w:proofErr w:type="spellEnd"/>
            <w:r w:rsidRPr="00926337">
              <w:rPr>
                <w:rFonts w:cs="Calibri"/>
                <w:sz w:val="18"/>
                <w:szCs w:val="18"/>
              </w:rPr>
              <w:t xml:space="preserve"> P/N: 217237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C14AFE" w14:textId="6701A73F" w:rsidR="00731980" w:rsidRPr="002C4CC5" w:rsidRDefault="0018524F" w:rsidP="005A683A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92633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Plano I.44.00234 Ed A</w:t>
            </w:r>
          </w:p>
        </w:tc>
        <w:tc>
          <w:tcPr>
            <w:tcW w:w="1275" w:type="dxa"/>
            <w:shd w:val="clear" w:color="000000" w:fill="EDEDED"/>
            <w:vAlign w:val="center"/>
            <w:hideMark/>
          </w:tcPr>
          <w:p w14:paraId="6766C72A" w14:textId="77777777" w:rsidR="00731980" w:rsidRPr="00654FE7" w:rsidRDefault="00731980" w:rsidP="00654FE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135" w:type="dxa"/>
            <w:shd w:val="clear" w:color="000000" w:fill="EDEDED"/>
            <w:vAlign w:val="center"/>
            <w:hideMark/>
          </w:tcPr>
          <w:p w14:paraId="6CF38EBD" w14:textId="77777777" w:rsidR="00731980" w:rsidRPr="00654FE7" w:rsidRDefault="00731980" w:rsidP="00654FE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  <w:bookmarkEnd w:id="1"/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60B371C" w14:textId="1E352D0D" w:rsidR="00BD7AC9" w:rsidRDefault="00BD7AC9" w:rsidP="00390226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607367CC" w14:textId="2C03E2BA" w:rsidR="0018524F" w:rsidRDefault="0018524F" w:rsidP="00390226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(*) S</w:t>
      </w:r>
      <w:r w:rsidRPr="0018524F">
        <w:rPr>
          <w:rFonts w:asciiTheme="minorHAnsi" w:hAnsiTheme="minorHAnsi" w:cstheme="minorHAnsi"/>
          <w:i/>
          <w:sz w:val="18"/>
          <w:szCs w:val="18"/>
        </w:rPr>
        <w:t xml:space="preserve">e deberá indicar la </w:t>
      </w:r>
      <w:r w:rsidR="00D800EE">
        <w:rPr>
          <w:rFonts w:asciiTheme="minorHAnsi" w:hAnsiTheme="minorHAnsi" w:cstheme="minorHAnsi"/>
          <w:i/>
          <w:sz w:val="18"/>
          <w:szCs w:val="18"/>
        </w:rPr>
        <w:t>referenci</w:t>
      </w:r>
      <w:r w:rsidRPr="0018524F">
        <w:rPr>
          <w:rFonts w:asciiTheme="minorHAnsi" w:hAnsiTheme="minorHAnsi" w:cstheme="minorHAnsi"/>
          <w:i/>
          <w:sz w:val="18"/>
          <w:szCs w:val="18"/>
        </w:rPr>
        <w:t xml:space="preserve">a homologada ofertada: “1” para la </w:t>
      </w:r>
      <w:r w:rsidR="00D800EE">
        <w:rPr>
          <w:rFonts w:asciiTheme="minorHAnsi" w:hAnsiTheme="minorHAnsi" w:cstheme="minorHAnsi"/>
          <w:i/>
          <w:sz w:val="18"/>
          <w:szCs w:val="18"/>
        </w:rPr>
        <w:t>referencia</w:t>
      </w:r>
      <w:r w:rsidRPr="0018524F">
        <w:rPr>
          <w:rFonts w:asciiTheme="minorHAnsi" w:hAnsiTheme="minorHAnsi" w:cstheme="minorHAnsi"/>
          <w:i/>
          <w:sz w:val="18"/>
          <w:szCs w:val="18"/>
        </w:rPr>
        <w:t xml:space="preserve"> homologada del fabricante </w:t>
      </w:r>
      <w:r>
        <w:rPr>
          <w:rFonts w:asciiTheme="minorHAnsi" w:hAnsiTheme="minorHAnsi" w:cstheme="minorHAnsi"/>
          <w:i/>
          <w:sz w:val="18"/>
          <w:szCs w:val="18"/>
        </w:rPr>
        <w:t>ARTECA y</w:t>
      </w:r>
      <w:r w:rsidRPr="0018524F">
        <w:rPr>
          <w:rFonts w:asciiTheme="minorHAnsi" w:hAnsiTheme="minorHAnsi" w:cstheme="minorHAnsi"/>
          <w:i/>
          <w:sz w:val="18"/>
          <w:szCs w:val="18"/>
        </w:rPr>
        <w:t xml:space="preserve"> “2” para la </w:t>
      </w:r>
      <w:r w:rsidR="00D800EE">
        <w:rPr>
          <w:rFonts w:asciiTheme="minorHAnsi" w:hAnsiTheme="minorHAnsi" w:cstheme="minorHAnsi"/>
          <w:i/>
          <w:sz w:val="18"/>
          <w:szCs w:val="18"/>
        </w:rPr>
        <w:t>referencia</w:t>
      </w:r>
      <w:r w:rsidRPr="0018524F">
        <w:rPr>
          <w:rFonts w:asciiTheme="minorHAnsi" w:hAnsiTheme="minorHAnsi" w:cstheme="minorHAnsi"/>
          <w:i/>
          <w:sz w:val="18"/>
          <w:szCs w:val="18"/>
        </w:rPr>
        <w:t xml:space="preserve"> homologada del fabricante </w:t>
      </w:r>
      <w:r>
        <w:rPr>
          <w:rFonts w:asciiTheme="minorHAnsi" w:hAnsiTheme="minorHAnsi" w:cstheme="minorHAnsi"/>
          <w:i/>
          <w:sz w:val="18"/>
          <w:szCs w:val="18"/>
        </w:rPr>
        <w:t>RAIL LINE</w:t>
      </w:r>
      <w:r w:rsidRPr="0018524F">
        <w:rPr>
          <w:rFonts w:asciiTheme="minorHAnsi" w:hAnsiTheme="minorHAnsi" w:cstheme="minorHAnsi"/>
          <w:i/>
          <w:sz w:val="18"/>
          <w:szCs w:val="18"/>
        </w:rPr>
        <w:t>. Se indicará un “1” o un “</w:t>
      </w:r>
      <w:r>
        <w:rPr>
          <w:rFonts w:asciiTheme="minorHAnsi" w:hAnsiTheme="minorHAnsi" w:cstheme="minorHAnsi"/>
          <w:i/>
          <w:sz w:val="18"/>
          <w:szCs w:val="18"/>
        </w:rPr>
        <w:t>2</w:t>
      </w:r>
      <w:r w:rsidRPr="0018524F">
        <w:rPr>
          <w:rFonts w:asciiTheme="minorHAnsi" w:hAnsiTheme="minorHAnsi" w:cstheme="minorHAnsi"/>
          <w:i/>
          <w:sz w:val="18"/>
          <w:szCs w:val="18"/>
        </w:rPr>
        <w:t>”.</w:t>
      </w:r>
    </w:p>
    <w:p w14:paraId="352B3C4E" w14:textId="5C3C9169" w:rsidR="008328A3" w:rsidRPr="008328A3" w:rsidRDefault="008328A3" w:rsidP="008328A3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 cumplimentar la columna habilitada para tal efecto. 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Metro. Según se recoge en el PPT.</w:t>
      </w:r>
      <w:r w:rsidR="0018524F">
        <w:rPr>
          <w:rFonts w:asciiTheme="minorHAnsi" w:hAnsiTheme="minorHAnsi" w:cstheme="minorHAnsi"/>
          <w:i/>
          <w:sz w:val="18"/>
          <w:szCs w:val="18"/>
        </w:rPr>
        <w:t xml:space="preserve"> No se tendrá en cuenta la primera semana del año, cuatro semanas del mes de agosto y la última semana del año.</w:t>
      </w:r>
    </w:p>
    <w:p w14:paraId="63CE73EC" w14:textId="681D5F9C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9E9DB08" w14:textId="77777777" w:rsidR="004C3777" w:rsidRDefault="004C3777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5E3635E9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0BF204E" w14:textId="1F47496C" w:rsidR="004C3777" w:rsidRDefault="004C3777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CD87C18" w14:textId="77777777" w:rsidR="004C3777" w:rsidRDefault="004C3777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RPr="00007C77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435A9" w14:textId="77777777" w:rsidR="00FC5577" w:rsidRDefault="00FC5577" w:rsidP="006026D8">
      <w:pPr>
        <w:spacing w:line="240" w:lineRule="auto"/>
      </w:pPr>
      <w:r>
        <w:separator/>
      </w:r>
    </w:p>
  </w:endnote>
  <w:endnote w:type="continuationSeparator" w:id="0">
    <w:p w14:paraId="1B027195" w14:textId="77777777" w:rsidR="00FC5577" w:rsidRDefault="00FC5577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C98C3" w14:textId="4D09DA9D" w:rsidR="004C3777" w:rsidRPr="004C3777" w:rsidRDefault="00393178" w:rsidP="004C3777">
    <w:pPr>
      <w:spacing w:after="120" w:line="312" w:lineRule="auto"/>
      <w:jc w:val="center"/>
      <w:rPr>
        <w:bCs/>
      </w:rPr>
    </w:pPr>
    <w:r w:rsidRPr="00393178">
      <w:rPr>
        <w:b/>
        <w:bCs/>
      </w:rPr>
      <w:t>ANEXO I: PLAZO DE ENTREGA Y REFERENCIA OFERTADA</w:t>
    </w:r>
    <w:r>
      <w:rPr>
        <w:b/>
        <w:bCs/>
      </w:rPr>
      <w:t xml:space="preserve"> </w:t>
    </w:r>
    <w:r w:rsidR="0035379F" w:rsidRPr="00CA3B50">
      <w:rPr>
        <w:b/>
        <w:bCs/>
      </w:rPr>
      <w:t xml:space="preserve">PARA LA CONTRATACIÓN </w:t>
    </w:r>
    <w:r w:rsidR="00050318" w:rsidRPr="00CA3B50">
      <w:rPr>
        <w:b/>
        <w:bCs/>
      </w:rPr>
      <w:t xml:space="preserve">DEL SUMINISTRO </w:t>
    </w:r>
    <w:r w:rsidR="004C3777" w:rsidRPr="004C3777">
      <w:rPr>
        <w:b/>
        <w:bCs/>
      </w:rPr>
      <w:t>DE “PAQUETE DE CAUCHO</w:t>
    </w:r>
    <w:bookmarkStart w:id="2" w:name="_Toc377373762"/>
    <w:bookmarkStart w:id="3" w:name="_Toc380044314"/>
    <w:bookmarkStart w:id="4" w:name="_Toc380136287"/>
    <w:r w:rsidR="004C3777" w:rsidRPr="004C3777">
      <w:rPr>
        <w:b/>
        <w:bCs/>
      </w:rPr>
      <w:t>” PARA EL MANTENIMIENTO DE LOS REDUCTORES DEL MATERIAL MÓVIL DE LA SERIE 2000</w:t>
    </w:r>
    <w:bookmarkEnd w:id="2"/>
    <w:bookmarkEnd w:id="3"/>
    <w:bookmarkEnd w:id="4"/>
  </w:p>
  <w:p w14:paraId="1E4C8CA7" w14:textId="77777777" w:rsidR="004C3777" w:rsidRPr="004451F0" w:rsidRDefault="004C3777" w:rsidP="00050318">
    <w:pPr>
      <w:spacing w:after="120" w:line="312" w:lineRule="auto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244B1" w14:textId="77777777" w:rsidR="00FC5577" w:rsidRDefault="00FC5577" w:rsidP="006026D8">
      <w:pPr>
        <w:spacing w:line="240" w:lineRule="auto"/>
      </w:pPr>
      <w:r>
        <w:separator/>
      </w:r>
    </w:p>
  </w:footnote>
  <w:footnote w:type="continuationSeparator" w:id="0">
    <w:p w14:paraId="2CDEF649" w14:textId="77777777" w:rsidR="00FC5577" w:rsidRDefault="00FC5577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24F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41B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3178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86996"/>
    <w:rsid w:val="004922DE"/>
    <w:rsid w:val="00494A24"/>
    <w:rsid w:val="004A0FE1"/>
    <w:rsid w:val="004B2B6F"/>
    <w:rsid w:val="004B3334"/>
    <w:rsid w:val="004B35AD"/>
    <w:rsid w:val="004B4BA1"/>
    <w:rsid w:val="004B53DC"/>
    <w:rsid w:val="004C3777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13E47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04BC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5549C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1D31"/>
    <w:rsid w:val="00D264F2"/>
    <w:rsid w:val="00D26CBD"/>
    <w:rsid w:val="00D34219"/>
    <w:rsid w:val="00D35ABC"/>
    <w:rsid w:val="00D378EE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00EE"/>
    <w:rsid w:val="00D82217"/>
    <w:rsid w:val="00D8542C"/>
    <w:rsid w:val="00D85A1F"/>
    <w:rsid w:val="00D92F67"/>
    <w:rsid w:val="00D9307C"/>
    <w:rsid w:val="00D96CA3"/>
    <w:rsid w:val="00D9719D"/>
    <w:rsid w:val="00DB0F0F"/>
    <w:rsid w:val="00DB12AD"/>
    <w:rsid w:val="00DB7130"/>
    <w:rsid w:val="00DC3D1C"/>
    <w:rsid w:val="00DD08C9"/>
    <w:rsid w:val="00DD096E"/>
    <w:rsid w:val="00DD161F"/>
    <w:rsid w:val="00DD50EA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20B4"/>
    <w:rsid w:val="00E54794"/>
    <w:rsid w:val="00E60A7C"/>
    <w:rsid w:val="00E6113F"/>
    <w:rsid w:val="00E62942"/>
    <w:rsid w:val="00E62CB8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5577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paragraph" w:customStyle="1" w:styleId="Ttuloportada">
    <w:name w:val="Título portada"/>
    <w:basedOn w:val="Ttulo1"/>
    <w:rsid w:val="004C3777"/>
    <w:pPr>
      <w:spacing w:line="240" w:lineRule="auto"/>
      <w:ind w:left="426"/>
      <w:jc w:val="center"/>
    </w:pPr>
    <w:rPr>
      <w:rFonts w:ascii="Times New Roman" w:eastAsia="Times New Roman" w:hAnsi="Times New Roman" w:cs="Times New Roman"/>
      <w:bCs w:val="0"/>
      <w:color w:val="0000FF"/>
      <w:kern w:val="0"/>
      <w:sz w:val="40"/>
      <w:szCs w:val="4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2023-10-06T07:41:00Z</dcterms:created>
  <dcterms:modified xsi:type="dcterms:W3CDTF">2023-10-06T07:41:00Z</dcterms:modified>
</cp:coreProperties>
</file>