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83D" w:rsidRPr="00FA458A" w:rsidRDefault="007F783D" w:rsidP="007F783D">
      <w:pPr>
        <w:suppressAutoHyphens/>
        <w:spacing w:line="276" w:lineRule="auto"/>
        <w:rPr>
          <w:sz w:val="22"/>
          <w:szCs w:val="22"/>
        </w:rPr>
      </w:pPr>
    </w:p>
    <w:p w:rsidR="007F783D" w:rsidRPr="00B364AE" w:rsidRDefault="007F783D" w:rsidP="007F783D">
      <w:pPr>
        <w:autoSpaceDE w:val="0"/>
        <w:autoSpaceDN w:val="0"/>
        <w:adjustRightInd w:val="0"/>
        <w:spacing w:line="240" w:lineRule="auto"/>
        <w:jc w:val="left"/>
        <w:outlineLvl w:val="0"/>
        <w:rPr>
          <w:sz w:val="28"/>
          <w:szCs w:val="28"/>
        </w:rPr>
      </w:pPr>
      <w:bookmarkStart w:id="0" w:name="_Toc146102909"/>
      <w:r w:rsidRPr="00B364AE">
        <w:rPr>
          <w:b/>
          <w:sz w:val="28"/>
          <w:szCs w:val="28"/>
        </w:rPr>
        <w:t xml:space="preserve">ANEXO VI. </w:t>
      </w:r>
      <w:r w:rsidRPr="00B364AE">
        <w:rPr>
          <w:sz w:val="28"/>
          <w:szCs w:val="28"/>
        </w:rPr>
        <w:t>AUTOEVALUACIÓN</w:t>
      </w:r>
      <w:bookmarkEnd w:id="0"/>
    </w:p>
    <w:p w:rsidR="007F783D" w:rsidRPr="00FA458A" w:rsidRDefault="007F783D" w:rsidP="007F783D">
      <w:pPr>
        <w:autoSpaceDE w:val="0"/>
        <w:autoSpaceDN w:val="0"/>
        <w:adjustRightInd w:val="0"/>
        <w:spacing w:line="240" w:lineRule="auto"/>
        <w:jc w:val="left"/>
        <w:outlineLvl w:val="0"/>
        <w:rPr>
          <w:b/>
          <w:sz w:val="22"/>
          <w:szCs w:val="22"/>
        </w:rPr>
      </w:pPr>
    </w:p>
    <w:p w:rsidR="007F783D" w:rsidRPr="00CE6F85" w:rsidRDefault="007F783D" w:rsidP="007F783D">
      <w:pPr>
        <w:rPr>
          <w:vanish/>
        </w:rPr>
      </w:pPr>
    </w:p>
    <w:tbl>
      <w:tblPr>
        <w:tblpPr w:leftFromText="141" w:rightFromText="141" w:vertAnchor="text" w:tblpXSpec="center" w:tblpY="1"/>
        <w:tblOverlap w:val="never"/>
        <w:tblW w:w="5281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84"/>
      </w:tblGrid>
      <w:tr w:rsidR="007F783D" w:rsidRPr="00CE6F85" w:rsidTr="003934A0">
        <w:trPr>
          <w:trHeight w:val="1125"/>
          <w:tblHeader/>
        </w:trPr>
        <w:tc>
          <w:tcPr>
            <w:tcW w:w="10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783D" w:rsidRPr="00B364AE" w:rsidRDefault="007F783D" w:rsidP="00191F8E">
            <w:pPr>
              <w:jc w:val="center"/>
              <w:rPr>
                <w:rFonts w:eastAsia="NSimSun"/>
                <w:b/>
                <w:bCs/>
                <w:sz w:val="28"/>
                <w:szCs w:val="28"/>
                <w:u w:val="single"/>
              </w:rPr>
            </w:pPr>
            <w:bookmarkStart w:id="1" w:name="_GoBack"/>
            <w:bookmarkEnd w:id="1"/>
            <w:r w:rsidRPr="00B364AE">
              <w:rPr>
                <w:rFonts w:eastAsia="NSimSun"/>
                <w:b/>
                <w:bCs/>
                <w:sz w:val="28"/>
                <w:szCs w:val="28"/>
                <w:u w:val="single"/>
              </w:rPr>
              <w:t>AUTOEVALUACIÓN</w:t>
            </w:r>
          </w:p>
        </w:tc>
      </w:tr>
      <w:tr w:rsidR="007F783D" w:rsidRPr="00CE6F85" w:rsidTr="00191F8E">
        <w:trPr>
          <w:trHeight w:val="821"/>
          <w:tblHeader/>
        </w:trPr>
        <w:tc>
          <w:tcPr>
            <w:tcW w:w="10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783D" w:rsidRPr="00693556" w:rsidRDefault="007F783D" w:rsidP="00191F8E">
            <w:pPr>
              <w:jc w:val="center"/>
              <w:rPr>
                <w:rFonts w:eastAsia="NSimSun"/>
                <w:b/>
                <w:bCs/>
                <w:u w:val="single"/>
              </w:rPr>
            </w:pPr>
            <w:r w:rsidRPr="00693556">
              <w:rPr>
                <w:rFonts w:eastAsia="NSimSun"/>
                <w:b/>
                <w:bCs/>
                <w:u w:val="single"/>
              </w:rPr>
              <w:t>EXPEDIENTE 2023-0-80</w:t>
            </w:r>
          </w:p>
          <w:p w:rsidR="007F783D" w:rsidRPr="000131D0" w:rsidRDefault="007F783D" w:rsidP="00191F8E">
            <w:pPr>
              <w:jc w:val="center"/>
              <w:rPr>
                <w:rFonts w:eastAsia="NSimSun"/>
                <w:b/>
                <w:bCs/>
                <w:color w:val="000000"/>
                <w:u w:val="single"/>
              </w:rPr>
            </w:pPr>
          </w:p>
        </w:tc>
      </w:tr>
    </w:tbl>
    <w:p w:rsidR="007F783D" w:rsidRDefault="007F783D" w:rsidP="007F783D"/>
    <w:tbl>
      <w:tblPr>
        <w:tblW w:w="5341" w:type="pct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4"/>
        <w:gridCol w:w="2192"/>
        <w:gridCol w:w="1434"/>
        <w:gridCol w:w="1761"/>
      </w:tblGrid>
      <w:tr w:rsidR="007F783D" w:rsidRPr="0098722D" w:rsidTr="00191F8E">
        <w:trPr>
          <w:trHeight w:val="218"/>
        </w:trPr>
        <w:tc>
          <w:tcPr>
            <w:tcW w:w="10561" w:type="dxa"/>
            <w:gridSpan w:val="4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783D" w:rsidRPr="007F783D" w:rsidRDefault="007F783D" w:rsidP="00191F8E">
            <w:pPr>
              <w:spacing w:before="100" w:beforeAutospacing="1"/>
              <w:ind w:left="-1582" w:firstLine="1718"/>
              <w:rPr>
                <w:b/>
                <w:bCs/>
                <w:u w:val="single"/>
                <w:lang w:eastAsia="en-US"/>
              </w:rPr>
            </w:pPr>
            <w:r w:rsidRPr="007F783D">
              <w:rPr>
                <w:b/>
                <w:bCs/>
                <w:u w:val="single"/>
                <w:lang w:eastAsia="en-US"/>
              </w:rPr>
              <w:t xml:space="preserve">LOTE 1:  ORDENES 1 A 12:  </w:t>
            </w:r>
            <w:proofErr w:type="spellStart"/>
            <w:r w:rsidRPr="007F783D">
              <w:rPr>
                <w:b/>
                <w:bCs/>
                <w:u w:val="single"/>
                <w:lang w:eastAsia="en-US"/>
              </w:rPr>
              <w:t>FLUJÓMETROS</w:t>
            </w:r>
            <w:proofErr w:type="spellEnd"/>
            <w:r w:rsidRPr="007F783D">
              <w:rPr>
                <w:b/>
                <w:bCs/>
                <w:u w:val="single"/>
                <w:lang w:eastAsia="en-US"/>
              </w:rPr>
              <w:t>, REGULADORES DE VACÍO Y CONECTORES</w:t>
            </w:r>
          </w:p>
        </w:tc>
      </w:tr>
      <w:tr w:rsidR="007F783D" w:rsidRPr="009C767A" w:rsidTr="00191F8E">
        <w:trPr>
          <w:trHeight w:val="218"/>
        </w:trPr>
        <w:tc>
          <w:tcPr>
            <w:tcW w:w="51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783D" w:rsidRPr="004F7F4A" w:rsidRDefault="007F783D" w:rsidP="00191F8E">
            <w:pPr>
              <w:spacing w:before="100" w:beforeAutospacing="1"/>
              <w:ind w:left="-1582" w:firstLine="1582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3D" w:rsidRPr="00260C7A" w:rsidRDefault="007F783D" w:rsidP="00191F8E">
            <w:pPr>
              <w:rPr>
                <w:b/>
                <w:bCs/>
                <w:color w:val="000000"/>
                <w:sz w:val="22"/>
                <w:u w:val="single"/>
              </w:rPr>
            </w:pPr>
            <w:r w:rsidRPr="00260C7A">
              <w:rPr>
                <w:b/>
                <w:bCs/>
                <w:color w:val="000000"/>
                <w:sz w:val="22"/>
                <w:u w:val="single"/>
              </w:rPr>
              <w:t>Modo de valoración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3D" w:rsidRPr="00260C7A" w:rsidRDefault="007F783D" w:rsidP="00191F8E">
            <w:pPr>
              <w:jc w:val="center"/>
              <w:rPr>
                <w:b/>
                <w:bCs/>
                <w:color w:val="000000"/>
                <w:sz w:val="22"/>
                <w:u w:val="single"/>
              </w:rPr>
            </w:pPr>
            <w:r w:rsidRPr="00260C7A">
              <w:rPr>
                <w:b/>
                <w:bCs/>
                <w:color w:val="000000"/>
                <w:sz w:val="22"/>
                <w:u w:val="single"/>
              </w:rPr>
              <w:t>Puntos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3D" w:rsidRPr="009C767A" w:rsidRDefault="007F783D" w:rsidP="00191F8E">
            <w:pPr>
              <w:jc w:val="center"/>
              <w:rPr>
                <w:b/>
                <w:bCs/>
                <w:color w:val="000000"/>
                <w:sz w:val="18"/>
                <w:szCs w:val="18"/>
                <w:u w:val="single"/>
              </w:rPr>
            </w:pPr>
            <w:r w:rsidRPr="009C767A">
              <w:rPr>
                <w:b/>
                <w:bCs/>
                <w:color w:val="000000"/>
                <w:sz w:val="18"/>
                <w:szCs w:val="18"/>
                <w:u w:val="single"/>
              </w:rPr>
              <w:t>AUTOEVALUACIÓN</w:t>
            </w:r>
          </w:p>
        </w:tc>
      </w:tr>
      <w:tr w:rsidR="007F783D" w:rsidRPr="0098722D" w:rsidTr="00191F8E">
        <w:trPr>
          <w:trHeight w:val="3533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783D" w:rsidRDefault="007F783D" w:rsidP="00191F8E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</w:rPr>
            </w:pPr>
          </w:p>
          <w:p w:rsidR="007F783D" w:rsidRPr="00260C7A" w:rsidRDefault="007F783D" w:rsidP="00191F8E">
            <w:pPr>
              <w:spacing w:after="160" w:line="259" w:lineRule="auto"/>
              <w:rPr>
                <w:rFonts w:eastAsia="Calibri"/>
                <w:color w:val="000000"/>
              </w:rPr>
            </w:pPr>
            <w:r w:rsidRPr="00260C7A">
              <w:rPr>
                <w:rFonts w:eastAsia="Calibri"/>
                <w:color w:val="000000"/>
              </w:rPr>
              <w:t xml:space="preserve">Ampliación del plazo de garantía, con idénticas condiciones a las establecidas en el </w:t>
            </w:r>
            <w:proofErr w:type="spellStart"/>
            <w:r w:rsidRPr="00260C7A">
              <w:rPr>
                <w:rFonts w:eastAsia="Calibri"/>
                <w:color w:val="000000"/>
              </w:rPr>
              <w:t>PPT</w:t>
            </w:r>
            <w:proofErr w:type="spellEnd"/>
            <w:r w:rsidRPr="00260C7A">
              <w:rPr>
                <w:rFonts w:eastAsia="Calibri"/>
                <w:color w:val="000000"/>
              </w:rPr>
              <w:t xml:space="preserve">, por encima, del plazo exigido en el </w:t>
            </w:r>
            <w:proofErr w:type="spellStart"/>
            <w:r w:rsidRPr="00260C7A">
              <w:rPr>
                <w:rFonts w:eastAsia="Calibri"/>
                <w:color w:val="000000"/>
              </w:rPr>
              <w:t>PPT</w:t>
            </w:r>
            <w:proofErr w:type="spellEnd"/>
            <w:r w:rsidRPr="00260C7A">
              <w:rPr>
                <w:rFonts w:eastAsia="Calibri"/>
                <w:color w:val="000000"/>
              </w:rPr>
              <w:t xml:space="preserve"> (1 año). </w:t>
            </w:r>
          </w:p>
          <w:p w:rsidR="007F783D" w:rsidRPr="0098722D" w:rsidRDefault="007F783D" w:rsidP="00191F8E">
            <w:pPr>
              <w:tabs>
                <w:tab w:val="left" w:pos="210"/>
                <w:tab w:val="left" w:pos="3705"/>
                <w:tab w:val="left" w:pos="4380"/>
              </w:tabs>
              <w:spacing w:before="100" w:beforeAutospacing="1"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3D" w:rsidRPr="009A3DB6" w:rsidRDefault="007F783D" w:rsidP="00191F8E">
            <w:pPr>
              <w:ind w:left="135" w:right="137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7F783D" w:rsidRPr="00260C7A" w:rsidRDefault="007F783D" w:rsidP="00191F8E">
            <w:pPr>
              <w:ind w:left="135" w:right="137"/>
              <w:rPr>
                <w:sz w:val="22"/>
                <w:szCs w:val="22"/>
              </w:rPr>
            </w:pPr>
            <w:r w:rsidRPr="00260C7A">
              <w:rPr>
                <w:sz w:val="22"/>
                <w:szCs w:val="22"/>
              </w:rPr>
              <w:t>&lt; de 6 meses:</w:t>
            </w:r>
          </w:p>
          <w:p w:rsidR="007F783D" w:rsidRDefault="007F783D" w:rsidP="00191F8E">
            <w:pPr>
              <w:ind w:right="137"/>
              <w:jc w:val="right"/>
              <w:rPr>
                <w:b/>
                <w:sz w:val="22"/>
                <w:szCs w:val="22"/>
              </w:rPr>
            </w:pPr>
            <w:r w:rsidRPr="00260C7A">
              <w:rPr>
                <w:b/>
                <w:sz w:val="22"/>
                <w:szCs w:val="22"/>
              </w:rPr>
              <w:t>0 puntos</w:t>
            </w:r>
          </w:p>
          <w:p w:rsidR="007F783D" w:rsidRPr="00200C24" w:rsidRDefault="007F783D" w:rsidP="00191F8E">
            <w:pPr>
              <w:ind w:right="137"/>
              <w:jc w:val="center"/>
              <w:rPr>
                <w:sz w:val="16"/>
                <w:szCs w:val="16"/>
              </w:rPr>
            </w:pPr>
          </w:p>
          <w:p w:rsidR="007F783D" w:rsidRDefault="007F783D" w:rsidP="00191F8E">
            <w:pPr>
              <w:ind w:left="135" w:right="137"/>
              <w:jc w:val="right"/>
              <w:rPr>
                <w:b/>
                <w:sz w:val="22"/>
                <w:szCs w:val="22"/>
              </w:rPr>
            </w:pPr>
            <w:r w:rsidRPr="00260C7A">
              <w:rPr>
                <w:sz w:val="22"/>
                <w:szCs w:val="22"/>
              </w:rPr>
              <w:t xml:space="preserve">≥ 6 meses a &lt; 1 año:       </w:t>
            </w:r>
            <w:r w:rsidRPr="00260C7A">
              <w:rPr>
                <w:b/>
                <w:sz w:val="22"/>
                <w:szCs w:val="22"/>
              </w:rPr>
              <w:t>5 puntos</w:t>
            </w:r>
          </w:p>
          <w:p w:rsidR="007F783D" w:rsidRPr="00200C24" w:rsidRDefault="007F783D" w:rsidP="00191F8E">
            <w:pPr>
              <w:ind w:right="137" w:firstLine="135"/>
              <w:jc w:val="center"/>
              <w:rPr>
                <w:b/>
                <w:sz w:val="16"/>
                <w:szCs w:val="16"/>
              </w:rPr>
            </w:pPr>
          </w:p>
          <w:p w:rsidR="007F783D" w:rsidRPr="00260C7A" w:rsidRDefault="007F783D" w:rsidP="00191F8E">
            <w:pPr>
              <w:ind w:right="137" w:hanging="148"/>
              <w:jc w:val="center"/>
              <w:rPr>
                <w:sz w:val="22"/>
                <w:szCs w:val="22"/>
              </w:rPr>
            </w:pPr>
            <w:r w:rsidRPr="00260C7A">
              <w:rPr>
                <w:sz w:val="22"/>
                <w:szCs w:val="22"/>
              </w:rPr>
              <w:t xml:space="preserve">≥1 año </w:t>
            </w:r>
            <w:r>
              <w:rPr>
                <w:sz w:val="22"/>
                <w:szCs w:val="22"/>
              </w:rPr>
              <w:t>a</w:t>
            </w:r>
            <w:r w:rsidRPr="00260C7A">
              <w:rPr>
                <w:sz w:val="22"/>
                <w:szCs w:val="22"/>
              </w:rPr>
              <w:t xml:space="preserve"> 2 años:</w:t>
            </w:r>
          </w:p>
          <w:p w:rsidR="007F783D" w:rsidRDefault="007F783D" w:rsidP="00191F8E">
            <w:pPr>
              <w:ind w:right="137" w:firstLine="135"/>
              <w:jc w:val="right"/>
              <w:rPr>
                <w:b/>
                <w:sz w:val="22"/>
                <w:szCs w:val="22"/>
              </w:rPr>
            </w:pPr>
            <w:r w:rsidRPr="00260C7A">
              <w:rPr>
                <w:b/>
                <w:sz w:val="22"/>
                <w:szCs w:val="22"/>
              </w:rPr>
              <w:t>10 puntos</w:t>
            </w:r>
          </w:p>
          <w:p w:rsidR="007F783D" w:rsidRPr="009A3DB6" w:rsidRDefault="007F783D" w:rsidP="00191F8E">
            <w:pPr>
              <w:ind w:right="137" w:firstLine="135"/>
              <w:jc w:val="center"/>
              <w:rPr>
                <w:b/>
                <w:sz w:val="12"/>
                <w:szCs w:val="12"/>
              </w:rPr>
            </w:pPr>
          </w:p>
          <w:p w:rsidR="007F783D" w:rsidRPr="00260C7A" w:rsidRDefault="007F783D" w:rsidP="00191F8E">
            <w:pPr>
              <w:ind w:right="137" w:firstLine="13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60C7A">
              <w:rPr>
                <w:sz w:val="22"/>
                <w:szCs w:val="22"/>
              </w:rPr>
              <w:t>&gt; 2 años:</w:t>
            </w:r>
          </w:p>
          <w:p w:rsidR="007F783D" w:rsidRPr="003234F4" w:rsidRDefault="007F783D" w:rsidP="00191F8E">
            <w:pPr>
              <w:ind w:right="137" w:firstLine="135"/>
              <w:jc w:val="right"/>
              <w:rPr>
                <w:rFonts w:ascii="Calibri" w:hAnsi="Calibri"/>
                <w:b/>
                <w:sz w:val="22"/>
              </w:rPr>
            </w:pPr>
            <w:r w:rsidRPr="00260C7A">
              <w:rPr>
                <w:b/>
                <w:sz w:val="22"/>
                <w:szCs w:val="22"/>
              </w:rPr>
              <w:t>20 puntos</w:t>
            </w:r>
          </w:p>
          <w:p w:rsidR="007F783D" w:rsidRPr="007F4E5A" w:rsidRDefault="007F783D" w:rsidP="00191F8E">
            <w:pPr>
              <w:ind w:firstLine="135"/>
              <w:jc w:val="center"/>
              <w:rPr>
                <w:rFonts w:ascii="Calibri" w:hAnsi="Calibri"/>
                <w:b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3D" w:rsidRDefault="007F783D" w:rsidP="00191F8E">
            <w:pPr>
              <w:ind w:left="222"/>
              <w:jc w:val="center"/>
              <w:rPr>
                <w:b/>
                <w:bCs/>
                <w:sz w:val="22"/>
              </w:rPr>
            </w:pPr>
            <w:r w:rsidRPr="00260C7A">
              <w:rPr>
                <w:b/>
                <w:bCs/>
                <w:sz w:val="22"/>
              </w:rPr>
              <w:t>20,00</w:t>
            </w:r>
          </w:p>
          <w:p w:rsidR="007F783D" w:rsidRPr="00260C7A" w:rsidRDefault="007F783D" w:rsidP="00191F8E">
            <w:pPr>
              <w:ind w:left="222"/>
              <w:jc w:val="center"/>
              <w:rPr>
                <w:b/>
                <w:bCs/>
                <w:color w:val="FF0000"/>
                <w:sz w:val="22"/>
              </w:rPr>
            </w:pPr>
            <w:r w:rsidRPr="00260C7A">
              <w:rPr>
                <w:b/>
                <w:bCs/>
                <w:sz w:val="22"/>
              </w:rPr>
              <w:t xml:space="preserve"> PUNTOS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3D" w:rsidRPr="00260C7A" w:rsidRDefault="007F783D" w:rsidP="00191F8E">
            <w:pPr>
              <w:ind w:left="222"/>
              <w:jc w:val="center"/>
              <w:rPr>
                <w:b/>
                <w:bCs/>
                <w:sz w:val="22"/>
              </w:rPr>
            </w:pPr>
          </w:p>
        </w:tc>
      </w:tr>
      <w:tr w:rsidR="007F783D" w:rsidRPr="0098722D" w:rsidTr="00191F8E">
        <w:trPr>
          <w:trHeight w:val="3171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783D" w:rsidRPr="0098722D" w:rsidRDefault="007F783D" w:rsidP="00191F8E">
            <w:pPr>
              <w:spacing w:before="100" w:beforeAutospacing="1" w:after="60"/>
              <w:jc w:val="left"/>
              <w:rPr>
                <w:lang w:eastAsia="en-US"/>
              </w:rPr>
            </w:pPr>
            <w:r w:rsidRPr="00260C7A">
              <w:rPr>
                <w:lang w:eastAsia="en-US"/>
              </w:rPr>
              <w:t>Compromiso de la empresa de garantizar el repuesto de accesorios por encima de los 5 años mínimo establecido por la Ley 7/1996 de 15 de enero, de ordenación del comercio minorista. Se ofertarán años completos, no admitiéndose fracciones en meses</w:t>
            </w:r>
            <w:r w:rsidRPr="0098722D">
              <w:rPr>
                <w:lang w:eastAsia="en-US"/>
              </w:rPr>
              <w:t xml:space="preserve">       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3D" w:rsidRDefault="007F783D" w:rsidP="00191F8E">
            <w:pPr>
              <w:ind w:left="135"/>
              <w:rPr>
                <w:sz w:val="22"/>
              </w:rPr>
            </w:pPr>
          </w:p>
          <w:p w:rsidR="007F783D" w:rsidRDefault="007F783D" w:rsidP="00191F8E">
            <w:pPr>
              <w:ind w:left="-5" w:firstLine="5"/>
              <w:jc w:val="center"/>
              <w:rPr>
                <w:sz w:val="22"/>
              </w:rPr>
            </w:pPr>
            <w:r w:rsidRPr="00260C7A">
              <w:rPr>
                <w:sz w:val="22"/>
              </w:rPr>
              <w:t>1 año adicional:</w:t>
            </w:r>
          </w:p>
          <w:p w:rsidR="007F783D" w:rsidRDefault="007F783D" w:rsidP="00191F8E">
            <w:pPr>
              <w:ind w:right="137"/>
              <w:jc w:val="right"/>
              <w:rPr>
                <w:b/>
                <w:sz w:val="22"/>
              </w:rPr>
            </w:pPr>
            <w:r w:rsidRPr="00260C7A">
              <w:rPr>
                <w:b/>
                <w:sz w:val="22"/>
              </w:rPr>
              <w:t>2 puntos</w:t>
            </w:r>
          </w:p>
          <w:p w:rsidR="007F783D" w:rsidRPr="00260C7A" w:rsidRDefault="007F783D" w:rsidP="00191F8E">
            <w:pPr>
              <w:ind w:right="137"/>
              <w:jc w:val="right"/>
              <w:rPr>
                <w:sz w:val="22"/>
              </w:rPr>
            </w:pPr>
            <w:r w:rsidRPr="00260C7A">
              <w:rPr>
                <w:sz w:val="22"/>
              </w:rPr>
              <w:t xml:space="preserve">2 años adicionales: </w:t>
            </w:r>
          </w:p>
          <w:p w:rsidR="007F783D" w:rsidRDefault="007F783D" w:rsidP="00191F8E">
            <w:pPr>
              <w:ind w:right="137"/>
              <w:jc w:val="right"/>
              <w:rPr>
                <w:b/>
                <w:sz w:val="22"/>
              </w:rPr>
            </w:pPr>
            <w:r w:rsidRPr="00260C7A">
              <w:rPr>
                <w:b/>
                <w:sz w:val="22"/>
              </w:rPr>
              <w:t>4 puntos</w:t>
            </w:r>
          </w:p>
          <w:p w:rsidR="007F783D" w:rsidRPr="00260C7A" w:rsidRDefault="007F783D" w:rsidP="00191F8E">
            <w:pPr>
              <w:ind w:right="137"/>
              <w:jc w:val="right"/>
              <w:rPr>
                <w:sz w:val="22"/>
              </w:rPr>
            </w:pPr>
            <w:r w:rsidRPr="00260C7A">
              <w:rPr>
                <w:sz w:val="22"/>
              </w:rPr>
              <w:t>3 años adicionales:</w:t>
            </w:r>
          </w:p>
          <w:p w:rsidR="007F783D" w:rsidRPr="00260C7A" w:rsidRDefault="007F783D" w:rsidP="00191F8E">
            <w:pPr>
              <w:ind w:right="137"/>
              <w:jc w:val="right"/>
              <w:rPr>
                <w:b/>
                <w:sz w:val="22"/>
              </w:rPr>
            </w:pPr>
            <w:r w:rsidRPr="00260C7A">
              <w:rPr>
                <w:b/>
                <w:sz w:val="22"/>
              </w:rPr>
              <w:t xml:space="preserve"> 6 puntos</w:t>
            </w:r>
          </w:p>
          <w:p w:rsidR="007F783D" w:rsidRDefault="007F783D" w:rsidP="00191F8E">
            <w:pPr>
              <w:ind w:right="137"/>
              <w:jc w:val="right"/>
              <w:rPr>
                <w:b/>
                <w:sz w:val="22"/>
              </w:rPr>
            </w:pPr>
            <w:r w:rsidRPr="00260C7A">
              <w:rPr>
                <w:sz w:val="22"/>
              </w:rPr>
              <w:t>4 años adicionales</w:t>
            </w:r>
            <w:r w:rsidRPr="00260C7A">
              <w:rPr>
                <w:b/>
                <w:sz w:val="22"/>
              </w:rPr>
              <w:t>:</w:t>
            </w:r>
          </w:p>
          <w:p w:rsidR="007F783D" w:rsidRPr="00260C7A" w:rsidRDefault="007F783D" w:rsidP="00191F8E">
            <w:pPr>
              <w:ind w:right="137"/>
              <w:jc w:val="right"/>
              <w:rPr>
                <w:b/>
                <w:sz w:val="22"/>
              </w:rPr>
            </w:pPr>
            <w:r w:rsidRPr="00260C7A">
              <w:rPr>
                <w:b/>
                <w:sz w:val="22"/>
              </w:rPr>
              <w:t xml:space="preserve"> 8 puntos</w:t>
            </w:r>
          </w:p>
          <w:p w:rsidR="007F783D" w:rsidRDefault="007F783D" w:rsidP="00191F8E">
            <w:pPr>
              <w:ind w:right="137"/>
              <w:jc w:val="right"/>
              <w:rPr>
                <w:b/>
                <w:sz w:val="22"/>
              </w:rPr>
            </w:pPr>
            <w:r>
              <w:rPr>
                <w:sz w:val="22"/>
              </w:rPr>
              <w:t xml:space="preserve"> </w:t>
            </w:r>
            <w:r w:rsidRPr="00AD719E">
              <w:rPr>
                <w:sz w:val="22"/>
              </w:rPr>
              <w:t>5 años adicionales:</w:t>
            </w:r>
            <w:r w:rsidRPr="00260C7A">
              <w:rPr>
                <w:b/>
                <w:sz w:val="22"/>
              </w:rPr>
              <w:t xml:space="preserve"> 10 puntos</w:t>
            </w:r>
          </w:p>
          <w:p w:rsidR="007F783D" w:rsidRPr="00260C7A" w:rsidRDefault="007F783D" w:rsidP="00191F8E">
            <w:pPr>
              <w:ind w:right="137"/>
              <w:jc w:val="right"/>
              <w:rPr>
                <w:b/>
                <w:sz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783D" w:rsidRDefault="007F783D" w:rsidP="00191F8E">
            <w:pPr>
              <w:spacing w:before="100" w:beforeAutospacing="1" w:after="60"/>
              <w:ind w:left="-1582" w:firstLine="1582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</w:t>
            </w:r>
            <w:r w:rsidRPr="00260C7A">
              <w:rPr>
                <w:b/>
                <w:bCs/>
                <w:sz w:val="22"/>
              </w:rPr>
              <w:t xml:space="preserve">,00 </w:t>
            </w:r>
          </w:p>
          <w:p w:rsidR="007F783D" w:rsidRPr="0098722D" w:rsidRDefault="007F783D" w:rsidP="00191F8E">
            <w:pPr>
              <w:spacing w:before="100" w:beforeAutospacing="1" w:after="60"/>
              <w:ind w:left="-1582" w:firstLine="1582"/>
              <w:jc w:val="center"/>
              <w:rPr>
                <w:b/>
                <w:bCs/>
                <w:lang w:eastAsia="en-US"/>
              </w:rPr>
            </w:pPr>
            <w:r w:rsidRPr="00260C7A">
              <w:rPr>
                <w:b/>
                <w:bCs/>
                <w:sz w:val="22"/>
              </w:rPr>
              <w:t>PUNTOS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83D" w:rsidRDefault="007F783D" w:rsidP="00191F8E">
            <w:pPr>
              <w:spacing w:before="100" w:beforeAutospacing="1" w:after="60"/>
              <w:ind w:left="-1582" w:firstLine="1582"/>
              <w:jc w:val="center"/>
              <w:rPr>
                <w:b/>
                <w:bCs/>
                <w:sz w:val="22"/>
              </w:rPr>
            </w:pPr>
          </w:p>
        </w:tc>
      </w:tr>
    </w:tbl>
    <w:p w:rsidR="007F783D" w:rsidRPr="00516641" w:rsidRDefault="007F783D" w:rsidP="007F783D">
      <w:pPr>
        <w:rPr>
          <w:vanish/>
        </w:rPr>
      </w:pPr>
    </w:p>
    <w:p w:rsidR="007F783D" w:rsidRPr="00FA458A" w:rsidRDefault="007F783D" w:rsidP="007F783D">
      <w:pPr>
        <w:rPr>
          <w:sz w:val="22"/>
        </w:rPr>
      </w:pPr>
    </w:p>
    <w:p w:rsidR="00971A15" w:rsidRDefault="00971A15"/>
    <w:sectPr w:rsidR="00971A15" w:rsidSect="00332175">
      <w:headerReference w:type="default" r:id="rId6"/>
      <w:pgSz w:w="11907" w:h="16840" w:code="9"/>
      <w:pgMar w:top="1440" w:right="1080" w:bottom="567" w:left="1080" w:header="72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11F" w:rsidRDefault="00F3311F" w:rsidP="00F3311F">
      <w:pPr>
        <w:spacing w:line="240" w:lineRule="auto"/>
      </w:pPr>
      <w:r>
        <w:separator/>
      </w:r>
    </w:p>
  </w:endnote>
  <w:endnote w:type="continuationSeparator" w:id="0">
    <w:p w:rsidR="00F3311F" w:rsidRDefault="00F3311F" w:rsidP="00F331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11F" w:rsidRDefault="00F3311F" w:rsidP="00F3311F">
      <w:pPr>
        <w:spacing w:line="240" w:lineRule="auto"/>
      </w:pPr>
      <w:r>
        <w:separator/>
      </w:r>
    </w:p>
  </w:footnote>
  <w:footnote w:type="continuationSeparator" w:id="0">
    <w:p w:rsidR="00F3311F" w:rsidRDefault="00F3311F" w:rsidP="00F331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11F" w:rsidRDefault="00F3311F" w:rsidP="00F3311F">
    <w:pPr>
      <w:pStyle w:val="Encabezado"/>
      <w:tabs>
        <w:tab w:val="clear" w:pos="8504"/>
        <w:tab w:val="left" w:pos="4170"/>
        <w:tab w:val="left" w:pos="6267"/>
      </w:tabs>
      <w:rPr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2931160</wp:posOffset>
          </wp:positionH>
          <wp:positionV relativeFrom="paragraph">
            <wp:posOffset>81915</wp:posOffset>
          </wp:positionV>
          <wp:extent cx="2543175" cy="539115"/>
          <wp:effectExtent l="0" t="0" r="0" b="0"/>
          <wp:wrapThrough wrapText="bothSides">
            <wp:wrapPolygon edited="0">
              <wp:start x="0" y="0"/>
              <wp:lineTo x="0" y="17555"/>
              <wp:lineTo x="19254" y="17555"/>
              <wp:lineTo x="20063" y="9159"/>
              <wp:lineTo x="20063" y="3816"/>
              <wp:lineTo x="19416" y="0"/>
              <wp:lineTo x="0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4103">
      <w:rPr>
        <w:noProof/>
      </w:rPr>
      <w:drawing>
        <wp:inline distT="0" distB="0" distL="0" distR="0">
          <wp:extent cx="1362075" cy="81915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</w:t>
    </w:r>
    <w:r>
      <w:rPr>
        <w:i/>
        <w:noProof/>
      </w:rPr>
      <w:tab/>
      <w:t xml:space="preserve">                                              </w:t>
    </w:r>
  </w:p>
  <w:p w:rsidR="00F3311F" w:rsidRDefault="00F3311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83D"/>
    <w:rsid w:val="003934A0"/>
    <w:rsid w:val="007F783D"/>
    <w:rsid w:val="00971A15"/>
    <w:rsid w:val="00F3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69F7B4F-5969-4F54-843D-63CF66BA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83D"/>
    <w:pPr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311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11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3311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11F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 Lopez.Maria Teresa</dc:creator>
  <cp:keywords/>
  <dc:description/>
  <cp:lastModifiedBy>Perez Lopez.Maria Teresa</cp:lastModifiedBy>
  <cp:revision>2</cp:revision>
  <dcterms:created xsi:type="dcterms:W3CDTF">2023-10-11T11:46:00Z</dcterms:created>
  <dcterms:modified xsi:type="dcterms:W3CDTF">2023-10-11T11:57:00Z</dcterms:modified>
</cp:coreProperties>
</file>