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AC5C4" w14:textId="4261D888" w:rsidR="006B7CD7" w:rsidRPr="00AD7FF0" w:rsidRDefault="006B7CD7" w:rsidP="00883017">
      <w:pPr>
        <w:pStyle w:val="Ttulo1"/>
        <w:keepNext w:val="0"/>
        <w:spacing w:before="0" w:after="120" w:line="312" w:lineRule="auto"/>
        <w:jc w:val="center"/>
        <w:rPr>
          <w:rFonts w:asciiTheme="minorHAnsi" w:hAnsiTheme="minorHAnsi" w:cstheme="minorHAnsi"/>
          <w:sz w:val="22"/>
          <w:szCs w:val="22"/>
        </w:rPr>
      </w:pPr>
      <w:bookmarkStart w:id="0" w:name="_Toc452973017"/>
      <w:bookmarkStart w:id="1" w:name="_Toc12013078"/>
      <w:r w:rsidRPr="00AD7FF0">
        <w:rPr>
          <w:rFonts w:asciiTheme="minorHAnsi" w:hAnsiTheme="minorHAnsi" w:cstheme="minorHAnsi"/>
          <w:sz w:val="22"/>
          <w:szCs w:val="22"/>
        </w:rPr>
        <w:t xml:space="preserve">ANEXO </w:t>
      </w:r>
      <w:r w:rsidR="00883017" w:rsidRPr="00883017">
        <w:rPr>
          <w:rFonts w:asciiTheme="minorHAnsi" w:hAnsiTheme="minorHAnsi" w:cstheme="minorHAnsi"/>
          <w:sz w:val="22"/>
          <w:szCs w:val="22"/>
        </w:rPr>
        <w:t>I OFERTA TÉCNICA</w:t>
      </w:r>
      <w:bookmarkEnd w:id="0"/>
      <w:bookmarkEnd w:id="1"/>
    </w:p>
    <w:p w14:paraId="72C1A9AC" w14:textId="44771755" w:rsidR="006B7CD7" w:rsidRPr="00AD7FF0" w:rsidRDefault="006B7CD7" w:rsidP="006B7CD7">
      <w:pPr>
        <w:rPr>
          <w:b/>
          <w:i/>
          <w:color w:val="C00000"/>
          <w:sz w:val="18"/>
          <w:szCs w:val="18"/>
        </w:rPr>
      </w:pPr>
      <w:r w:rsidRPr="00AD7FF0">
        <w:rPr>
          <w:b/>
          <w:i/>
          <w:color w:val="C00000"/>
          <w:sz w:val="18"/>
          <w:szCs w:val="18"/>
        </w:rPr>
        <w:t xml:space="preserve">*A incluir en la carpeta </w:t>
      </w:r>
      <w:proofErr w:type="spellStart"/>
      <w:r w:rsidR="00D216B2">
        <w:rPr>
          <w:b/>
          <w:i/>
          <w:color w:val="C00000"/>
          <w:sz w:val="18"/>
          <w:szCs w:val="18"/>
        </w:rPr>
        <w:t>nº</w:t>
      </w:r>
      <w:proofErr w:type="spellEnd"/>
      <w:r w:rsidR="00D216B2">
        <w:rPr>
          <w:b/>
          <w:i/>
          <w:color w:val="C00000"/>
          <w:sz w:val="18"/>
          <w:szCs w:val="18"/>
        </w:rPr>
        <w:t xml:space="preserve"> 2</w:t>
      </w:r>
    </w:p>
    <w:p w14:paraId="0A97118A" w14:textId="77777777" w:rsidR="006B7CD7" w:rsidRPr="00AD7FF0" w:rsidRDefault="006B7CD7" w:rsidP="006B7CD7"/>
    <w:p w14:paraId="60889DE4" w14:textId="77777777" w:rsidR="006B7CD7" w:rsidRPr="00AD7FF0" w:rsidRDefault="006B7CD7" w:rsidP="006B7CD7">
      <w:pPr>
        <w:pStyle w:val="Textosinformato"/>
        <w:spacing w:after="120" w:line="312" w:lineRule="auto"/>
        <w:jc w:val="both"/>
        <w:rPr>
          <w:rFonts w:asciiTheme="minorHAnsi" w:hAnsiTheme="minorHAnsi" w:cstheme="minorHAnsi"/>
        </w:rPr>
      </w:pPr>
      <w:r w:rsidRPr="00AD7FF0">
        <w:rPr>
          <w:rFonts w:asciiTheme="minorHAnsi" w:hAnsiTheme="minorHAnsi" w:cstheme="minorHAnsi"/>
        </w:rPr>
        <w:t>D./</w:t>
      </w:r>
      <w:proofErr w:type="spellStart"/>
      <w:r w:rsidRPr="00AD7FF0">
        <w:rPr>
          <w:rFonts w:asciiTheme="minorHAnsi" w:hAnsiTheme="minorHAnsi" w:cstheme="minorHAnsi"/>
        </w:rPr>
        <w:t>Dña</w:t>
      </w:r>
      <w:proofErr w:type="spellEnd"/>
      <w:r w:rsidRPr="00AD7FF0">
        <w:rPr>
          <w:rFonts w:asciiTheme="minorHAnsi" w:hAnsiTheme="minorHAnsi" w:cstheme="minorHAnsi"/>
        </w:rPr>
        <w:t xml:space="preserve"> ……………………………………………………, con DNI/NIE ……</w:t>
      </w:r>
      <w:proofErr w:type="gramStart"/>
      <w:r w:rsidRPr="00AD7FF0">
        <w:rPr>
          <w:rFonts w:asciiTheme="minorHAnsi" w:hAnsiTheme="minorHAnsi" w:cstheme="minorHAnsi"/>
        </w:rPr>
        <w:t>…….</w:t>
      </w:r>
      <w:proofErr w:type="gramEnd"/>
      <w:r w:rsidRPr="00AD7FF0">
        <w:rPr>
          <w:rFonts w:asciiTheme="minorHAnsi" w:hAnsiTheme="minorHAnsi" w:cstheme="minorHAnsi"/>
        </w:rPr>
        <w:t>.……… en nombre propio o en representación de la empresa ………………</w:t>
      </w:r>
      <w:proofErr w:type="gramStart"/>
      <w:r w:rsidRPr="00AD7FF0">
        <w:rPr>
          <w:rFonts w:asciiTheme="minorHAnsi" w:hAnsiTheme="minorHAnsi" w:cstheme="minorHAnsi"/>
        </w:rPr>
        <w:t>…….</w:t>
      </w:r>
      <w:proofErr w:type="gramEnd"/>
      <w:r w:rsidRPr="00AD7FF0">
        <w:rPr>
          <w:rFonts w:asciiTheme="minorHAnsi" w:hAnsiTheme="minorHAnsi" w:cstheme="minorHAnsi"/>
        </w:rPr>
        <w:t xml:space="preserve">.…………………, con NIF </w:t>
      </w:r>
      <w:proofErr w:type="spellStart"/>
      <w:r w:rsidRPr="00AD7FF0">
        <w:rPr>
          <w:rFonts w:asciiTheme="minorHAnsi" w:hAnsiTheme="minorHAnsi" w:cstheme="minorHAnsi"/>
        </w:rPr>
        <w:t>nº</w:t>
      </w:r>
      <w:proofErr w:type="spellEnd"/>
      <w:r w:rsidRPr="00AD7FF0">
        <w:rPr>
          <w:rFonts w:asciiTheme="minorHAnsi" w:hAnsiTheme="minorHAnsi" w:cstheme="minorHAnsi"/>
        </w:rPr>
        <w:t xml:space="preserve"> ….……………, en calidad de ………………………...…………………....………</w:t>
      </w:r>
    </w:p>
    <w:p w14:paraId="741E2DF5" w14:textId="77777777" w:rsidR="006B7CD7" w:rsidRPr="00AD7FF0" w:rsidRDefault="006B7CD7" w:rsidP="006B7CD7">
      <w:pPr>
        <w:pStyle w:val="Textosinformato"/>
        <w:spacing w:after="120" w:line="312" w:lineRule="auto"/>
        <w:jc w:val="both"/>
        <w:rPr>
          <w:rFonts w:asciiTheme="minorHAnsi" w:hAnsiTheme="minorHAnsi" w:cstheme="minorHAnsi"/>
          <w:b/>
          <w:i/>
        </w:rPr>
      </w:pPr>
      <w:r w:rsidRPr="00AD7FF0">
        <w:rPr>
          <w:rFonts w:asciiTheme="minorHAnsi" w:hAnsiTheme="minorHAnsi" w:cstheme="minorHAnsi"/>
          <w:b/>
          <w:i/>
        </w:rPr>
        <w:t xml:space="preserve">DECLARA: </w:t>
      </w:r>
    </w:p>
    <w:p w14:paraId="44D6130E" w14:textId="2C97332E" w:rsidR="006B7CD7" w:rsidRDefault="00864FB1" w:rsidP="006B7CD7">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Que s</w:t>
      </w:r>
      <w:r w:rsidR="006B7CD7" w:rsidRPr="00AD7FF0">
        <w:rPr>
          <w:rFonts w:asciiTheme="minorHAnsi" w:hAnsiTheme="minorHAnsi" w:cstheme="minorHAnsi"/>
          <w:u w:val="single"/>
        </w:rPr>
        <w:t>e compromete al suministro de la referencia actualmente homologada por Metro de Madrid</w:t>
      </w:r>
      <w:r w:rsidR="006B7CD7" w:rsidRPr="00AD7FF0">
        <w:rPr>
          <w:rFonts w:asciiTheme="minorHAnsi" w:hAnsiTheme="minorHAnsi" w:cstheme="minorHAnsi"/>
        </w:rPr>
        <w:t xml:space="preserve">, según las </w:t>
      </w:r>
      <w:r w:rsidR="003C788A">
        <w:rPr>
          <w:rFonts w:asciiTheme="minorHAnsi" w:hAnsiTheme="minorHAnsi" w:cstheme="minorHAnsi"/>
        </w:rPr>
        <w:t>condiciones establecidas</w:t>
      </w:r>
      <w:r w:rsidR="006B7CD7" w:rsidRPr="00AD7FF0">
        <w:rPr>
          <w:rFonts w:asciiTheme="minorHAnsi" w:hAnsiTheme="minorHAnsi" w:cstheme="minorHAnsi"/>
        </w:rPr>
        <w:t xml:space="preserve"> en </w:t>
      </w:r>
      <w:r w:rsidR="00380EEC">
        <w:rPr>
          <w:rFonts w:asciiTheme="minorHAnsi" w:hAnsiTheme="minorHAnsi" w:cstheme="minorHAnsi"/>
        </w:rPr>
        <w:t>el pliego de prescripciones técnicas</w:t>
      </w:r>
      <w:r w:rsidR="00331C2B">
        <w:rPr>
          <w:rFonts w:asciiTheme="minorHAnsi" w:hAnsiTheme="minorHAnsi" w:cstheme="minorHAnsi"/>
        </w:rPr>
        <w:t>, que se corresponderá con la indicada a continuación.</w:t>
      </w:r>
    </w:p>
    <w:p w14:paraId="2E4E463C" w14:textId="44AB1D4E" w:rsidR="006B7CD7" w:rsidRDefault="00EB7305" w:rsidP="001C294A">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Los</w:t>
      </w:r>
      <w:r w:rsidR="003C788A">
        <w:rPr>
          <w:rFonts w:asciiTheme="minorHAnsi" w:hAnsiTheme="minorHAnsi" w:cstheme="minorHAnsi"/>
        </w:rPr>
        <w:t xml:space="preserve"> producto</w:t>
      </w:r>
      <w:r>
        <w:rPr>
          <w:rFonts w:asciiTheme="minorHAnsi" w:hAnsiTheme="minorHAnsi" w:cstheme="minorHAnsi"/>
        </w:rPr>
        <w:t>s</w:t>
      </w:r>
      <w:r w:rsidR="003C788A">
        <w:rPr>
          <w:rFonts w:asciiTheme="minorHAnsi" w:hAnsiTheme="minorHAnsi" w:cstheme="minorHAnsi"/>
        </w:rPr>
        <w:t xml:space="preserve"> suministrado</w:t>
      </w:r>
      <w:r>
        <w:rPr>
          <w:rFonts w:asciiTheme="minorHAnsi" w:hAnsiTheme="minorHAnsi" w:cstheme="minorHAnsi"/>
        </w:rPr>
        <w:t>s</w:t>
      </w:r>
      <w:r w:rsidR="003C788A">
        <w:rPr>
          <w:rFonts w:asciiTheme="minorHAnsi" w:hAnsiTheme="minorHAnsi" w:cstheme="minorHAnsi"/>
        </w:rPr>
        <w:t xml:space="preserve"> será</w:t>
      </w:r>
      <w:r>
        <w:rPr>
          <w:rFonts w:asciiTheme="minorHAnsi" w:hAnsiTheme="minorHAnsi" w:cstheme="minorHAnsi"/>
        </w:rPr>
        <w:t>n</w:t>
      </w:r>
      <w:r w:rsidR="003C788A">
        <w:rPr>
          <w:rFonts w:asciiTheme="minorHAnsi" w:hAnsiTheme="minorHAnsi" w:cstheme="minorHAnsi"/>
        </w:rPr>
        <w:t xml:space="preserve"> nuevo</w:t>
      </w:r>
      <w:r>
        <w:rPr>
          <w:rFonts w:asciiTheme="minorHAnsi" w:hAnsiTheme="minorHAnsi" w:cstheme="minorHAnsi"/>
        </w:rPr>
        <w:t>s</w:t>
      </w:r>
      <w:r w:rsidR="00215C25">
        <w:rPr>
          <w:rFonts w:asciiTheme="minorHAnsi" w:hAnsiTheme="minorHAnsi" w:cstheme="minorHAnsi"/>
        </w:rPr>
        <w:t xml:space="preserve"> y originales</w:t>
      </w:r>
      <w:r w:rsidR="002C45A2">
        <w:rPr>
          <w:rFonts w:asciiTheme="minorHAnsi" w:hAnsiTheme="minorHAnsi" w:cstheme="minorHAnsi"/>
        </w:rPr>
        <w:t xml:space="preserve"> del fabricante</w:t>
      </w:r>
      <w:r w:rsidR="00215C25">
        <w:rPr>
          <w:rFonts w:asciiTheme="minorHAnsi" w:hAnsiTheme="minorHAnsi" w:cstheme="minorHAnsi"/>
        </w:rPr>
        <w:t>.</w:t>
      </w:r>
      <w:r w:rsidR="00EC5460">
        <w:rPr>
          <w:rFonts w:asciiTheme="minorHAnsi" w:hAnsiTheme="minorHAnsi" w:cstheme="minorHAnsi"/>
        </w:rPr>
        <w:t xml:space="preserve"> No se admitirá material </w:t>
      </w:r>
      <w:r w:rsidR="007B69A8">
        <w:rPr>
          <w:rFonts w:asciiTheme="minorHAnsi" w:hAnsiTheme="minorHAnsi" w:cstheme="minorHAnsi"/>
        </w:rPr>
        <w:t>recuperado,</w:t>
      </w:r>
      <w:r w:rsidR="001835FC">
        <w:rPr>
          <w:rFonts w:asciiTheme="minorHAnsi" w:hAnsiTheme="minorHAnsi" w:cstheme="minorHAnsi"/>
        </w:rPr>
        <w:t xml:space="preserve"> aunque sea del mismo fabricante. </w:t>
      </w:r>
    </w:p>
    <w:p w14:paraId="5F8C61F4" w14:textId="107D6EC4" w:rsidR="00982604" w:rsidRDefault="00982604" w:rsidP="00982604">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El</w:t>
      </w:r>
      <w:r w:rsidRPr="00982604">
        <w:rPr>
          <w:rFonts w:asciiTheme="minorHAnsi" w:hAnsiTheme="minorHAnsi" w:cstheme="minorHAnsi"/>
        </w:rPr>
        <w:t xml:space="preserve"> plazo de suministro de la primera entrega </w:t>
      </w:r>
      <w:r w:rsidRPr="00C02B77">
        <w:rPr>
          <w:rFonts w:asciiTheme="minorHAnsi" w:hAnsiTheme="minorHAnsi" w:cstheme="minorHAnsi"/>
          <w:u w:val="single"/>
        </w:rPr>
        <w:t xml:space="preserve">no superará las </w:t>
      </w:r>
      <w:r w:rsidR="00C02B77" w:rsidRPr="00C02B77">
        <w:rPr>
          <w:rFonts w:asciiTheme="minorHAnsi" w:hAnsiTheme="minorHAnsi" w:cstheme="minorHAnsi"/>
          <w:u w:val="single"/>
        </w:rPr>
        <w:t>25</w:t>
      </w:r>
      <w:r w:rsidRPr="00C02B77">
        <w:rPr>
          <w:rFonts w:asciiTheme="minorHAnsi" w:hAnsiTheme="minorHAnsi" w:cstheme="minorHAnsi"/>
          <w:u w:val="single"/>
        </w:rPr>
        <w:t xml:space="preserve"> semanas establecidas</w:t>
      </w:r>
      <w:r>
        <w:rPr>
          <w:rFonts w:asciiTheme="minorHAnsi" w:hAnsiTheme="minorHAnsi" w:cstheme="minorHAnsi"/>
        </w:rPr>
        <w:t xml:space="preserve"> y</w:t>
      </w:r>
      <w:r w:rsidRPr="00982604">
        <w:rPr>
          <w:rFonts w:asciiTheme="minorHAnsi" w:hAnsiTheme="minorHAnsi" w:cstheme="minorHAnsi"/>
        </w:rPr>
        <w:t xml:space="preserve"> </w:t>
      </w:r>
      <w:r>
        <w:rPr>
          <w:rFonts w:asciiTheme="minorHAnsi" w:hAnsiTheme="minorHAnsi" w:cstheme="minorHAnsi"/>
        </w:rPr>
        <w:t>se</w:t>
      </w:r>
      <w:r w:rsidRPr="00982604">
        <w:rPr>
          <w:rFonts w:asciiTheme="minorHAnsi" w:hAnsiTheme="minorHAnsi" w:cstheme="minorHAnsi"/>
        </w:rPr>
        <w:t xml:space="preserve"> corresponderá a l</w:t>
      </w:r>
      <w:r>
        <w:rPr>
          <w:rFonts w:asciiTheme="minorHAnsi" w:hAnsiTheme="minorHAnsi" w:cstheme="minorHAnsi"/>
        </w:rPr>
        <w:t>a</w:t>
      </w:r>
      <w:r w:rsidRPr="00982604">
        <w:rPr>
          <w:rFonts w:asciiTheme="minorHAnsi" w:hAnsiTheme="minorHAnsi" w:cstheme="minorHAnsi"/>
        </w:rPr>
        <w:t xml:space="preserve"> que a continuación se indica</w:t>
      </w:r>
      <w:r w:rsidR="00016AE8">
        <w:rPr>
          <w:rFonts w:asciiTheme="minorHAnsi" w:hAnsiTheme="minorHAnsi" w:cstheme="minorHAnsi"/>
        </w:rPr>
        <w:t xml:space="preserve">. </w:t>
      </w:r>
      <w:r w:rsidR="00016AE8" w:rsidRPr="00016AE8">
        <w:rPr>
          <w:rFonts w:asciiTheme="minorHAnsi" w:hAnsiTheme="minorHAnsi" w:cstheme="minorHAnsi"/>
        </w:rPr>
        <w:t>El plazo de entrega del resto de entregas será de cinco (5) días hábiles</w:t>
      </w:r>
      <w:r w:rsidR="00016AE8">
        <w:rPr>
          <w:rFonts w:asciiTheme="minorHAnsi" w:hAnsiTheme="minorHAnsi" w:cstheme="minorHAnsi"/>
        </w:rPr>
        <w:t>.</w:t>
      </w:r>
    </w:p>
    <w:p w14:paraId="370F1A5D" w14:textId="77777777" w:rsidR="003D7DA6" w:rsidRDefault="003D7DA6" w:rsidP="003D7DA6">
      <w:pPr>
        <w:pStyle w:val="Textosinformato"/>
        <w:spacing w:after="120" w:line="312" w:lineRule="auto"/>
        <w:ind w:left="720"/>
        <w:jc w:val="both"/>
        <w:rPr>
          <w:rFonts w:asciiTheme="minorHAnsi" w:hAnsiTheme="minorHAnsi" w:cstheme="minorHAnsi"/>
        </w:rPr>
      </w:pPr>
    </w:p>
    <w:tbl>
      <w:tblPr>
        <w:tblW w:w="9346" w:type="dxa"/>
        <w:jc w:val="cente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left w:w="70" w:type="dxa"/>
          <w:right w:w="70" w:type="dxa"/>
        </w:tblCellMar>
        <w:tblLook w:val="04A0" w:firstRow="1" w:lastRow="0" w:firstColumn="1" w:lastColumn="0" w:noHBand="0" w:noVBand="1"/>
      </w:tblPr>
      <w:tblGrid>
        <w:gridCol w:w="1124"/>
        <w:gridCol w:w="1701"/>
        <w:gridCol w:w="3933"/>
        <w:gridCol w:w="1312"/>
        <w:gridCol w:w="1276"/>
      </w:tblGrid>
      <w:tr w:rsidR="003D7DA6" w:rsidRPr="00382FED" w14:paraId="58D729BC" w14:textId="77777777" w:rsidTr="003D7DA6">
        <w:trPr>
          <w:trHeight w:val="1298"/>
          <w:jc w:val="center"/>
        </w:trPr>
        <w:tc>
          <w:tcPr>
            <w:tcW w:w="1124" w:type="dxa"/>
            <w:shd w:val="clear" w:color="auto" w:fill="0070C0"/>
            <w:vAlign w:val="center"/>
            <w:hideMark/>
          </w:tcPr>
          <w:p w14:paraId="497D3353" w14:textId="77777777" w:rsidR="003D7DA6" w:rsidRPr="002F40D3" w:rsidRDefault="003D7DA6" w:rsidP="007F51EE">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REF. INTERNA METRO</w:t>
            </w:r>
          </w:p>
        </w:tc>
        <w:tc>
          <w:tcPr>
            <w:tcW w:w="1701" w:type="dxa"/>
            <w:shd w:val="clear" w:color="auto" w:fill="0070C0"/>
            <w:vAlign w:val="center"/>
            <w:hideMark/>
          </w:tcPr>
          <w:p w14:paraId="6326CD51" w14:textId="77777777" w:rsidR="003D7DA6" w:rsidRPr="002F40D3" w:rsidRDefault="003D7DA6" w:rsidP="007F51EE">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DENOMINACIÓN</w:t>
            </w:r>
          </w:p>
        </w:tc>
        <w:tc>
          <w:tcPr>
            <w:tcW w:w="3933" w:type="dxa"/>
            <w:shd w:val="clear" w:color="auto" w:fill="0070C0"/>
            <w:vAlign w:val="center"/>
            <w:hideMark/>
          </w:tcPr>
          <w:p w14:paraId="629F9848" w14:textId="4B8A777C" w:rsidR="003D7DA6" w:rsidRPr="002F40D3" w:rsidRDefault="003D7DA6" w:rsidP="007F51EE">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FABRICANTES Y REFERENCIAS HOMOLOGADAS</w:t>
            </w:r>
          </w:p>
        </w:tc>
        <w:tc>
          <w:tcPr>
            <w:tcW w:w="1312" w:type="dxa"/>
            <w:shd w:val="clear" w:color="auto" w:fill="0070C0"/>
            <w:vAlign w:val="center"/>
          </w:tcPr>
          <w:p w14:paraId="24783C0C" w14:textId="77777777" w:rsidR="003D7DA6" w:rsidRDefault="003D7DA6" w:rsidP="007F51EE">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REFERENCIA OFERTADA</w:t>
            </w:r>
          </w:p>
          <w:p w14:paraId="20F466A1" w14:textId="33A46C94" w:rsidR="003D7DA6" w:rsidRPr="002F40D3" w:rsidRDefault="003D7DA6" w:rsidP="007F51EE">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(Indicar 1,2 o3)</w:t>
            </w:r>
          </w:p>
        </w:tc>
        <w:tc>
          <w:tcPr>
            <w:tcW w:w="1276" w:type="dxa"/>
            <w:shd w:val="clear" w:color="auto" w:fill="0070C0"/>
            <w:vAlign w:val="center"/>
          </w:tcPr>
          <w:p w14:paraId="714477EB" w14:textId="77777777" w:rsidR="003D7DA6" w:rsidRDefault="003D7DA6" w:rsidP="007F51EE">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PLAZO DE SUMINISTRO 1ª ENTREGA</w:t>
            </w:r>
          </w:p>
          <w:p w14:paraId="5B11E6FC" w14:textId="6AB9774B" w:rsidR="003D7DA6" w:rsidRPr="002F40D3" w:rsidRDefault="003D7DA6" w:rsidP="007F51EE">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(semanas)</w:t>
            </w:r>
          </w:p>
        </w:tc>
      </w:tr>
      <w:tr w:rsidR="003D7DA6" w:rsidRPr="00382FED" w14:paraId="0CFB8EF0" w14:textId="77777777" w:rsidTr="003D7DA6">
        <w:trPr>
          <w:trHeight w:val="436"/>
          <w:jc w:val="center"/>
        </w:trPr>
        <w:tc>
          <w:tcPr>
            <w:tcW w:w="1124" w:type="dxa"/>
            <w:vMerge w:val="restart"/>
            <w:shd w:val="clear" w:color="auto" w:fill="DEEAF6" w:themeFill="accent1" w:themeFillTint="33"/>
            <w:noWrap/>
            <w:vAlign w:val="center"/>
          </w:tcPr>
          <w:p w14:paraId="3471694F" w14:textId="098D9657" w:rsidR="003D7DA6" w:rsidRPr="00E06C84" w:rsidRDefault="003D7DA6" w:rsidP="007F51EE">
            <w:pPr>
              <w:keepNext/>
              <w:spacing w:line="240" w:lineRule="auto"/>
              <w:jc w:val="center"/>
              <w:rPr>
                <w:rFonts w:asciiTheme="minorHAnsi" w:eastAsia="Times New Roman" w:hAnsiTheme="minorHAnsi"/>
                <w:lang w:val="en-US"/>
              </w:rPr>
            </w:pPr>
            <w:r w:rsidRPr="00E06C84">
              <w:rPr>
                <w:rFonts w:asciiTheme="minorHAnsi" w:eastAsia="Times New Roman" w:hAnsiTheme="minorHAnsi"/>
                <w:lang w:val="en-US"/>
              </w:rPr>
              <w:t>63515</w:t>
            </w:r>
          </w:p>
        </w:tc>
        <w:tc>
          <w:tcPr>
            <w:tcW w:w="1701" w:type="dxa"/>
            <w:vMerge w:val="restart"/>
            <w:shd w:val="clear" w:color="auto" w:fill="DEEAF6" w:themeFill="accent1" w:themeFillTint="33"/>
            <w:noWrap/>
            <w:vAlign w:val="center"/>
          </w:tcPr>
          <w:p w14:paraId="7DE1C4AD" w14:textId="49CDBACA" w:rsidR="003D7DA6" w:rsidRPr="00E06C84" w:rsidRDefault="003D7DA6" w:rsidP="007F51EE">
            <w:pPr>
              <w:keepNext/>
              <w:spacing w:line="240" w:lineRule="auto"/>
              <w:jc w:val="center"/>
              <w:rPr>
                <w:rFonts w:asciiTheme="minorHAnsi" w:eastAsia="Times New Roman" w:hAnsiTheme="minorHAnsi"/>
                <w:lang w:val="en-US"/>
              </w:rPr>
            </w:pPr>
            <w:r w:rsidRPr="00E06C84">
              <w:rPr>
                <w:rFonts w:asciiTheme="minorHAnsi" w:eastAsia="Times New Roman" w:hAnsiTheme="minorHAnsi"/>
              </w:rPr>
              <w:t>ETIQUETA RFID RESISTENTE LAVADOS</w:t>
            </w:r>
          </w:p>
        </w:tc>
        <w:tc>
          <w:tcPr>
            <w:tcW w:w="3933" w:type="dxa"/>
            <w:shd w:val="clear" w:color="auto" w:fill="DEEAF6" w:themeFill="accent1" w:themeFillTint="33"/>
            <w:vAlign w:val="center"/>
            <w:hideMark/>
          </w:tcPr>
          <w:p w14:paraId="71D6A2C4" w14:textId="49B83B4F" w:rsidR="003D7DA6" w:rsidRPr="003D7DA6" w:rsidRDefault="003D7DA6" w:rsidP="007F51EE">
            <w:pPr>
              <w:spacing w:line="240" w:lineRule="auto"/>
              <w:jc w:val="center"/>
              <w:rPr>
                <w:rFonts w:eastAsia="Times New Roman"/>
                <w:b/>
                <w:bCs/>
                <w:color w:val="000000"/>
              </w:rPr>
            </w:pPr>
            <w:r w:rsidRPr="003D7DA6">
              <w:rPr>
                <w:rFonts w:eastAsia="Times New Roman"/>
                <w:b/>
                <w:bCs/>
                <w:color w:val="000000"/>
              </w:rPr>
              <w:t>Opción 1</w:t>
            </w:r>
            <w:r>
              <w:rPr>
                <w:rFonts w:eastAsia="Times New Roman"/>
                <w:b/>
                <w:bCs/>
                <w:color w:val="000000"/>
              </w:rPr>
              <w:t>:</w:t>
            </w:r>
          </w:p>
          <w:p w14:paraId="49EBD1CB" w14:textId="77777777" w:rsidR="003D7DA6" w:rsidRDefault="003D7DA6" w:rsidP="007F51EE">
            <w:pPr>
              <w:spacing w:line="240" w:lineRule="auto"/>
              <w:jc w:val="center"/>
              <w:rPr>
                <w:rFonts w:eastAsia="Times New Roman"/>
                <w:color w:val="000000"/>
              </w:rPr>
            </w:pPr>
            <w:r w:rsidRPr="00E06C84">
              <w:rPr>
                <w:rFonts w:eastAsia="Times New Roman"/>
                <w:color w:val="000000"/>
              </w:rPr>
              <w:t xml:space="preserve">Fabricante: ESB SISTEMAS </w:t>
            </w:r>
          </w:p>
          <w:p w14:paraId="7EDF06E6" w14:textId="603FF3EB" w:rsidR="003D7DA6" w:rsidRPr="00E06C84" w:rsidRDefault="003D7DA6" w:rsidP="003D7DA6">
            <w:pPr>
              <w:spacing w:line="240" w:lineRule="auto"/>
              <w:jc w:val="center"/>
              <w:rPr>
                <w:rFonts w:asciiTheme="minorHAnsi" w:hAnsiTheme="minorHAnsi"/>
                <w:color w:val="000000"/>
              </w:rPr>
            </w:pPr>
            <w:r w:rsidRPr="00E06C84">
              <w:rPr>
                <w:rFonts w:eastAsia="Times New Roman"/>
                <w:color w:val="000000"/>
              </w:rPr>
              <w:t xml:space="preserve">REFERENCIA: </w:t>
            </w:r>
            <w:r w:rsidRPr="00E06C84">
              <w:rPr>
                <w:rFonts w:asciiTheme="minorHAnsi" w:hAnsiTheme="minorHAnsi"/>
                <w:color w:val="000000"/>
              </w:rPr>
              <w:t>42010162 con adhesivo 3M VHB9469</w:t>
            </w:r>
          </w:p>
        </w:tc>
        <w:tc>
          <w:tcPr>
            <w:tcW w:w="1312" w:type="dxa"/>
            <w:vMerge w:val="restart"/>
            <w:shd w:val="clear" w:color="auto" w:fill="auto"/>
            <w:vAlign w:val="center"/>
          </w:tcPr>
          <w:p w14:paraId="4F778004" w14:textId="5590CE5B" w:rsidR="003D7DA6" w:rsidRPr="00845D8E" w:rsidRDefault="003D7DA6" w:rsidP="007F51EE">
            <w:pPr>
              <w:keepNext/>
              <w:spacing w:line="240" w:lineRule="auto"/>
              <w:jc w:val="center"/>
              <w:rPr>
                <w:rFonts w:asciiTheme="minorHAnsi" w:eastAsia="Times New Roman" w:hAnsiTheme="minorHAnsi"/>
                <w:sz w:val="18"/>
                <w:szCs w:val="18"/>
                <w:lang w:val="en-US"/>
              </w:rPr>
            </w:pPr>
            <w:r w:rsidRPr="00845D8E">
              <w:rPr>
                <w:rFonts w:asciiTheme="minorHAnsi" w:eastAsia="Times New Roman" w:hAnsiTheme="minorHAnsi"/>
                <w:sz w:val="18"/>
                <w:szCs w:val="18"/>
                <w:lang w:val="en-US"/>
              </w:rPr>
              <w:t>*</w:t>
            </w:r>
          </w:p>
        </w:tc>
        <w:tc>
          <w:tcPr>
            <w:tcW w:w="1276" w:type="dxa"/>
            <w:vMerge w:val="restart"/>
            <w:shd w:val="clear" w:color="auto" w:fill="auto"/>
            <w:vAlign w:val="center"/>
          </w:tcPr>
          <w:p w14:paraId="3676F757" w14:textId="77777777" w:rsidR="003D7DA6" w:rsidRPr="00845D8E" w:rsidRDefault="003D7DA6" w:rsidP="007F51EE">
            <w:pPr>
              <w:keepNext/>
              <w:spacing w:line="240" w:lineRule="auto"/>
              <w:jc w:val="center"/>
              <w:rPr>
                <w:rFonts w:asciiTheme="minorHAnsi" w:eastAsia="Times New Roman" w:hAnsiTheme="minorHAnsi"/>
                <w:sz w:val="18"/>
                <w:szCs w:val="18"/>
                <w:lang w:val="en-US"/>
              </w:rPr>
            </w:pPr>
            <w:r w:rsidRPr="00845D8E">
              <w:rPr>
                <w:rFonts w:asciiTheme="minorHAnsi" w:eastAsia="Times New Roman" w:hAnsiTheme="minorHAnsi"/>
                <w:sz w:val="18"/>
                <w:szCs w:val="18"/>
                <w:lang w:val="en-US"/>
              </w:rPr>
              <w:t>**</w:t>
            </w:r>
          </w:p>
        </w:tc>
      </w:tr>
      <w:tr w:rsidR="003D7DA6" w:rsidRPr="00382FED" w14:paraId="7FC245FE" w14:textId="77777777" w:rsidTr="003D7DA6">
        <w:trPr>
          <w:trHeight w:val="434"/>
          <w:jc w:val="center"/>
        </w:trPr>
        <w:tc>
          <w:tcPr>
            <w:tcW w:w="1124" w:type="dxa"/>
            <w:vMerge/>
            <w:shd w:val="clear" w:color="auto" w:fill="DEEAF6" w:themeFill="accent1" w:themeFillTint="33"/>
            <w:noWrap/>
            <w:vAlign w:val="center"/>
          </w:tcPr>
          <w:p w14:paraId="72ECA174" w14:textId="77777777" w:rsidR="003D7DA6" w:rsidRPr="00E06C84" w:rsidRDefault="003D7DA6" w:rsidP="007F51EE">
            <w:pPr>
              <w:keepNext/>
              <w:spacing w:line="240" w:lineRule="auto"/>
              <w:jc w:val="center"/>
              <w:rPr>
                <w:rFonts w:asciiTheme="minorHAnsi" w:eastAsia="Times New Roman" w:hAnsiTheme="minorHAnsi"/>
                <w:lang w:val="en-US"/>
              </w:rPr>
            </w:pPr>
          </w:p>
        </w:tc>
        <w:tc>
          <w:tcPr>
            <w:tcW w:w="1701" w:type="dxa"/>
            <w:vMerge/>
            <w:shd w:val="clear" w:color="auto" w:fill="DEEAF6" w:themeFill="accent1" w:themeFillTint="33"/>
            <w:noWrap/>
            <w:vAlign w:val="center"/>
          </w:tcPr>
          <w:p w14:paraId="7AFAC590" w14:textId="77777777" w:rsidR="003D7DA6" w:rsidRPr="00E06C84" w:rsidRDefault="003D7DA6" w:rsidP="007F51EE">
            <w:pPr>
              <w:keepNext/>
              <w:spacing w:line="240" w:lineRule="auto"/>
              <w:jc w:val="center"/>
              <w:rPr>
                <w:rFonts w:asciiTheme="minorHAnsi" w:eastAsia="Times New Roman" w:hAnsiTheme="minorHAnsi"/>
              </w:rPr>
            </w:pPr>
          </w:p>
        </w:tc>
        <w:tc>
          <w:tcPr>
            <w:tcW w:w="3933" w:type="dxa"/>
            <w:shd w:val="clear" w:color="auto" w:fill="DEEAF6" w:themeFill="accent1" w:themeFillTint="33"/>
            <w:vAlign w:val="center"/>
          </w:tcPr>
          <w:p w14:paraId="61DBE2D7" w14:textId="4EA276E6" w:rsidR="003D7DA6" w:rsidRPr="003D7DA6" w:rsidRDefault="003D7DA6" w:rsidP="003D7DA6">
            <w:pPr>
              <w:spacing w:line="240" w:lineRule="auto"/>
              <w:jc w:val="center"/>
              <w:rPr>
                <w:rFonts w:eastAsia="Times New Roman"/>
                <w:b/>
                <w:bCs/>
                <w:color w:val="000000"/>
              </w:rPr>
            </w:pPr>
            <w:r w:rsidRPr="003D7DA6">
              <w:rPr>
                <w:rFonts w:eastAsia="Times New Roman"/>
                <w:b/>
                <w:bCs/>
                <w:color w:val="000000"/>
              </w:rPr>
              <w:t xml:space="preserve">Opción </w:t>
            </w:r>
            <w:r>
              <w:rPr>
                <w:rFonts w:eastAsia="Times New Roman"/>
                <w:b/>
                <w:bCs/>
                <w:color w:val="000000"/>
              </w:rPr>
              <w:t>2:</w:t>
            </w:r>
          </w:p>
          <w:p w14:paraId="7714E71A" w14:textId="77777777" w:rsidR="003D7DA6" w:rsidRDefault="003D7DA6" w:rsidP="007F51EE">
            <w:pPr>
              <w:spacing w:line="240" w:lineRule="auto"/>
              <w:jc w:val="center"/>
              <w:rPr>
                <w:rFonts w:eastAsia="Times New Roman"/>
                <w:color w:val="000000"/>
              </w:rPr>
            </w:pPr>
            <w:r w:rsidRPr="00E06C84">
              <w:rPr>
                <w:rFonts w:asciiTheme="minorHAnsi" w:hAnsiTheme="minorHAnsi"/>
                <w:color w:val="000000"/>
              </w:rPr>
              <w:t>Fabricante: ESB SISTEMAS</w:t>
            </w:r>
            <w:r w:rsidRPr="00E06C84">
              <w:rPr>
                <w:rFonts w:eastAsia="Times New Roman"/>
                <w:color w:val="000000"/>
              </w:rPr>
              <w:t xml:space="preserve"> </w:t>
            </w:r>
          </w:p>
          <w:p w14:paraId="017A3135" w14:textId="76DC28C4" w:rsidR="003D7DA6" w:rsidRPr="00E06C84" w:rsidRDefault="003D7DA6" w:rsidP="007F51EE">
            <w:pPr>
              <w:spacing w:line="240" w:lineRule="auto"/>
              <w:jc w:val="center"/>
              <w:rPr>
                <w:rFonts w:eastAsia="Times New Roman"/>
                <w:color w:val="000000"/>
              </w:rPr>
            </w:pPr>
            <w:r w:rsidRPr="00E06C84">
              <w:rPr>
                <w:rFonts w:eastAsia="Times New Roman"/>
                <w:color w:val="000000"/>
              </w:rPr>
              <w:t xml:space="preserve">REFERENCIA: </w:t>
            </w:r>
            <w:r w:rsidRPr="00E06C84">
              <w:rPr>
                <w:rFonts w:asciiTheme="minorHAnsi" w:hAnsiTheme="minorHAnsi"/>
                <w:color w:val="000000"/>
              </w:rPr>
              <w:t>42010162U7XM con adhesivo 3M VHB9469</w:t>
            </w:r>
          </w:p>
        </w:tc>
        <w:tc>
          <w:tcPr>
            <w:tcW w:w="1312" w:type="dxa"/>
            <w:vMerge/>
            <w:shd w:val="clear" w:color="auto" w:fill="auto"/>
            <w:vAlign w:val="center"/>
          </w:tcPr>
          <w:p w14:paraId="57726C2A" w14:textId="77777777" w:rsidR="003D7DA6" w:rsidRPr="00845D8E" w:rsidRDefault="003D7DA6" w:rsidP="007F51EE">
            <w:pPr>
              <w:keepNext/>
              <w:spacing w:line="240" w:lineRule="auto"/>
              <w:jc w:val="center"/>
              <w:rPr>
                <w:rFonts w:asciiTheme="minorHAnsi" w:eastAsia="Times New Roman" w:hAnsiTheme="minorHAnsi"/>
                <w:sz w:val="18"/>
                <w:szCs w:val="18"/>
                <w:lang w:val="en-US"/>
              </w:rPr>
            </w:pPr>
          </w:p>
        </w:tc>
        <w:tc>
          <w:tcPr>
            <w:tcW w:w="1276" w:type="dxa"/>
            <w:vMerge/>
            <w:shd w:val="clear" w:color="auto" w:fill="auto"/>
            <w:vAlign w:val="center"/>
          </w:tcPr>
          <w:p w14:paraId="5BAC6597" w14:textId="77777777" w:rsidR="003D7DA6" w:rsidRPr="00845D8E" w:rsidRDefault="003D7DA6" w:rsidP="007F51EE">
            <w:pPr>
              <w:keepNext/>
              <w:spacing w:line="240" w:lineRule="auto"/>
              <w:jc w:val="center"/>
              <w:rPr>
                <w:rFonts w:asciiTheme="minorHAnsi" w:eastAsia="Times New Roman" w:hAnsiTheme="minorHAnsi"/>
                <w:sz w:val="18"/>
                <w:szCs w:val="18"/>
                <w:lang w:val="en-US"/>
              </w:rPr>
            </w:pPr>
          </w:p>
        </w:tc>
      </w:tr>
      <w:tr w:rsidR="003D7DA6" w:rsidRPr="00382FED" w14:paraId="3D5C4290" w14:textId="77777777" w:rsidTr="003D7DA6">
        <w:trPr>
          <w:trHeight w:val="434"/>
          <w:jc w:val="center"/>
        </w:trPr>
        <w:tc>
          <w:tcPr>
            <w:tcW w:w="1124" w:type="dxa"/>
            <w:vMerge/>
            <w:shd w:val="clear" w:color="auto" w:fill="DEEAF6" w:themeFill="accent1" w:themeFillTint="33"/>
            <w:noWrap/>
            <w:vAlign w:val="center"/>
          </w:tcPr>
          <w:p w14:paraId="5B040FF1" w14:textId="77777777" w:rsidR="003D7DA6" w:rsidRPr="00E06C84" w:rsidRDefault="003D7DA6" w:rsidP="007F51EE">
            <w:pPr>
              <w:keepNext/>
              <w:spacing w:line="240" w:lineRule="auto"/>
              <w:jc w:val="center"/>
              <w:rPr>
                <w:rFonts w:asciiTheme="minorHAnsi" w:eastAsia="Times New Roman" w:hAnsiTheme="minorHAnsi"/>
                <w:lang w:val="en-US"/>
              </w:rPr>
            </w:pPr>
          </w:p>
        </w:tc>
        <w:tc>
          <w:tcPr>
            <w:tcW w:w="1701" w:type="dxa"/>
            <w:vMerge/>
            <w:shd w:val="clear" w:color="auto" w:fill="DEEAF6" w:themeFill="accent1" w:themeFillTint="33"/>
            <w:noWrap/>
            <w:vAlign w:val="center"/>
          </w:tcPr>
          <w:p w14:paraId="45E47554" w14:textId="77777777" w:rsidR="003D7DA6" w:rsidRPr="00E06C84" w:rsidRDefault="003D7DA6" w:rsidP="007F51EE">
            <w:pPr>
              <w:keepNext/>
              <w:spacing w:line="240" w:lineRule="auto"/>
              <w:jc w:val="center"/>
              <w:rPr>
                <w:rFonts w:asciiTheme="minorHAnsi" w:eastAsia="Times New Roman" w:hAnsiTheme="minorHAnsi"/>
              </w:rPr>
            </w:pPr>
          </w:p>
        </w:tc>
        <w:tc>
          <w:tcPr>
            <w:tcW w:w="3933" w:type="dxa"/>
            <w:shd w:val="clear" w:color="auto" w:fill="DEEAF6" w:themeFill="accent1" w:themeFillTint="33"/>
            <w:vAlign w:val="center"/>
          </w:tcPr>
          <w:p w14:paraId="244FC1D2" w14:textId="3DDC7C89" w:rsidR="003D7DA6" w:rsidRPr="003D7DA6" w:rsidRDefault="003D7DA6" w:rsidP="003D7DA6">
            <w:pPr>
              <w:spacing w:line="240" w:lineRule="auto"/>
              <w:jc w:val="center"/>
              <w:rPr>
                <w:rFonts w:eastAsia="Times New Roman"/>
                <w:b/>
                <w:bCs/>
                <w:color w:val="000000"/>
              </w:rPr>
            </w:pPr>
            <w:r w:rsidRPr="003D7DA6">
              <w:rPr>
                <w:rFonts w:eastAsia="Times New Roman"/>
                <w:b/>
                <w:bCs/>
                <w:color w:val="000000"/>
              </w:rPr>
              <w:t xml:space="preserve">Opción </w:t>
            </w:r>
            <w:r>
              <w:rPr>
                <w:rFonts w:eastAsia="Times New Roman"/>
                <w:b/>
                <w:bCs/>
                <w:color w:val="000000"/>
              </w:rPr>
              <w:t>3:</w:t>
            </w:r>
          </w:p>
          <w:p w14:paraId="115E73F4" w14:textId="0B38FD08" w:rsidR="003D7DA6" w:rsidRPr="00E06C84" w:rsidRDefault="003D7DA6" w:rsidP="003D7DA6">
            <w:pPr>
              <w:spacing w:line="240" w:lineRule="auto"/>
              <w:jc w:val="center"/>
              <w:rPr>
                <w:rFonts w:asciiTheme="minorHAnsi" w:hAnsiTheme="minorHAnsi"/>
                <w:color w:val="000000"/>
              </w:rPr>
            </w:pPr>
            <w:r w:rsidRPr="00E06C84">
              <w:rPr>
                <w:rFonts w:asciiTheme="minorHAnsi" w:hAnsiTheme="minorHAnsi"/>
                <w:color w:val="000000"/>
              </w:rPr>
              <w:t xml:space="preserve">Fabricante: SIVA </w:t>
            </w:r>
            <w:proofErr w:type="spellStart"/>
            <w:r w:rsidRPr="00E06C84">
              <w:rPr>
                <w:rFonts w:asciiTheme="minorHAnsi" w:hAnsiTheme="minorHAnsi"/>
                <w:color w:val="000000"/>
              </w:rPr>
              <w:t>IoT</w:t>
            </w:r>
            <w:proofErr w:type="spellEnd"/>
          </w:p>
          <w:p w14:paraId="6875FD1E" w14:textId="77F2D30B" w:rsidR="003D7DA6" w:rsidRPr="00E06C84" w:rsidRDefault="003D7DA6" w:rsidP="003D7DA6">
            <w:pPr>
              <w:spacing w:line="240" w:lineRule="auto"/>
              <w:jc w:val="center"/>
              <w:rPr>
                <w:rFonts w:eastAsia="Times New Roman"/>
                <w:color w:val="000000"/>
              </w:rPr>
            </w:pPr>
            <w:r w:rsidRPr="00E06C84">
              <w:rPr>
                <w:rFonts w:asciiTheme="minorHAnsi" w:eastAsia="Times New Roman" w:hAnsiTheme="minorHAnsi"/>
              </w:rPr>
              <w:t xml:space="preserve">REFERENCIA: </w:t>
            </w:r>
            <w:r w:rsidRPr="00E06C84">
              <w:rPr>
                <w:rFonts w:asciiTheme="minorHAnsi" w:hAnsiTheme="minorHAnsi"/>
                <w:color w:val="000000"/>
              </w:rPr>
              <w:t>HT2510 con adhesivo 3M VHB9469</w:t>
            </w:r>
          </w:p>
        </w:tc>
        <w:tc>
          <w:tcPr>
            <w:tcW w:w="1312" w:type="dxa"/>
            <w:vMerge/>
            <w:shd w:val="clear" w:color="auto" w:fill="auto"/>
            <w:vAlign w:val="center"/>
          </w:tcPr>
          <w:p w14:paraId="3CD83A36" w14:textId="77777777" w:rsidR="003D7DA6" w:rsidRPr="00845D8E" w:rsidRDefault="003D7DA6" w:rsidP="007F51EE">
            <w:pPr>
              <w:keepNext/>
              <w:spacing w:line="240" w:lineRule="auto"/>
              <w:jc w:val="center"/>
              <w:rPr>
                <w:rFonts w:asciiTheme="minorHAnsi" w:eastAsia="Times New Roman" w:hAnsiTheme="minorHAnsi"/>
                <w:sz w:val="18"/>
                <w:szCs w:val="18"/>
                <w:lang w:val="en-US"/>
              </w:rPr>
            </w:pPr>
          </w:p>
        </w:tc>
        <w:tc>
          <w:tcPr>
            <w:tcW w:w="1276" w:type="dxa"/>
            <w:vMerge/>
            <w:shd w:val="clear" w:color="auto" w:fill="auto"/>
            <w:vAlign w:val="center"/>
          </w:tcPr>
          <w:p w14:paraId="4E3E0BEC" w14:textId="77777777" w:rsidR="003D7DA6" w:rsidRPr="00845D8E" w:rsidRDefault="003D7DA6" w:rsidP="007F51EE">
            <w:pPr>
              <w:keepNext/>
              <w:spacing w:line="240" w:lineRule="auto"/>
              <w:jc w:val="center"/>
              <w:rPr>
                <w:rFonts w:asciiTheme="minorHAnsi" w:eastAsia="Times New Roman" w:hAnsiTheme="minorHAnsi"/>
                <w:sz w:val="18"/>
                <w:szCs w:val="18"/>
                <w:lang w:val="en-US"/>
              </w:rPr>
            </w:pPr>
          </w:p>
        </w:tc>
      </w:tr>
    </w:tbl>
    <w:p w14:paraId="700C2904" w14:textId="77777777" w:rsidR="00982604" w:rsidRDefault="00982604" w:rsidP="00982604">
      <w:pPr>
        <w:pStyle w:val="Textosinformato"/>
        <w:spacing w:after="120" w:line="312" w:lineRule="auto"/>
        <w:jc w:val="both"/>
        <w:rPr>
          <w:rFonts w:asciiTheme="minorHAnsi" w:hAnsiTheme="minorHAnsi" w:cstheme="minorHAnsi"/>
          <w:i/>
          <w:sz w:val="18"/>
          <w:szCs w:val="18"/>
        </w:rPr>
      </w:pPr>
    </w:p>
    <w:p w14:paraId="4BE0EB49" w14:textId="0A0D8888" w:rsidR="00982604" w:rsidRPr="00331C2B" w:rsidRDefault="00982604" w:rsidP="00982604">
      <w:pPr>
        <w:pStyle w:val="Textosinformato"/>
        <w:spacing w:after="120" w:line="312" w:lineRule="auto"/>
        <w:jc w:val="both"/>
        <w:rPr>
          <w:rFonts w:asciiTheme="minorHAnsi" w:hAnsiTheme="minorHAnsi" w:cstheme="minorHAnsi"/>
          <w:i/>
          <w:sz w:val="18"/>
          <w:szCs w:val="18"/>
          <w:u w:val="single"/>
        </w:rPr>
      </w:pPr>
      <w:r w:rsidRPr="00331C2B">
        <w:rPr>
          <w:rFonts w:asciiTheme="minorHAnsi" w:hAnsiTheme="minorHAnsi" w:cstheme="minorHAnsi"/>
          <w:i/>
          <w:sz w:val="18"/>
          <w:szCs w:val="18"/>
          <w:u w:val="single"/>
        </w:rPr>
        <w:t>Nota para la correcta cumplimentación:</w:t>
      </w:r>
    </w:p>
    <w:p w14:paraId="4E8F2473" w14:textId="08FAC00B" w:rsidR="00331C2B" w:rsidRPr="00331C2B" w:rsidRDefault="00331C2B" w:rsidP="00331C2B">
      <w:pPr>
        <w:autoSpaceDE w:val="0"/>
        <w:autoSpaceDN w:val="0"/>
        <w:adjustRightInd w:val="0"/>
        <w:jc w:val="both"/>
        <w:rPr>
          <w:rFonts w:asciiTheme="minorHAnsi" w:hAnsiTheme="minorHAnsi" w:cstheme="minorHAnsi"/>
          <w:i/>
          <w:sz w:val="18"/>
          <w:szCs w:val="18"/>
        </w:rPr>
      </w:pPr>
      <w:r w:rsidRPr="00331C2B">
        <w:rPr>
          <w:rFonts w:asciiTheme="minorHAnsi" w:hAnsiTheme="minorHAnsi" w:cstheme="minorHAnsi"/>
          <w:i/>
          <w:sz w:val="18"/>
          <w:szCs w:val="18"/>
        </w:rPr>
        <w:t xml:space="preserve">(*) </w:t>
      </w:r>
      <w:r w:rsidRPr="0067504F">
        <w:rPr>
          <w:rFonts w:asciiTheme="minorHAnsi" w:hAnsiTheme="minorHAnsi" w:cstheme="minorHAnsi"/>
          <w:i/>
          <w:sz w:val="18"/>
          <w:szCs w:val="18"/>
        </w:rPr>
        <w:t xml:space="preserve">Se debe indicar </w:t>
      </w:r>
      <w:r>
        <w:rPr>
          <w:rFonts w:asciiTheme="minorHAnsi" w:hAnsiTheme="minorHAnsi" w:cstheme="minorHAnsi"/>
          <w:i/>
          <w:sz w:val="18"/>
          <w:szCs w:val="18"/>
        </w:rPr>
        <w:t>la referencia homologada ofertada, indicando “1”</w:t>
      </w:r>
      <w:r w:rsidR="00C02B77">
        <w:rPr>
          <w:rFonts w:asciiTheme="minorHAnsi" w:hAnsiTheme="minorHAnsi" w:cstheme="minorHAnsi"/>
          <w:i/>
          <w:sz w:val="18"/>
          <w:szCs w:val="18"/>
        </w:rPr>
        <w:t xml:space="preserve">, </w:t>
      </w:r>
      <w:r>
        <w:rPr>
          <w:rFonts w:asciiTheme="minorHAnsi" w:hAnsiTheme="minorHAnsi" w:cstheme="minorHAnsi"/>
          <w:i/>
          <w:sz w:val="18"/>
          <w:szCs w:val="18"/>
        </w:rPr>
        <w:t>“2”</w:t>
      </w:r>
      <w:r w:rsidR="00C02B77">
        <w:rPr>
          <w:rFonts w:asciiTheme="minorHAnsi" w:hAnsiTheme="minorHAnsi" w:cstheme="minorHAnsi"/>
          <w:i/>
          <w:sz w:val="18"/>
          <w:szCs w:val="18"/>
        </w:rPr>
        <w:t xml:space="preserve"> o “3”</w:t>
      </w:r>
      <w:r>
        <w:rPr>
          <w:rFonts w:asciiTheme="minorHAnsi" w:hAnsiTheme="minorHAnsi" w:cstheme="minorHAnsi"/>
          <w:i/>
          <w:sz w:val="18"/>
          <w:szCs w:val="18"/>
        </w:rPr>
        <w:t>.</w:t>
      </w:r>
    </w:p>
    <w:p w14:paraId="4D6C4644" w14:textId="1609597F" w:rsidR="00982604" w:rsidRDefault="00982604" w:rsidP="00B944FC">
      <w:pPr>
        <w:pStyle w:val="Textosinformato"/>
        <w:spacing w:before="120" w:after="120" w:line="312" w:lineRule="auto"/>
        <w:jc w:val="both"/>
        <w:rPr>
          <w:rFonts w:asciiTheme="minorHAnsi" w:hAnsiTheme="minorHAnsi" w:cstheme="minorHAnsi"/>
          <w:b/>
        </w:rPr>
      </w:pPr>
      <w:r w:rsidRPr="00B50200">
        <w:rPr>
          <w:rFonts w:asciiTheme="minorHAnsi" w:hAnsiTheme="minorHAnsi" w:cstheme="minorHAnsi"/>
          <w:i/>
          <w:sz w:val="18"/>
          <w:szCs w:val="18"/>
        </w:rPr>
        <w:t xml:space="preserve"> </w:t>
      </w:r>
      <w:r w:rsidRPr="00C02B77">
        <w:rPr>
          <w:rFonts w:asciiTheme="minorHAnsi" w:hAnsiTheme="minorHAnsi" w:cstheme="minorHAnsi"/>
          <w:i/>
          <w:sz w:val="18"/>
          <w:szCs w:val="18"/>
        </w:rPr>
        <w:t>(</w:t>
      </w:r>
      <w:r w:rsidR="00331C2B" w:rsidRPr="00C02B77">
        <w:rPr>
          <w:rFonts w:asciiTheme="minorHAnsi" w:hAnsiTheme="minorHAnsi" w:cstheme="minorHAnsi"/>
          <w:i/>
          <w:sz w:val="18"/>
          <w:szCs w:val="18"/>
        </w:rPr>
        <w:t>*</w:t>
      </w:r>
      <w:r w:rsidRPr="00C02B77">
        <w:rPr>
          <w:rFonts w:asciiTheme="minorHAnsi" w:hAnsiTheme="minorHAnsi" w:cstheme="minorHAnsi"/>
          <w:i/>
          <w:sz w:val="18"/>
          <w:szCs w:val="18"/>
        </w:rPr>
        <w:t xml:space="preserve">*) </w:t>
      </w:r>
      <w:r w:rsidRPr="00C02B77">
        <w:rPr>
          <w:rFonts w:asciiTheme="minorHAnsi" w:hAnsiTheme="minorHAnsi" w:cstheme="minorHAnsi"/>
          <w:i/>
          <w:sz w:val="18"/>
          <w:szCs w:val="18"/>
          <w:u w:val="single"/>
        </w:rPr>
        <w:t>Se deberá indicar el plazo de suministro</w:t>
      </w:r>
      <w:r w:rsidR="00016AE8" w:rsidRPr="00C02B77">
        <w:rPr>
          <w:rFonts w:asciiTheme="minorHAnsi" w:hAnsiTheme="minorHAnsi" w:cstheme="minorHAnsi"/>
          <w:i/>
          <w:sz w:val="18"/>
          <w:szCs w:val="18"/>
          <w:u w:val="single"/>
        </w:rPr>
        <w:t xml:space="preserve"> para la primera entrega</w:t>
      </w:r>
      <w:r w:rsidRPr="00C02B77">
        <w:rPr>
          <w:rFonts w:asciiTheme="minorHAnsi" w:hAnsiTheme="minorHAnsi" w:cstheme="minorHAnsi"/>
          <w:i/>
          <w:sz w:val="18"/>
          <w:szCs w:val="18"/>
        </w:rPr>
        <w:t xml:space="preserve">, el cual será contado desde la fecha de envío de la correspondiente orden de entrega por parte de Metro, hasta el suministro en el almacén central de Metro. No se admitirán ofertas que superen las </w:t>
      </w:r>
      <w:r w:rsidR="00C02B77" w:rsidRPr="00C02B77">
        <w:rPr>
          <w:rFonts w:asciiTheme="minorHAnsi" w:hAnsiTheme="minorHAnsi" w:cstheme="minorHAnsi"/>
          <w:i/>
          <w:sz w:val="18"/>
          <w:szCs w:val="18"/>
        </w:rPr>
        <w:t>veinticinco</w:t>
      </w:r>
      <w:r w:rsidRPr="00C02B77">
        <w:rPr>
          <w:rFonts w:asciiTheme="minorHAnsi" w:hAnsiTheme="minorHAnsi" w:cstheme="minorHAnsi"/>
          <w:i/>
          <w:sz w:val="18"/>
          <w:szCs w:val="18"/>
        </w:rPr>
        <w:t xml:space="preserve"> (</w:t>
      </w:r>
      <w:r w:rsidR="00C02B77" w:rsidRPr="00C02B77">
        <w:rPr>
          <w:rFonts w:asciiTheme="minorHAnsi" w:hAnsiTheme="minorHAnsi" w:cstheme="minorHAnsi"/>
          <w:i/>
          <w:sz w:val="18"/>
          <w:szCs w:val="18"/>
        </w:rPr>
        <w:t>25</w:t>
      </w:r>
      <w:r w:rsidRPr="00C02B77">
        <w:rPr>
          <w:rFonts w:asciiTheme="minorHAnsi" w:hAnsiTheme="minorHAnsi" w:cstheme="minorHAnsi"/>
          <w:i/>
          <w:sz w:val="18"/>
          <w:szCs w:val="18"/>
        </w:rPr>
        <w:t>) semanas. Dentro del plazo de entrega no se considerará la primera semana del año, cuatro semanas del mes de agosto y la última semana del año.</w:t>
      </w:r>
    </w:p>
    <w:p w14:paraId="6A9B55E6" w14:textId="1AD02324" w:rsidR="00C51594" w:rsidRDefault="00C51594" w:rsidP="00B944FC">
      <w:pPr>
        <w:pStyle w:val="Textosinformato"/>
        <w:spacing w:before="120" w:after="120" w:line="312" w:lineRule="auto"/>
        <w:jc w:val="both"/>
        <w:rPr>
          <w:rFonts w:asciiTheme="minorHAnsi" w:hAnsiTheme="minorHAnsi" w:cstheme="minorHAnsi"/>
          <w:b/>
          <w:sz w:val="22"/>
          <w:szCs w:val="22"/>
        </w:rPr>
      </w:pPr>
    </w:p>
    <w:p w14:paraId="38C99E2A" w14:textId="0184BD7E" w:rsidR="00331C2B" w:rsidRPr="00331C2B" w:rsidRDefault="00331C2B" w:rsidP="00331C2B">
      <w:pPr>
        <w:rPr>
          <w:b/>
          <w:color w:val="FF0000"/>
          <w:sz w:val="18"/>
          <w:szCs w:val="18"/>
          <w:u w:val="single"/>
        </w:rPr>
      </w:pPr>
      <w:r w:rsidRPr="00F54DFA">
        <w:rPr>
          <w:sz w:val="18"/>
          <w:szCs w:val="18"/>
        </w:rPr>
        <w:t xml:space="preserve">Asimismo, también </w:t>
      </w:r>
      <w:r w:rsidRPr="00331C2B">
        <w:rPr>
          <w:b/>
          <w:sz w:val="18"/>
          <w:szCs w:val="18"/>
          <w:u w:val="single"/>
        </w:rPr>
        <w:t xml:space="preserve">se recuerda que es </w:t>
      </w:r>
      <w:r w:rsidRPr="00331C2B">
        <w:rPr>
          <w:b/>
          <w:color w:val="FF0000"/>
          <w:sz w:val="18"/>
          <w:szCs w:val="18"/>
          <w:u w:val="single"/>
        </w:rPr>
        <w:t>imprescindible</w:t>
      </w:r>
      <w:r w:rsidRPr="00331C2B">
        <w:rPr>
          <w:b/>
          <w:sz w:val="18"/>
          <w:szCs w:val="18"/>
          <w:u w:val="single"/>
        </w:rPr>
        <w:t xml:space="preserve"> presentar como parte de la oferta técnica la FICHA TÉCNICA del modelo ofertado.</w:t>
      </w:r>
    </w:p>
    <w:p w14:paraId="06E4E493" w14:textId="16218F68" w:rsidR="00C51594" w:rsidRDefault="00C51594" w:rsidP="00B944FC">
      <w:pPr>
        <w:pStyle w:val="Textosinformato"/>
        <w:spacing w:before="120" w:after="120" w:line="312" w:lineRule="auto"/>
        <w:jc w:val="both"/>
        <w:rPr>
          <w:rFonts w:asciiTheme="minorHAnsi" w:hAnsiTheme="minorHAnsi" w:cstheme="minorHAnsi"/>
          <w:b/>
          <w:sz w:val="22"/>
          <w:szCs w:val="22"/>
        </w:rPr>
      </w:pPr>
    </w:p>
    <w:p w14:paraId="64A45BEC" w14:textId="77777777" w:rsidR="00C51594" w:rsidRPr="00EB7305" w:rsidRDefault="00C51594" w:rsidP="00B944FC">
      <w:pPr>
        <w:pStyle w:val="Textosinformato"/>
        <w:spacing w:before="120" w:after="120" w:line="312" w:lineRule="auto"/>
        <w:jc w:val="both"/>
        <w:rPr>
          <w:rFonts w:asciiTheme="minorHAnsi" w:hAnsiTheme="minorHAnsi" w:cstheme="minorHAnsi"/>
          <w:b/>
          <w:sz w:val="22"/>
          <w:szCs w:val="22"/>
        </w:rPr>
      </w:pPr>
    </w:p>
    <w:p w14:paraId="6E9A6086" w14:textId="398CFBEB" w:rsidR="00FB3FC3" w:rsidRDefault="00926ACB" w:rsidP="00FB3FC3">
      <w:pPr>
        <w:autoSpaceDE w:val="0"/>
        <w:autoSpaceDN w:val="0"/>
        <w:adjustRightInd w:val="0"/>
        <w:spacing w:line="240" w:lineRule="auto"/>
        <w:jc w:val="right"/>
        <w:rPr>
          <w:rFonts w:asciiTheme="minorHAnsi" w:hAnsiTheme="minorHAnsi" w:cstheme="minorHAnsi"/>
          <w:sz w:val="22"/>
          <w:szCs w:val="22"/>
        </w:rPr>
      </w:pP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xml:space="preserve">. de </w:t>
      </w:r>
      <w:r w:rsidR="00C17C89">
        <w:rPr>
          <w:rFonts w:asciiTheme="minorHAnsi" w:hAnsiTheme="minorHAnsi" w:cstheme="minorHAnsi"/>
          <w:sz w:val="22"/>
          <w:szCs w:val="22"/>
        </w:rPr>
        <w:t>202</w:t>
      </w:r>
      <w:r w:rsidR="009030D7">
        <w:rPr>
          <w:rFonts w:asciiTheme="minorHAnsi" w:hAnsiTheme="minorHAnsi" w:cstheme="minorHAnsi"/>
          <w:sz w:val="22"/>
          <w:szCs w:val="22"/>
        </w:rPr>
        <w:t>4</w:t>
      </w:r>
    </w:p>
    <w:p w14:paraId="471F0A59" w14:textId="77777777" w:rsidR="00982604" w:rsidRDefault="00FB3FC3" w:rsidP="00FB3FC3">
      <w:pPr>
        <w:autoSpaceDE w:val="0"/>
        <w:autoSpaceDN w:val="0"/>
        <w:adjustRightInd w:val="0"/>
        <w:spacing w:line="240" w:lineRule="auto"/>
        <w:ind w:left="3540"/>
        <w:rPr>
          <w:rFonts w:asciiTheme="minorHAnsi" w:hAnsiTheme="minorHAnsi" w:cstheme="minorHAnsi"/>
          <w:sz w:val="22"/>
          <w:szCs w:val="22"/>
        </w:rPr>
      </w:pPr>
      <w:r>
        <w:rPr>
          <w:rFonts w:asciiTheme="minorHAnsi" w:hAnsiTheme="minorHAnsi" w:cstheme="minorHAnsi"/>
          <w:sz w:val="22"/>
          <w:szCs w:val="22"/>
        </w:rPr>
        <w:t xml:space="preserve">   </w:t>
      </w:r>
      <w:r w:rsidR="00926ACB">
        <w:rPr>
          <w:rFonts w:asciiTheme="minorHAnsi" w:hAnsiTheme="minorHAnsi" w:cstheme="minorHAnsi"/>
          <w:sz w:val="22"/>
          <w:szCs w:val="22"/>
        </w:rPr>
        <w:t xml:space="preserve">            </w:t>
      </w:r>
    </w:p>
    <w:p w14:paraId="5074E0A3" w14:textId="7B2B4C67" w:rsidR="00926ACB" w:rsidRPr="00EC5522" w:rsidRDefault="00926ACB" w:rsidP="00982604">
      <w:pPr>
        <w:autoSpaceDE w:val="0"/>
        <w:autoSpaceDN w:val="0"/>
        <w:adjustRightInd w:val="0"/>
        <w:spacing w:line="240" w:lineRule="auto"/>
        <w:ind w:left="3540" w:firstLine="708"/>
        <w:rPr>
          <w:rFonts w:asciiTheme="minorHAnsi" w:hAnsiTheme="minorHAnsi" w:cstheme="minorHAnsi"/>
          <w:b/>
          <w:color w:val="44546A" w:themeColor="text2"/>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r>
        <w:rPr>
          <w:rFonts w:asciiTheme="minorHAnsi" w:hAnsiTheme="minorHAnsi" w:cstheme="minorHAnsi"/>
          <w:sz w:val="22"/>
          <w:szCs w:val="22"/>
        </w:rPr>
        <w:t xml:space="preserve"> </w:t>
      </w:r>
    </w:p>
    <w:sectPr w:rsidR="00926ACB" w:rsidRPr="00EC5522" w:rsidSect="00331C2B">
      <w:pgSz w:w="11900" w:h="16840"/>
      <w:pgMar w:top="993"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D43B1" w14:textId="77777777" w:rsidR="00931C53" w:rsidRDefault="00931C53" w:rsidP="00931C53">
      <w:pPr>
        <w:spacing w:line="240" w:lineRule="auto"/>
      </w:pPr>
      <w:r>
        <w:separator/>
      </w:r>
    </w:p>
  </w:endnote>
  <w:endnote w:type="continuationSeparator" w:id="0">
    <w:p w14:paraId="082F68C8" w14:textId="77777777" w:rsidR="00931C53" w:rsidRDefault="00931C53" w:rsidP="00931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65E3B" w14:textId="77777777" w:rsidR="00931C53" w:rsidRDefault="00931C53" w:rsidP="00931C53">
      <w:pPr>
        <w:spacing w:line="240" w:lineRule="auto"/>
      </w:pPr>
      <w:r>
        <w:separator/>
      </w:r>
    </w:p>
  </w:footnote>
  <w:footnote w:type="continuationSeparator" w:id="0">
    <w:p w14:paraId="3EEB9F66" w14:textId="77777777" w:rsidR="00931C53" w:rsidRDefault="00931C53" w:rsidP="00931C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3E24"/>
    <w:multiLevelType w:val="hybridMultilevel"/>
    <w:tmpl w:val="3620E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AC36014E"/>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1F4524A"/>
    <w:multiLevelType w:val="hybridMultilevel"/>
    <w:tmpl w:val="90CC459C"/>
    <w:lvl w:ilvl="0" w:tplc="3466B06C">
      <w:start w:val="6"/>
      <w:numFmt w:val="bullet"/>
      <w:lvlText w:val="-"/>
      <w:lvlJc w:val="left"/>
      <w:pPr>
        <w:ind w:left="1080" w:firstLine="54"/>
      </w:pPr>
      <w:rPr>
        <w:rFonts w:ascii="Calibri" w:eastAsia="Calibri" w:hAnsi="Calibri" w:hint="default"/>
        <w:b w:val="0"/>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7BAE1543"/>
    <w:multiLevelType w:val="hybridMultilevel"/>
    <w:tmpl w:val="0EF674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14087974">
    <w:abstractNumId w:val="1"/>
  </w:num>
  <w:num w:numId="2" w16cid:durableId="1656449641">
    <w:abstractNumId w:val="0"/>
  </w:num>
  <w:num w:numId="3" w16cid:durableId="1016614382">
    <w:abstractNumId w:val="3"/>
  </w:num>
  <w:num w:numId="4" w16cid:durableId="896822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CD7"/>
    <w:rsid w:val="000032EB"/>
    <w:rsid w:val="00014475"/>
    <w:rsid w:val="00016AE8"/>
    <w:rsid w:val="0005035B"/>
    <w:rsid w:val="00084CA4"/>
    <w:rsid w:val="0015252D"/>
    <w:rsid w:val="001835FC"/>
    <w:rsid w:val="001B3DC3"/>
    <w:rsid w:val="001C294A"/>
    <w:rsid w:val="001E121F"/>
    <w:rsid w:val="00215C25"/>
    <w:rsid w:val="00235FBE"/>
    <w:rsid w:val="002C45A2"/>
    <w:rsid w:val="002E04B6"/>
    <w:rsid w:val="002F3215"/>
    <w:rsid w:val="00311512"/>
    <w:rsid w:val="00331C2B"/>
    <w:rsid w:val="00380EEC"/>
    <w:rsid w:val="003C788A"/>
    <w:rsid w:val="003D7DA6"/>
    <w:rsid w:val="004A1281"/>
    <w:rsid w:val="004F70E3"/>
    <w:rsid w:val="00514FCF"/>
    <w:rsid w:val="00536EF0"/>
    <w:rsid w:val="00550E92"/>
    <w:rsid w:val="0056389D"/>
    <w:rsid w:val="005E3A3D"/>
    <w:rsid w:val="00641EA8"/>
    <w:rsid w:val="00674B07"/>
    <w:rsid w:val="006B7CD7"/>
    <w:rsid w:val="006F7E62"/>
    <w:rsid w:val="00726477"/>
    <w:rsid w:val="00764ACD"/>
    <w:rsid w:val="00771A21"/>
    <w:rsid w:val="007B69A8"/>
    <w:rsid w:val="007F51EE"/>
    <w:rsid w:val="0083014D"/>
    <w:rsid w:val="00864FB1"/>
    <w:rsid w:val="00883017"/>
    <w:rsid w:val="008A0C10"/>
    <w:rsid w:val="008B3692"/>
    <w:rsid w:val="009030D7"/>
    <w:rsid w:val="00926ACB"/>
    <w:rsid w:val="00931C53"/>
    <w:rsid w:val="00982604"/>
    <w:rsid w:val="009A1110"/>
    <w:rsid w:val="009C2E09"/>
    <w:rsid w:val="009C6407"/>
    <w:rsid w:val="009D4D09"/>
    <w:rsid w:val="00A15128"/>
    <w:rsid w:val="00A36681"/>
    <w:rsid w:val="00A53811"/>
    <w:rsid w:val="00AB378D"/>
    <w:rsid w:val="00AD32EF"/>
    <w:rsid w:val="00AF26B3"/>
    <w:rsid w:val="00AF4EB3"/>
    <w:rsid w:val="00B86132"/>
    <w:rsid w:val="00B944FC"/>
    <w:rsid w:val="00BA759A"/>
    <w:rsid w:val="00C02B77"/>
    <w:rsid w:val="00C14E63"/>
    <w:rsid w:val="00C17C89"/>
    <w:rsid w:val="00C51594"/>
    <w:rsid w:val="00C703B4"/>
    <w:rsid w:val="00CB3707"/>
    <w:rsid w:val="00CC27F1"/>
    <w:rsid w:val="00CD70E4"/>
    <w:rsid w:val="00D216B2"/>
    <w:rsid w:val="00D523EB"/>
    <w:rsid w:val="00D83B15"/>
    <w:rsid w:val="00DC250C"/>
    <w:rsid w:val="00E06C84"/>
    <w:rsid w:val="00E628D9"/>
    <w:rsid w:val="00EB7305"/>
    <w:rsid w:val="00EC5460"/>
    <w:rsid w:val="00EC5522"/>
    <w:rsid w:val="00FB3FC3"/>
    <w:rsid w:val="00FB5E3E"/>
    <w:rsid w:val="00FD7D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C5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21F"/>
    <w:pPr>
      <w:spacing w:after="0" w:line="240" w:lineRule="exact"/>
    </w:pPr>
    <w:rPr>
      <w:rFonts w:ascii="Calibri" w:eastAsia="Calibri" w:hAnsi="Calibri" w:cs="Times New Roman"/>
      <w:sz w:val="16"/>
      <w:szCs w:val="16"/>
      <w:lang w:eastAsia="es-ES"/>
    </w:rPr>
  </w:style>
  <w:style w:type="paragraph" w:styleId="Ttulo1">
    <w:name w:val="heading 1"/>
    <w:basedOn w:val="Normal"/>
    <w:next w:val="Normal"/>
    <w:link w:val="Ttulo1Car"/>
    <w:qFormat/>
    <w:rsid w:val="006B7CD7"/>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B7CD7"/>
    <w:rPr>
      <w:rFonts w:ascii="Arial" w:eastAsia="Calibri" w:hAnsi="Arial" w:cs="Arial"/>
      <w:b/>
      <w:bCs/>
      <w:kern w:val="32"/>
      <w:sz w:val="32"/>
      <w:szCs w:val="32"/>
      <w:lang w:eastAsia="es-ES"/>
    </w:rPr>
  </w:style>
  <w:style w:type="paragraph" w:styleId="Textosinformato">
    <w:name w:val="Plain Text"/>
    <w:basedOn w:val="Normal"/>
    <w:link w:val="TextosinformatoCar"/>
    <w:rsid w:val="006B7CD7"/>
    <w:rPr>
      <w:rFonts w:ascii="Courier New" w:hAnsi="Courier New" w:cs="Courier New"/>
      <w:sz w:val="20"/>
      <w:szCs w:val="20"/>
    </w:rPr>
  </w:style>
  <w:style w:type="character" w:customStyle="1" w:styleId="TextosinformatoCar">
    <w:name w:val="Texto sin formato Car"/>
    <w:basedOn w:val="Fuentedeprrafopredeter"/>
    <w:link w:val="Textosinformato"/>
    <w:rsid w:val="006B7CD7"/>
    <w:rPr>
      <w:rFonts w:ascii="Courier New" w:eastAsia="Calibri" w:hAnsi="Courier New" w:cs="Courier New"/>
      <w:sz w:val="20"/>
      <w:szCs w:val="20"/>
      <w:lang w:eastAsia="es-ES"/>
    </w:rPr>
  </w:style>
  <w:style w:type="character" w:styleId="Refdecomentario">
    <w:name w:val="annotation reference"/>
    <w:basedOn w:val="Fuentedeprrafopredeter"/>
    <w:rsid w:val="006B7CD7"/>
    <w:rPr>
      <w:sz w:val="16"/>
      <w:szCs w:val="16"/>
    </w:rPr>
  </w:style>
  <w:style w:type="paragraph" w:styleId="Textocomentario">
    <w:name w:val="annotation text"/>
    <w:basedOn w:val="Normal"/>
    <w:link w:val="TextocomentarioCar"/>
    <w:rsid w:val="006B7CD7"/>
    <w:pPr>
      <w:spacing w:line="240" w:lineRule="auto"/>
    </w:pPr>
    <w:rPr>
      <w:sz w:val="20"/>
      <w:szCs w:val="20"/>
    </w:rPr>
  </w:style>
  <w:style w:type="character" w:customStyle="1" w:styleId="TextocomentarioCar">
    <w:name w:val="Texto comentario Car"/>
    <w:basedOn w:val="Fuentedeprrafopredeter"/>
    <w:link w:val="Textocomentario"/>
    <w:rsid w:val="006B7CD7"/>
    <w:rPr>
      <w:rFonts w:ascii="Calibri" w:eastAsia="Calibri" w:hAnsi="Calibri" w:cs="Times New Roman"/>
      <w:sz w:val="20"/>
      <w:szCs w:val="20"/>
      <w:lang w:eastAsia="es-ES"/>
    </w:rPr>
  </w:style>
  <w:style w:type="paragraph" w:customStyle="1" w:styleId="Nor">
    <w:name w:val="Nor"/>
    <w:basedOn w:val="Normal"/>
    <w:link w:val="NorCar"/>
    <w:uiPriority w:val="99"/>
    <w:rsid w:val="006B7CD7"/>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uiPriority w:val="99"/>
    <w:rsid w:val="006B7CD7"/>
    <w:rPr>
      <w:rFonts w:ascii="Times New Roman" w:eastAsia="Times New Roman" w:hAnsi="Times New Roman" w:cs="Times New Roman"/>
      <w:sz w:val="24"/>
      <w:szCs w:val="24"/>
      <w:lang w:val="es-ES_tradnl" w:eastAsia="es-ES"/>
    </w:rPr>
  </w:style>
  <w:style w:type="table" w:styleId="Listaclara-nfasis1">
    <w:name w:val="Light List Accent 1"/>
    <w:basedOn w:val="Tablanormal"/>
    <w:uiPriority w:val="61"/>
    <w:rsid w:val="006B7CD7"/>
    <w:pPr>
      <w:spacing w:after="0" w:line="240" w:lineRule="auto"/>
    </w:pPr>
    <w:rPr>
      <w:rFonts w:ascii="Calibri" w:eastAsia="Calibri" w:hAnsi="Calibri" w:cs="Times New Roman"/>
      <w:sz w:val="20"/>
      <w:szCs w:val="20"/>
      <w:lang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extodeglobo">
    <w:name w:val="Balloon Text"/>
    <w:basedOn w:val="Normal"/>
    <w:link w:val="TextodegloboCar"/>
    <w:uiPriority w:val="99"/>
    <w:semiHidden/>
    <w:unhideWhenUsed/>
    <w:rsid w:val="006B7CD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7CD7"/>
    <w:rPr>
      <w:rFonts w:ascii="Segoe UI" w:eastAsia="Calibri" w:hAnsi="Segoe UI" w:cs="Segoe UI"/>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CB3707"/>
    <w:rPr>
      <w:b/>
      <w:bCs/>
    </w:rPr>
  </w:style>
  <w:style w:type="character" w:customStyle="1" w:styleId="AsuntodelcomentarioCar">
    <w:name w:val="Asunto del comentario Car"/>
    <w:basedOn w:val="TextocomentarioCar"/>
    <w:link w:val="Asuntodelcomentario"/>
    <w:uiPriority w:val="99"/>
    <w:semiHidden/>
    <w:rsid w:val="00CB3707"/>
    <w:rPr>
      <w:rFonts w:ascii="Calibri" w:eastAsia="Calibri" w:hAnsi="Calibri" w:cs="Times New Roman"/>
      <w:b/>
      <w:bCs/>
      <w:sz w:val="20"/>
      <w:szCs w:val="20"/>
      <w:lang w:eastAsia="es-ES"/>
    </w:rPr>
  </w:style>
  <w:style w:type="paragraph" w:styleId="Prrafodelista">
    <w:name w:val="List Paragraph"/>
    <w:basedOn w:val="Normal"/>
    <w:uiPriority w:val="99"/>
    <w:qFormat/>
    <w:rsid w:val="00C703B4"/>
    <w:pPr>
      <w:spacing w:after="200" w:line="276" w:lineRule="auto"/>
      <w:ind w:left="720"/>
      <w:contextualSpacing/>
    </w:pPr>
    <w:rPr>
      <w:sz w:val="22"/>
      <w:szCs w:val="22"/>
      <w:lang w:eastAsia="en-US"/>
    </w:rPr>
  </w:style>
  <w:style w:type="paragraph" w:styleId="Encabezado">
    <w:name w:val="header"/>
    <w:basedOn w:val="Normal"/>
    <w:link w:val="EncabezadoCar"/>
    <w:uiPriority w:val="99"/>
    <w:unhideWhenUsed/>
    <w:rsid w:val="00931C53"/>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931C53"/>
    <w:rPr>
      <w:rFonts w:ascii="Calibri" w:eastAsia="Calibri" w:hAnsi="Calibri" w:cs="Times New Roman"/>
      <w:sz w:val="16"/>
      <w:szCs w:val="16"/>
      <w:lang w:eastAsia="es-ES"/>
    </w:rPr>
  </w:style>
  <w:style w:type="paragraph" w:styleId="Piedepgina">
    <w:name w:val="footer"/>
    <w:basedOn w:val="Normal"/>
    <w:link w:val="PiedepginaCar"/>
    <w:uiPriority w:val="99"/>
    <w:unhideWhenUsed/>
    <w:rsid w:val="00931C53"/>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31C53"/>
    <w:rPr>
      <w:rFonts w:ascii="Calibri" w:eastAsia="Calibri" w:hAnsi="Calibri" w:cs="Times New Roman"/>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0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1706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2024-01-15T10:30:00Z</dcterms:created>
  <dcterms:modified xsi:type="dcterms:W3CDTF">2024-01-15T10:30:00Z</dcterms:modified>
</cp:coreProperties>
</file>