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AC5C4" w14:textId="3937CD76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>I OFERTA TÉCNICA PLAZOS</w:t>
      </w:r>
      <w:bookmarkEnd w:id="0"/>
      <w:bookmarkEnd w:id="1"/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5193E642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 referencia actualmente homologada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44AB1D4E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2C45A2">
        <w:rPr>
          <w:rFonts w:asciiTheme="minorHAnsi" w:hAnsiTheme="minorHAnsi" w:cstheme="minorHAnsi"/>
        </w:rPr>
        <w:t xml:space="preserve"> del fabricante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5F8C61F4" w14:textId="49169190" w:rsidR="00982604" w:rsidRPr="00982604" w:rsidRDefault="00982604" w:rsidP="00982604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de la primera entrega </w:t>
      </w:r>
      <w:r w:rsidRPr="00E628D9">
        <w:rPr>
          <w:rFonts w:asciiTheme="minorHAnsi" w:hAnsiTheme="minorHAnsi" w:cstheme="minorHAnsi"/>
          <w:u w:val="single"/>
        </w:rPr>
        <w:t xml:space="preserve">no superará las </w:t>
      </w:r>
      <w:r w:rsidR="009030D7" w:rsidRPr="00E628D9">
        <w:rPr>
          <w:rFonts w:asciiTheme="minorHAnsi" w:hAnsiTheme="minorHAnsi" w:cstheme="minorHAnsi"/>
          <w:u w:val="single"/>
        </w:rPr>
        <w:t>53</w:t>
      </w:r>
      <w:r w:rsidRPr="00E628D9">
        <w:rPr>
          <w:rFonts w:asciiTheme="minorHAnsi" w:hAnsiTheme="minorHAnsi" w:cstheme="minorHAnsi"/>
          <w:u w:val="single"/>
        </w:rPr>
        <w:t xml:space="preserve"> semanas establecidas</w:t>
      </w:r>
      <w:r>
        <w:rPr>
          <w:rFonts w:asciiTheme="minorHAnsi" w:hAnsiTheme="minorHAnsi" w:cstheme="minorHAnsi"/>
        </w:rPr>
        <w:t xml:space="preserve"> 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 l</w:t>
      </w:r>
      <w:r>
        <w:rPr>
          <w:rFonts w:asciiTheme="minorHAnsi" w:hAnsiTheme="minorHAnsi" w:cstheme="minorHAnsi"/>
        </w:rPr>
        <w:t>a</w:t>
      </w:r>
      <w:r w:rsidRPr="00982604">
        <w:rPr>
          <w:rFonts w:asciiTheme="minorHAnsi" w:hAnsiTheme="minorHAnsi" w:cstheme="minorHAnsi"/>
        </w:rPr>
        <w:t xml:space="preserve"> que a continuación se indica</w:t>
      </w:r>
      <w:r w:rsidR="00016AE8">
        <w:rPr>
          <w:rFonts w:asciiTheme="minorHAnsi" w:hAnsiTheme="minorHAnsi" w:cstheme="minorHAnsi"/>
        </w:rPr>
        <w:t xml:space="preserve">. </w:t>
      </w:r>
      <w:r w:rsidR="00016AE8" w:rsidRPr="00016AE8">
        <w:rPr>
          <w:rFonts w:asciiTheme="minorHAnsi" w:hAnsiTheme="minorHAnsi" w:cstheme="minorHAnsi"/>
        </w:rPr>
        <w:t>El plazo de entrega del resto de entregas será de cinco (5) días hábiles</w:t>
      </w:r>
      <w:r w:rsidR="00016AE8">
        <w:rPr>
          <w:rFonts w:asciiTheme="minorHAnsi" w:hAnsiTheme="minorHAnsi" w:cstheme="minorHAnsi"/>
        </w:rPr>
        <w:t>.</w:t>
      </w:r>
    </w:p>
    <w:p w14:paraId="6DE81F08" w14:textId="77777777" w:rsidR="00C51594" w:rsidRPr="001C294A" w:rsidRDefault="00C51594" w:rsidP="00C5159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8890" w:type="dxa"/>
        <w:jc w:val="center"/>
        <w:tblLook w:val="00A0" w:firstRow="1" w:lastRow="0" w:firstColumn="1" w:lastColumn="0" w:noHBand="0" w:noVBand="0"/>
      </w:tblPr>
      <w:tblGrid>
        <w:gridCol w:w="630"/>
        <w:gridCol w:w="1606"/>
        <w:gridCol w:w="2149"/>
        <w:gridCol w:w="2342"/>
        <w:gridCol w:w="2163"/>
      </w:tblGrid>
      <w:tr w:rsidR="00016AE8" w:rsidRPr="002B41D8" w14:paraId="0C687397" w14:textId="77777777" w:rsidTr="00016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7F40F613" w14:textId="77777777" w:rsidR="00016AE8" w:rsidRPr="00AC0CD5" w:rsidRDefault="00016AE8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bookmarkStart w:id="2" w:name="_Hlk93427149"/>
            <w:r w:rsidRPr="00AC0CD5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6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7A2D41AB" w14:textId="77777777" w:rsidR="00016AE8" w:rsidRPr="00AC0CD5" w:rsidRDefault="00016AE8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REF.INTERNA DE METRO</w:t>
            </w:r>
          </w:p>
        </w:tc>
        <w:tc>
          <w:tcPr>
            <w:tcW w:w="2149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353D263F" w14:textId="77777777" w:rsidR="00016AE8" w:rsidRPr="00AC0CD5" w:rsidRDefault="00016AE8" w:rsidP="00016AE8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DD1C5B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42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282EF6CD" w14:textId="29CD291E" w:rsidR="00016AE8" w:rsidRDefault="00016AE8" w:rsidP="00016AE8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016AE8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PRODUCTO HOMOLOGADO</w:t>
            </w:r>
          </w:p>
        </w:tc>
        <w:tc>
          <w:tcPr>
            <w:tcW w:w="2163" w:type="dxa"/>
            <w:shd w:val="clear" w:color="auto" w:fill="323E4F" w:themeFill="text2" w:themeFillShade="BF"/>
            <w:vAlign w:val="center"/>
          </w:tcPr>
          <w:p w14:paraId="4C18198C" w14:textId="5951683F" w:rsidR="00016AE8" w:rsidRDefault="00016AE8" w:rsidP="00016AE8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PLAZO DE SUMINISTRO</w:t>
            </w:r>
          </w:p>
          <w:p w14:paraId="51171382" w14:textId="77777777" w:rsidR="00016AE8" w:rsidRDefault="00016AE8" w:rsidP="00016AE8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1ª ENTREGA</w:t>
            </w:r>
          </w:p>
          <w:p w14:paraId="05F112BC" w14:textId="3444DE76" w:rsidR="00016AE8" w:rsidRPr="00AC0CD5" w:rsidRDefault="00016AE8" w:rsidP="00016AE8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(SEMANAS)</w:t>
            </w:r>
          </w:p>
        </w:tc>
      </w:tr>
      <w:tr w:rsidR="00016AE8" w:rsidRPr="002B41D8" w14:paraId="3E9B860E" w14:textId="77777777" w:rsidTr="00016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shd w:val="clear" w:color="auto" w:fill="DEEAF6" w:themeFill="accent1" w:themeFillTint="33"/>
            <w:vAlign w:val="center"/>
          </w:tcPr>
          <w:p w14:paraId="1E2731AA" w14:textId="77777777" w:rsidR="00016AE8" w:rsidRPr="00E618FD" w:rsidRDefault="00016AE8" w:rsidP="00422B57">
            <w:pPr>
              <w:spacing w:before="120" w:after="120" w:line="312" w:lineRule="auto"/>
              <w:jc w:val="center"/>
              <w:rPr>
                <w:rFonts w:eastAsiaTheme="minorHAnsi"/>
                <w:b w:val="0"/>
                <w:color w:val="44546A" w:themeColor="text2"/>
                <w:sz w:val="18"/>
                <w:szCs w:val="18"/>
              </w:rPr>
            </w:pPr>
            <w:r w:rsidRPr="00E618FD">
              <w:rPr>
                <w:b w:val="0"/>
                <w:bCs w:val="0"/>
                <w:color w:val="44546A" w:themeColor="text2"/>
                <w:sz w:val="18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6" w:type="dxa"/>
            <w:shd w:val="clear" w:color="auto" w:fill="DEEAF6" w:themeFill="accent1" w:themeFillTint="33"/>
            <w:noWrap/>
            <w:vAlign w:val="center"/>
          </w:tcPr>
          <w:p w14:paraId="60A8F703" w14:textId="15A67F46" w:rsidR="00016AE8" w:rsidRPr="004D5163" w:rsidRDefault="00016AE8" w:rsidP="00016AE8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</w:pPr>
            <w:r w:rsidRPr="00C51594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US"/>
              </w:rPr>
              <w:t>281912</w:t>
            </w:r>
          </w:p>
        </w:tc>
        <w:tc>
          <w:tcPr>
            <w:tcW w:w="2149" w:type="dxa"/>
            <w:shd w:val="clear" w:color="auto" w:fill="DEEAF6" w:themeFill="accent1" w:themeFillTint="33"/>
            <w:vAlign w:val="center"/>
          </w:tcPr>
          <w:p w14:paraId="4D190707" w14:textId="4DE0BF9C" w:rsidR="00016AE8" w:rsidRPr="00C51594" w:rsidRDefault="00016AE8" w:rsidP="00016AE8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C51594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IGBT 3EST 96-618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42" w:type="dxa"/>
            <w:shd w:val="clear" w:color="auto" w:fill="DEEAF6" w:themeFill="accent1" w:themeFillTint="33"/>
            <w:vAlign w:val="center"/>
          </w:tcPr>
          <w:p w14:paraId="24629C42" w14:textId="77777777" w:rsidR="00016AE8" w:rsidRPr="00016AE8" w:rsidRDefault="00016AE8" w:rsidP="00016AE8">
            <w:pPr>
              <w:pStyle w:val="Nor"/>
              <w:spacing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016AE8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FABRICANTE: </w:t>
            </w:r>
            <w:r w:rsidRPr="00016AE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18"/>
                <w:lang w:val="es-ES"/>
              </w:rPr>
              <w:t>INFINEON</w:t>
            </w:r>
          </w:p>
          <w:p w14:paraId="300B2D4B" w14:textId="7611544F" w:rsidR="00016AE8" w:rsidRDefault="00016AE8" w:rsidP="00016AE8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016AE8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REFERENCIA: </w:t>
            </w:r>
            <w:r w:rsidRPr="00016AE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18"/>
                <w:lang w:val="es-ES"/>
              </w:rPr>
              <w:t>FZ1500R33HE3</w:t>
            </w:r>
          </w:p>
        </w:tc>
        <w:tc>
          <w:tcPr>
            <w:tcW w:w="2163" w:type="dxa"/>
            <w:vAlign w:val="center"/>
          </w:tcPr>
          <w:p w14:paraId="542F88AF" w14:textId="2CBED557" w:rsidR="00016AE8" w:rsidRPr="00C51594" w:rsidRDefault="00016AE8" w:rsidP="00016AE8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*</w:t>
            </w:r>
          </w:p>
        </w:tc>
      </w:tr>
      <w:bookmarkEnd w:id="2"/>
    </w:tbl>
    <w:p w14:paraId="700C2904" w14:textId="77777777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4D6C4644" w14:textId="775ED22D" w:rsidR="00982604" w:rsidRDefault="00982604" w:rsidP="0079619F">
      <w:pPr>
        <w:pStyle w:val="Textosinformato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 w:rsidR="00016AE8">
        <w:rPr>
          <w:rFonts w:asciiTheme="minorHAnsi" w:hAnsiTheme="minorHAnsi" w:cstheme="minorHAnsi"/>
          <w:i/>
          <w:sz w:val="18"/>
          <w:szCs w:val="18"/>
          <w:u w:val="single"/>
        </w:rPr>
        <w:t xml:space="preserve"> para la primera entrega</w:t>
      </w:r>
      <w:r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No se admitirán 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ofertas que superen las </w:t>
      </w:r>
      <w:r w:rsidR="009030D7">
        <w:rPr>
          <w:rFonts w:asciiTheme="minorHAnsi" w:hAnsiTheme="minorHAnsi" w:cstheme="minorHAnsi"/>
          <w:i/>
          <w:sz w:val="18"/>
          <w:szCs w:val="18"/>
        </w:rPr>
        <w:t>cincuenta y tres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 (</w:t>
      </w:r>
      <w:r w:rsidR="009030D7">
        <w:rPr>
          <w:rFonts w:asciiTheme="minorHAnsi" w:hAnsiTheme="minorHAnsi" w:cstheme="minorHAnsi"/>
          <w:i/>
          <w:sz w:val="18"/>
          <w:szCs w:val="18"/>
        </w:rPr>
        <w:t>53</w:t>
      </w:r>
      <w:r w:rsidRPr="00B50200">
        <w:rPr>
          <w:rFonts w:asciiTheme="minorHAnsi" w:hAnsiTheme="minorHAnsi" w:cstheme="minorHAnsi"/>
          <w:i/>
          <w:sz w:val="18"/>
          <w:szCs w:val="18"/>
        </w:rPr>
        <w:t>) semanas.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6A9B55E6" w14:textId="03EC5466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E4E493" w14:textId="16218F68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FDFF6A" w14:textId="453C5F0C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172B86" w14:textId="77777777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A45BEC" w14:textId="77777777" w:rsidR="00C51594" w:rsidRPr="00EB7305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9A6086" w14:textId="398CFBEB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9030D7">
        <w:rPr>
          <w:rFonts w:asciiTheme="minorHAnsi" w:hAnsiTheme="minorHAnsi" w:cstheme="minorHAnsi"/>
          <w:sz w:val="22"/>
          <w:szCs w:val="22"/>
        </w:rPr>
        <w:t>4</w:t>
      </w:r>
    </w:p>
    <w:p w14:paraId="471F0A59" w14:textId="77777777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B2672" w14:textId="77777777" w:rsidR="005C6556" w:rsidRDefault="005C6556" w:rsidP="005C6556">
      <w:pPr>
        <w:spacing w:line="240" w:lineRule="auto"/>
      </w:pPr>
      <w:r>
        <w:separator/>
      </w:r>
    </w:p>
  </w:endnote>
  <w:endnote w:type="continuationSeparator" w:id="0">
    <w:p w14:paraId="49311212" w14:textId="77777777" w:rsidR="005C6556" w:rsidRDefault="005C6556" w:rsidP="005C65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5445E" w14:textId="77777777" w:rsidR="005C6556" w:rsidRDefault="005C6556" w:rsidP="005C6556">
      <w:pPr>
        <w:spacing w:line="240" w:lineRule="auto"/>
      </w:pPr>
      <w:r>
        <w:separator/>
      </w:r>
    </w:p>
  </w:footnote>
  <w:footnote w:type="continuationSeparator" w:id="0">
    <w:p w14:paraId="4F643752" w14:textId="77777777" w:rsidR="005C6556" w:rsidRDefault="005C6556" w:rsidP="005C65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020090">
    <w:abstractNumId w:val="1"/>
  </w:num>
  <w:num w:numId="2" w16cid:durableId="1901212514">
    <w:abstractNumId w:val="0"/>
  </w:num>
  <w:num w:numId="3" w16cid:durableId="1310403671">
    <w:abstractNumId w:val="3"/>
  </w:num>
  <w:num w:numId="4" w16cid:durableId="2131656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16AE8"/>
    <w:rsid w:val="00084CA4"/>
    <w:rsid w:val="0015252D"/>
    <w:rsid w:val="001835FC"/>
    <w:rsid w:val="001B3DC3"/>
    <w:rsid w:val="001C294A"/>
    <w:rsid w:val="001E121F"/>
    <w:rsid w:val="00215C25"/>
    <w:rsid w:val="00235FBE"/>
    <w:rsid w:val="002C45A2"/>
    <w:rsid w:val="002E04B6"/>
    <w:rsid w:val="002F3215"/>
    <w:rsid w:val="00311512"/>
    <w:rsid w:val="00380EEC"/>
    <w:rsid w:val="003C788A"/>
    <w:rsid w:val="004A1281"/>
    <w:rsid w:val="004F70E3"/>
    <w:rsid w:val="00514FCF"/>
    <w:rsid w:val="00536EF0"/>
    <w:rsid w:val="00550E92"/>
    <w:rsid w:val="0056389D"/>
    <w:rsid w:val="005C6556"/>
    <w:rsid w:val="005E3A3D"/>
    <w:rsid w:val="00674B07"/>
    <w:rsid w:val="006B7CD7"/>
    <w:rsid w:val="006F7E62"/>
    <w:rsid w:val="00726477"/>
    <w:rsid w:val="00764ACD"/>
    <w:rsid w:val="00771A21"/>
    <w:rsid w:val="0079619F"/>
    <w:rsid w:val="007B69A8"/>
    <w:rsid w:val="0083014D"/>
    <w:rsid w:val="00864FB1"/>
    <w:rsid w:val="00883017"/>
    <w:rsid w:val="008A0C10"/>
    <w:rsid w:val="008B3692"/>
    <w:rsid w:val="009030D7"/>
    <w:rsid w:val="00926ACB"/>
    <w:rsid w:val="00982604"/>
    <w:rsid w:val="009A1110"/>
    <w:rsid w:val="009C2E09"/>
    <w:rsid w:val="009C6407"/>
    <w:rsid w:val="009D4D09"/>
    <w:rsid w:val="00A15128"/>
    <w:rsid w:val="00A36681"/>
    <w:rsid w:val="00A53811"/>
    <w:rsid w:val="00AB378D"/>
    <w:rsid w:val="00AD32EF"/>
    <w:rsid w:val="00AF26B3"/>
    <w:rsid w:val="00AF4EB3"/>
    <w:rsid w:val="00B86132"/>
    <w:rsid w:val="00B944FC"/>
    <w:rsid w:val="00BA759A"/>
    <w:rsid w:val="00C14E63"/>
    <w:rsid w:val="00C17C89"/>
    <w:rsid w:val="00C51594"/>
    <w:rsid w:val="00C703B4"/>
    <w:rsid w:val="00CB3707"/>
    <w:rsid w:val="00CC27F1"/>
    <w:rsid w:val="00CD70E4"/>
    <w:rsid w:val="00D216B2"/>
    <w:rsid w:val="00D523EB"/>
    <w:rsid w:val="00D83B15"/>
    <w:rsid w:val="00DC250C"/>
    <w:rsid w:val="00E628D9"/>
    <w:rsid w:val="00EB7305"/>
    <w:rsid w:val="00EC5460"/>
    <w:rsid w:val="00EC5522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C6556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6556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C6556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556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2024-01-15T12:24:00Z</dcterms:created>
  <dcterms:modified xsi:type="dcterms:W3CDTF">2024-01-15T12:24:00Z</dcterms:modified>
</cp:coreProperties>
</file>