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B7E63" w14:textId="01DA25EC" w:rsidR="00411F25" w:rsidRPr="00411F25" w:rsidRDefault="006015A5" w:rsidP="00411F25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893B0A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893B0A">
        <w:rPr>
          <w:rFonts w:asciiTheme="minorHAnsi" w:hAnsiTheme="minorHAnsi" w:cstheme="minorHAnsi"/>
          <w:i/>
          <w:sz w:val="24"/>
          <w:szCs w:val="24"/>
        </w:rPr>
        <w:t>DE ENTREGA</w:t>
      </w:r>
      <w:r w:rsidR="005E58CB">
        <w:rPr>
          <w:rFonts w:asciiTheme="minorHAnsi" w:hAnsiTheme="minorHAnsi" w:cstheme="minorHAnsi"/>
          <w:i/>
          <w:sz w:val="24"/>
          <w:szCs w:val="24"/>
        </w:rPr>
        <w:t xml:space="preserve"> Y REFERENCIAS OFERTADAS</w:t>
      </w:r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BD44BFD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CA45A5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1EAD70CB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291E5A">
        <w:rPr>
          <w:rFonts w:asciiTheme="minorHAnsi" w:hAnsiTheme="minorHAnsi" w:cstheme="minorHAnsi"/>
          <w:sz w:val="22"/>
          <w:szCs w:val="22"/>
        </w:rPr>
        <w:t xml:space="preserve"> del fabricante del modelo homologado.</w:t>
      </w:r>
    </w:p>
    <w:p w14:paraId="4097A3AF" w14:textId="559A798C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</w:t>
      </w:r>
      <w:r w:rsidRPr="00CA45A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plazos de suministro no superarán las </w:t>
      </w:r>
      <w:r w:rsidR="00411F25" w:rsidRPr="00CA45A5">
        <w:rPr>
          <w:rFonts w:asciiTheme="minorHAnsi" w:hAnsiTheme="minorHAnsi" w:cstheme="minorHAnsi"/>
          <w:b/>
          <w:bCs/>
          <w:sz w:val="22"/>
          <w:szCs w:val="22"/>
          <w:u w:val="single"/>
        </w:rPr>
        <w:t>treinta (30)</w:t>
      </w:r>
      <w:r w:rsidRPr="00CA45A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 </w:t>
      </w:r>
      <w:r w:rsidRPr="00250456">
        <w:rPr>
          <w:rFonts w:asciiTheme="minorHAnsi" w:hAnsiTheme="minorHAnsi" w:cstheme="minorHAnsi"/>
          <w:sz w:val="22"/>
          <w:szCs w:val="22"/>
        </w:rPr>
        <w:t>establecidas</w:t>
      </w:r>
      <w:r w:rsidR="00893B0A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y que durante la </w:t>
      </w:r>
      <w:r w:rsidR="00291E5A">
        <w:rPr>
          <w:rFonts w:asciiTheme="minorHAnsi" w:hAnsiTheme="minorHAnsi" w:cstheme="minorHAnsi"/>
          <w:sz w:val="22"/>
          <w:szCs w:val="22"/>
        </w:rPr>
        <w:t>ejecu</w:t>
      </w:r>
      <w:r w:rsidR="004C00F2">
        <w:rPr>
          <w:rFonts w:asciiTheme="minorHAnsi" w:hAnsiTheme="minorHAnsi" w:cstheme="minorHAnsi"/>
          <w:sz w:val="22"/>
          <w:szCs w:val="22"/>
        </w:rPr>
        <w:t>c</w:t>
      </w:r>
      <w:r w:rsidR="00291E5A">
        <w:rPr>
          <w:rFonts w:asciiTheme="minorHAnsi" w:hAnsiTheme="minorHAnsi" w:cstheme="minorHAnsi"/>
          <w:sz w:val="22"/>
          <w:szCs w:val="22"/>
        </w:rPr>
        <w:t>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893B0A">
        <w:rPr>
          <w:rFonts w:asciiTheme="minorHAnsi" w:hAnsiTheme="minorHAnsi" w:cstheme="minorHAnsi"/>
          <w:sz w:val="22"/>
          <w:szCs w:val="22"/>
        </w:rPr>
        <w:t xml:space="preserve">se </w:t>
      </w:r>
      <w:r w:rsidRPr="00250456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217D205F" w14:textId="77777777" w:rsidR="00411F25" w:rsidRDefault="00411F25" w:rsidP="00411F25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4FA963" w14:textId="64039989" w:rsidR="00411F25" w:rsidRPr="00411F25" w:rsidRDefault="00411F25" w:rsidP="00411F25">
      <w:pPr>
        <w:pStyle w:val="Textosinformato"/>
        <w:numPr>
          <w:ilvl w:val="0"/>
          <w:numId w:val="13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11F25">
        <w:rPr>
          <w:rFonts w:asciiTheme="minorHAnsi" w:hAnsiTheme="minorHAnsi" w:cstheme="minorHAnsi"/>
          <w:b/>
          <w:sz w:val="22"/>
          <w:szCs w:val="22"/>
          <w:u w:val="single"/>
        </w:rPr>
        <w:t xml:space="preserve">LOTE </w:t>
      </w:r>
      <w:r w:rsidR="00AB0F92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411F25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r w:rsidRPr="00411F25">
        <w:rPr>
          <w:rFonts w:asciiTheme="minorHAnsi" w:hAnsiTheme="minorHAnsi" w:cstheme="minorHAnsi"/>
          <w:b/>
          <w:sz w:val="22"/>
          <w:szCs w:val="22"/>
        </w:rPr>
        <w:t xml:space="preserve"> REPUESTOS DE </w:t>
      </w:r>
      <w:r w:rsidR="00CA45A5">
        <w:rPr>
          <w:rFonts w:asciiTheme="minorHAnsi" w:hAnsiTheme="minorHAnsi" w:cstheme="minorHAnsi"/>
          <w:b/>
          <w:sz w:val="22"/>
          <w:szCs w:val="22"/>
        </w:rPr>
        <w:t>FABRICANTE</w:t>
      </w:r>
      <w:r w:rsidRPr="00411F25">
        <w:rPr>
          <w:rFonts w:asciiTheme="minorHAnsi" w:hAnsiTheme="minorHAnsi" w:cstheme="minorHAnsi"/>
          <w:b/>
          <w:sz w:val="22"/>
          <w:szCs w:val="22"/>
        </w:rPr>
        <w:t xml:space="preserve"> HOMOLOGADO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1F25">
        <w:rPr>
          <w:rFonts w:asciiTheme="minorHAnsi" w:hAnsiTheme="minorHAnsi" w:cstheme="minorHAnsi"/>
          <w:b/>
          <w:sz w:val="22"/>
          <w:szCs w:val="22"/>
        </w:rPr>
        <w:t>METALOCAUCHO, S.L.U.</w:t>
      </w:r>
    </w:p>
    <w:tbl>
      <w:tblPr>
        <w:tblW w:w="8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3129"/>
        <w:gridCol w:w="2076"/>
        <w:gridCol w:w="1312"/>
        <w:gridCol w:w="1255"/>
      </w:tblGrid>
      <w:tr w:rsidR="00411F25" w:rsidRPr="00B656B8" w14:paraId="1AC87355" w14:textId="77777777" w:rsidTr="00CA45A5">
        <w:trPr>
          <w:trHeight w:val="408"/>
          <w:jc w:val="center"/>
        </w:trPr>
        <w:tc>
          <w:tcPr>
            <w:tcW w:w="841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032222BF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REF. </w:t>
            </w:r>
            <w:proofErr w:type="gramStart"/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3129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F9B9C74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076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1FCDE849" w14:textId="2D8A8320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REFERENCIAS FABRICANTE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HOMOLOGADO</w:t>
            </w:r>
          </w:p>
        </w:tc>
        <w:tc>
          <w:tcPr>
            <w:tcW w:w="1312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0A951FD0" w14:textId="682C5C27" w:rsidR="00411F25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15F218C0" w14:textId="77777777" w:rsidR="00411F25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(1º entrega)</w:t>
            </w:r>
          </w:p>
          <w:p w14:paraId="03AC3B58" w14:textId="35D540A9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(semanas) (*)</w:t>
            </w:r>
          </w:p>
        </w:tc>
        <w:tc>
          <w:tcPr>
            <w:tcW w:w="1255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016D5E4A" w14:textId="08D83E88" w:rsidR="00411F25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5BC6DCA7" w14:textId="54901D7E" w:rsidR="00411F25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2</w:t>
            </w: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º entrega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y sucesivas</w:t>
            </w: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)</w:t>
            </w:r>
          </w:p>
          <w:p w14:paraId="770BCD1B" w14:textId="511E6BA9" w:rsidR="00411F25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(semanas) (*)</w:t>
            </w:r>
          </w:p>
        </w:tc>
      </w:tr>
      <w:tr w:rsidR="00411F25" w:rsidRPr="00B656B8" w14:paraId="551E31D6" w14:textId="77777777" w:rsidTr="00CA45A5">
        <w:trPr>
          <w:trHeight w:val="608"/>
          <w:jc w:val="center"/>
        </w:trPr>
        <w:tc>
          <w:tcPr>
            <w:tcW w:w="841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16FD345C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129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0ACE74E8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C72E043" w14:textId="6AE38C45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MTC</w:t>
            </w:r>
          </w:p>
        </w:tc>
        <w:tc>
          <w:tcPr>
            <w:tcW w:w="1312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054E9412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29339D3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AB0F92" w:rsidRPr="00B656B8" w14:paraId="6754DFFD" w14:textId="77777777" w:rsidTr="00CA45A5">
        <w:trPr>
          <w:trHeight w:val="300"/>
          <w:jc w:val="center"/>
        </w:trPr>
        <w:tc>
          <w:tcPr>
            <w:tcW w:w="84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298904EA" w14:textId="021C80CF" w:rsidR="00AB0F92" w:rsidRPr="00C54294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73416</w:t>
            </w:r>
          </w:p>
        </w:tc>
        <w:tc>
          <w:tcPr>
            <w:tcW w:w="3129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088E5BA1" w14:textId="1A864677" w:rsidR="00AB0F92" w:rsidRPr="00C54294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SILENTBLOC-SUSPENSION SECUNDARIA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585DE210" w14:textId="370F6933" w:rsidR="00AB0F92" w:rsidRPr="00DE188B" w:rsidRDefault="00AB0F92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E188B">
              <w:rPr>
                <w:rFonts w:asciiTheme="minorHAnsi" w:hAnsiTheme="minorHAnsi"/>
                <w:color w:val="000000"/>
                <w:sz w:val="18"/>
                <w:szCs w:val="18"/>
              </w:rPr>
              <w:t>Ref. MTC: 120004</w:t>
            </w:r>
          </w:p>
        </w:tc>
        <w:tc>
          <w:tcPr>
            <w:tcW w:w="131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4B670F5" w14:textId="77777777" w:rsidR="00AB0F92" w:rsidRPr="00C80E2D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1255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182520" w14:textId="77777777" w:rsidR="00AB0F92" w:rsidRPr="00C80E2D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</w:tr>
      <w:tr w:rsidR="009D0E7D" w:rsidRPr="00B656B8" w14:paraId="545F9351" w14:textId="77777777" w:rsidTr="00CA45A5">
        <w:trPr>
          <w:trHeight w:val="300"/>
          <w:jc w:val="center"/>
        </w:trPr>
        <w:tc>
          <w:tcPr>
            <w:tcW w:w="84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3BE90D16" w14:textId="4FCFEB0C" w:rsidR="009D0E7D" w:rsidRPr="00C54294" w:rsidRDefault="009D0E7D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88324</w:t>
            </w:r>
          </w:p>
        </w:tc>
        <w:tc>
          <w:tcPr>
            <w:tcW w:w="3129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76A7C979" w14:textId="76790D36" w:rsidR="009D0E7D" w:rsidRPr="00C54294" w:rsidRDefault="009D0E7D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ELEMENTO ELASTICO HURTH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1DE927E9" w14:textId="1CFCD95D" w:rsidR="009D0E7D" w:rsidRPr="00DE188B" w:rsidRDefault="009D0E7D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E188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Ref. MTC: </w:t>
            </w:r>
            <w:r w:rsidRPr="00552737">
              <w:rPr>
                <w:rFonts w:asciiTheme="minorHAnsi" w:hAnsiTheme="minorHAnsi"/>
                <w:color w:val="000000"/>
                <w:sz w:val="18"/>
                <w:szCs w:val="18"/>
              </w:rPr>
              <w:t>140139</w:t>
            </w:r>
          </w:p>
        </w:tc>
        <w:tc>
          <w:tcPr>
            <w:tcW w:w="131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4ACE05A" w14:textId="77777777" w:rsidR="009D0E7D" w:rsidRPr="00C80E2D" w:rsidRDefault="009D0E7D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1255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2793D8" w14:textId="77777777" w:rsidR="009D0E7D" w:rsidRPr="00C80E2D" w:rsidRDefault="009D0E7D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</w:tr>
      <w:tr w:rsidR="00AB0F92" w:rsidRPr="00B656B8" w14:paraId="414BCEE4" w14:textId="77777777" w:rsidTr="00CA45A5">
        <w:trPr>
          <w:trHeight w:val="300"/>
          <w:jc w:val="center"/>
        </w:trPr>
        <w:tc>
          <w:tcPr>
            <w:tcW w:w="84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1AA30876" w14:textId="2C49FEBA" w:rsidR="00AB0F92" w:rsidRPr="00C54294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88396</w:t>
            </w:r>
          </w:p>
        </w:tc>
        <w:tc>
          <w:tcPr>
            <w:tcW w:w="3129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7B884FBC" w14:textId="2DBDF898" w:rsidR="00AB0F92" w:rsidRPr="00C54294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SILENBLOC BIELA ARRASTRE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3767DA54" w14:textId="6543A084" w:rsidR="00AB0F92" w:rsidRPr="00DE188B" w:rsidRDefault="00AB0F92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E188B">
              <w:rPr>
                <w:rFonts w:asciiTheme="minorHAnsi" w:hAnsiTheme="minorHAnsi"/>
                <w:color w:val="000000"/>
                <w:sz w:val="18"/>
                <w:szCs w:val="18"/>
              </w:rPr>
              <w:t>Ref. MTC: 120005</w:t>
            </w:r>
          </w:p>
        </w:tc>
        <w:tc>
          <w:tcPr>
            <w:tcW w:w="131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62FAC3F" w14:textId="77777777" w:rsidR="00AB0F92" w:rsidRPr="00C80E2D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1255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DEFBDAA" w14:textId="77777777" w:rsidR="00AB0F92" w:rsidRPr="00C80E2D" w:rsidRDefault="00AB0F92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</w:tr>
      <w:tr w:rsidR="00411F25" w:rsidRPr="00B656B8" w14:paraId="0286BBB7" w14:textId="77777777" w:rsidTr="00CA45A5">
        <w:trPr>
          <w:trHeight w:val="300"/>
          <w:jc w:val="center"/>
        </w:trPr>
        <w:tc>
          <w:tcPr>
            <w:tcW w:w="84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5B6E6944" w14:textId="7AAEE49E" w:rsidR="00411F25" w:rsidRPr="00B656B8" w:rsidRDefault="00411F25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173424</w:t>
            </w:r>
          </w:p>
        </w:tc>
        <w:tc>
          <w:tcPr>
            <w:tcW w:w="3129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35C93E87" w14:textId="758D90EA" w:rsidR="00411F25" w:rsidRPr="00B656B8" w:rsidRDefault="00411F25" w:rsidP="00CA45A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SILENTBLOC</w:t>
            </w:r>
          </w:p>
        </w:tc>
        <w:tc>
          <w:tcPr>
            <w:tcW w:w="2076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6F9C3A24" w14:textId="1DCB655A" w:rsidR="00411F25" w:rsidRPr="000C1B33" w:rsidRDefault="00411F25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DE188B">
              <w:rPr>
                <w:rFonts w:asciiTheme="minorHAnsi" w:hAnsiTheme="minorHAnsi"/>
                <w:color w:val="000000"/>
                <w:sz w:val="18"/>
                <w:szCs w:val="18"/>
              </w:rPr>
              <w:t>Ref. MTC: 12000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2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83D4DFA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2E551FB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411F25" w:rsidRPr="00B656B8" w14:paraId="0C0638C9" w14:textId="77777777" w:rsidTr="00CA45A5">
        <w:trPr>
          <w:trHeight w:val="300"/>
          <w:jc w:val="center"/>
        </w:trPr>
        <w:tc>
          <w:tcPr>
            <w:tcW w:w="84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3936769B" w14:textId="52FD60AF" w:rsidR="00411F25" w:rsidRPr="00C54294" w:rsidRDefault="00411F25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304324</w:t>
            </w:r>
          </w:p>
        </w:tc>
        <w:tc>
          <w:tcPr>
            <w:tcW w:w="3129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7970E003" w14:textId="5D730731" w:rsidR="00411F25" w:rsidRPr="00C54294" w:rsidRDefault="00411F25" w:rsidP="00CA45A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5429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ELEMENTO ELASTICO</w:t>
            </w:r>
          </w:p>
        </w:tc>
        <w:tc>
          <w:tcPr>
            <w:tcW w:w="2076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3C12A12B" w14:textId="1EFC00CB" w:rsidR="00411F25" w:rsidRPr="00DE188B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E188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Ref. MTC: </w:t>
            </w:r>
            <w:r w:rsidRPr="00552737">
              <w:rPr>
                <w:rFonts w:asciiTheme="minorHAnsi" w:hAnsiTheme="minorHAnsi"/>
                <w:color w:val="000000"/>
                <w:sz w:val="18"/>
                <w:szCs w:val="18"/>
              </w:rPr>
              <w:t>140328</w:t>
            </w:r>
          </w:p>
        </w:tc>
        <w:tc>
          <w:tcPr>
            <w:tcW w:w="1312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AAE924B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F34B7" w14:textId="77777777" w:rsidR="00411F25" w:rsidRPr="00B656B8" w:rsidRDefault="00411F25" w:rsidP="00CA45A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14:paraId="05DC116F" w14:textId="77777777" w:rsidR="00411F25" w:rsidRDefault="00411F25" w:rsidP="00411F2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FD38329" w14:textId="0A575C51" w:rsidR="00CA45A5" w:rsidRDefault="00CA45A5" w:rsidP="00CA45A5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 del Lote 1:</w:t>
      </w:r>
    </w:p>
    <w:p w14:paraId="4F83F624" w14:textId="1F692721" w:rsidR="00411F25" w:rsidRPr="00893B0A" w:rsidRDefault="00411F25" w:rsidP="00411F25">
      <w:pPr>
        <w:pStyle w:val="Prrafodelista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B0A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93B0A">
        <w:rPr>
          <w:rFonts w:asciiTheme="minorHAnsi" w:hAnsiTheme="minorHAnsi" w:cstheme="minorHAnsi"/>
          <w:i/>
          <w:sz w:val="18"/>
          <w:szCs w:val="18"/>
        </w:rPr>
        <w:t>)</w:t>
      </w:r>
      <w:r w:rsidR="00CA45A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semanas. </w:t>
      </w:r>
      <w:r w:rsidR="00CA45A5" w:rsidRPr="00CA45A5">
        <w:rPr>
          <w:rFonts w:asciiTheme="minorHAnsi" w:hAnsiTheme="minorHAnsi" w:cstheme="minorHAnsi"/>
          <w:i/>
          <w:sz w:val="18"/>
          <w:szCs w:val="18"/>
          <w:u w:val="single"/>
        </w:rPr>
        <w:t>Será desestimada cualquier oferta que supere el plazo máximo de TREINTA (30) semanas.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 xml:space="preserve"> Se deberá indicar el plazo, tanto para la entrega inicial como para las posteriores órdenes de entrega, en caso de que los plazos establecidos sean diferentes</w:t>
      </w:r>
      <w:r w:rsidR="00CA45A5">
        <w:rPr>
          <w:rFonts w:asciiTheme="minorHAnsi" w:hAnsiTheme="minorHAnsi" w:cstheme="minorHAnsi"/>
          <w:i/>
          <w:sz w:val="18"/>
          <w:szCs w:val="18"/>
        </w:rPr>
        <w:t>.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A45A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 xml:space="preserve">En el caso de indicar sólo un plazo de entrega, este se considerará que es coincidente tanto para la primera entrega, como para la segunda </w:t>
      </w:r>
      <w:r w:rsidR="004C00F2" w:rsidRPr="00CA45A5">
        <w:rPr>
          <w:rFonts w:asciiTheme="minorHAnsi" w:hAnsiTheme="minorHAnsi" w:cstheme="minorHAnsi"/>
          <w:i/>
          <w:sz w:val="18"/>
          <w:szCs w:val="18"/>
        </w:rPr>
        <w:t xml:space="preserve">y sucesivas 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>entrega</w:t>
      </w:r>
      <w:r w:rsidR="004C00F2">
        <w:rPr>
          <w:rFonts w:asciiTheme="minorHAnsi" w:hAnsiTheme="minorHAnsi" w:cstheme="minorHAnsi"/>
          <w:i/>
          <w:sz w:val="18"/>
          <w:szCs w:val="18"/>
        </w:rPr>
        <w:t>s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>.</w:t>
      </w:r>
      <w:r w:rsidR="00CA45A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A45A5" w:rsidRPr="00CA45A5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162AC69" w14:textId="77777777" w:rsidR="00411F25" w:rsidRDefault="00411F25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A3EE08E" w14:textId="77777777" w:rsidR="00411F25" w:rsidRDefault="00411F25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0648BE3" w14:textId="483D8BA6" w:rsidR="00411F25" w:rsidRPr="00411F25" w:rsidRDefault="00411F25" w:rsidP="00411F25">
      <w:pPr>
        <w:pStyle w:val="Textosinformato"/>
        <w:numPr>
          <w:ilvl w:val="0"/>
          <w:numId w:val="13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11F25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LOTE </w:t>
      </w:r>
      <w:r w:rsidR="00AB0F92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Pr="00411F25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r w:rsidRPr="00411F25">
        <w:rPr>
          <w:rFonts w:asciiTheme="minorHAnsi" w:hAnsiTheme="minorHAnsi" w:cstheme="minorHAnsi"/>
          <w:b/>
          <w:sz w:val="22"/>
          <w:szCs w:val="22"/>
        </w:rPr>
        <w:t xml:space="preserve"> REPUESTOS DE </w:t>
      </w:r>
      <w:r w:rsidR="00CA45A5">
        <w:rPr>
          <w:rFonts w:asciiTheme="minorHAnsi" w:hAnsiTheme="minorHAnsi" w:cstheme="minorHAnsi"/>
          <w:b/>
          <w:sz w:val="22"/>
          <w:szCs w:val="22"/>
        </w:rPr>
        <w:t>FABRICANTES</w:t>
      </w:r>
      <w:r w:rsidRPr="00411F25">
        <w:rPr>
          <w:rFonts w:asciiTheme="minorHAnsi" w:hAnsiTheme="minorHAnsi" w:cstheme="minorHAnsi"/>
          <w:b/>
          <w:sz w:val="22"/>
          <w:szCs w:val="22"/>
        </w:rPr>
        <w:t xml:space="preserve"> HOMOLOGADOS </w:t>
      </w:r>
      <w:r>
        <w:rPr>
          <w:rFonts w:asciiTheme="minorHAnsi" w:hAnsiTheme="minorHAnsi" w:cstheme="minorHAnsi"/>
          <w:b/>
          <w:sz w:val="22"/>
          <w:szCs w:val="22"/>
        </w:rPr>
        <w:t>INDUSTRIAS RUFERAL</w:t>
      </w:r>
      <w:r w:rsidRPr="00411F25">
        <w:rPr>
          <w:rFonts w:asciiTheme="minorHAnsi" w:hAnsiTheme="minorHAnsi" w:cstheme="minorHAnsi"/>
          <w:b/>
          <w:sz w:val="22"/>
          <w:szCs w:val="22"/>
        </w:rPr>
        <w:t>, S.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411F25">
        <w:rPr>
          <w:rFonts w:asciiTheme="minorHAnsi" w:hAnsiTheme="minorHAnsi" w:cstheme="minorHAnsi"/>
          <w:b/>
          <w:sz w:val="22"/>
          <w:szCs w:val="22"/>
        </w:rPr>
        <w:t xml:space="preserve">. Y </w:t>
      </w:r>
      <w:r>
        <w:rPr>
          <w:rFonts w:asciiTheme="minorHAnsi" w:hAnsiTheme="minorHAnsi" w:cstheme="minorHAnsi"/>
          <w:b/>
          <w:sz w:val="22"/>
          <w:szCs w:val="22"/>
        </w:rPr>
        <w:t>VIBRACHOC</w:t>
      </w:r>
      <w:r w:rsidRPr="00411F25">
        <w:rPr>
          <w:rFonts w:asciiTheme="minorHAnsi" w:hAnsiTheme="minorHAnsi" w:cstheme="minorHAnsi"/>
          <w:b/>
          <w:sz w:val="22"/>
          <w:szCs w:val="22"/>
        </w:rPr>
        <w:t>, S.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11F25">
        <w:rPr>
          <w:rFonts w:asciiTheme="minorHAnsi" w:hAnsiTheme="minorHAnsi" w:cstheme="minorHAnsi"/>
          <w:b/>
          <w:sz w:val="22"/>
          <w:szCs w:val="22"/>
        </w:rPr>
        <w:t>.</w:t>
      </w:r>
    </w:p>
    <w:tbl>
      <w:tblPr>
        <w:tblW w:w="88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833"/>
        <w:gridCol w:w="1333"/>
        <w:gridCol w:w="1310"/>
        <w:gridCol w:w="996"/>
        <w:gridCol w:w="1312"/>
        <w:gridCol w:w="1255"/>
      </w:tblGrid>
      <w:tr w:rsidR="00411F25" w:rsidRPr="00B656B8" w14:paraId="76E0C485" w14:textId="77777777" w:rsidTr="004133DD">
        <w:trPr>
          <w:trHeight w:val="408"/>
          <w:jc w:val="center"/>
        </w:trPr>
        <w:tc>
          <w:tcPr>
            <w:tcW w:w="851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0C577D74" w14:textId="77777777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REF. </w:t>
            </w:r>
            <w:proofErr w:type="gramStart"/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1833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13747388" w14:textId="77777777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643" w:type="dxa"/>
            <w:gridSpan w:val="2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580D835" w14:textId="77777777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REFERENCIAS FABRICANTES HOMOLOGADO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S</w:t>
            </w:r>
          </w:p>
        </w:tc>
        <w:tc>
          <w:tcPr>
            <w:tcW w:w="996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6AF3651C" w14:textId="436AB607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Referencia fabricante ofertado (</w:t>
            </w:r>
            <w:r w:rsidR="00CA45A5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*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*)</w:t>
            </w:r>
          </w:p>
        </w:tc>
        <w:tc>
          <w:tcPr>
            <w:tcW w:w="1312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167AC6C1" w14:textId="77777777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Plazo de suministro </w:t>
            </w:r>
          </w:p>
          <w:p w14:paraId="7F279D05" w14:textId="77777777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(1º entrega)</w:t>
            </w:r>
          </w:p>
          <w:p w14:paraId="2DBFD0E3" w14:textId="2A1FA327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(semanas) (*)</w:t>
            </w:r>
          </w:p>
        </w:tc>
        <w:tc>
          <w:tcPr>
            <w:tcW w:w="1255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32BD68E9" w14:textId="77777777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Plazo de suministro </w:t>
            </w:r>
          </w:p>
          <w:p w14:paraId="276E8152" w14:textId="3F1929F0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2</w:t>
            </w: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º entrega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y sucesivas</w:t>
            </w:r>
            <w:r w:rsidRPr="00007E5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)</w:t>
            </w:r>
          </w:p>
          <w:p w14:paraId="5563F5FD" w14:textId="1AC2D2AE" w:rsidR="00411F25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(semanas) (*)</w:t>
            </w:r>
          </w:p>
        </w:tc>
      </w:tr>
      <w:tr w:rsidR="00411F25" w:rsidRPr="00B656B8" w14:paraId="30268FF0" w14:textId="77777777" w:rsidTr="004133DD">
        <w:trPr>
          <w:trHeight w:val="608"/>
          <w:jc w:val="center"/>
        </w:trPr>
        <w:tc>
          <w:tcPr>
            <w:tcW w:w="851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27E02BD0" w14:textId="77777777" w:rsidR="00411F25" w:rsidRPr="00B656B8" w:rsidRDefault="00411F25" w:rsidP="004133DD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5DFD8A06" w14:textId="77777777" w:rsidR="00411F25" w:rsidRPr="00B656B8" w:rsidRDefault="00411F25" w:rsidP="004133DD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62A5029C" w14:textId="50BCD943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Fabricante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RUFERAL (1)</w:t>
            </w:r>
          </w:p>
        </w:tc>
        <w:tc>
          <w:tcPr>
            <w:tcW w:w="1310" w:type="dxa"/>
            <w:tcBorders>
              <w:top w:val="nil"/>
              <w:left w:val="nil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6F62133B" w14:textId="1632687E" w:rsidR="00411F25" w:rsidRPr="00B656B8" w:rsidRDefault="00411F25" w:rsidP="004133DD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B656B8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VIBRACHOC (2)</w:t>
            </w:r>
          </w:p>
        </w:tc>
        <w:tc>
          <w:tcPr>
            <w:tcW w:w="996" w:type="dxa"/>
            <w:vMerge/>
            <w:tcBorders>
              <w:left w:val="single" w:sz="8" w:space="0" w:color="548DD4"/>
              <w:right w:val="single" w:sz="8" w:space="0" w:color="548DD4"/>
            </w:tcBorders>
            <w:vAlign w:val="center"/>
          </w:tcPr>
          <w:p w14:paraId="2088A23E" w14:textId="77777777" w:rsidR="00411F25" w:rsidRPr="00B656B8" w:rsidRDefault="00411F25" w:rsidP="004133DD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34C4D5E7" w14:textId="77777777" w:rsidR="00411F25" w:rsidRPr="00B656B8" w:rsidRDefault="00411F25" w:rsidP="004133DD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E4ECD4A" w14:textId="77777777" w:rsidR="00411F25" w:rsidRPr="00B656B8" w:rsidRDefault="00411F25" w:rsidP="004133DD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11F25" w:rsidRPr="00B656B8" w14:paraId="1BD9D397" w14:textId="77777777" w:rsidTr="00CA45A5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526CADFF" w14:textId="448061B4" w:rsidR="00411F25" w:rsidRPr="00B656B8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76093F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73418</w:t>
            </w:r>
          </w:p>
        </w:tc>
        <w:tc>
          <w:tcPr>
            <w:tcW w:w="1833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noWrap/>
            <w:vAlign w:val="center"/>
          </w:tcPr>
          <w:p w14:paraId="2E5BF83D" w14:textId="4F880D48" w:rsidR="00411F25" w:rsidRPr="00B656B8" w:rsidRDefault="00411F25" w:rsidP="00411F25">
            <w:pPr>
              <w:spacing w:line="312" w:lineRule="auto"/>
              <w:rPr>
                <w:rFonts w:asciiTheme="minorHAnsi" w:eastAsia="Times New Roman" w:hAnsiTheme="minorHAnsi"/>
                <w:sz w:val="18"/>
                <w:szCs w:val="18"/>
                <w:highlight w:val="yellow"/>
              </w:rPr>
            </w:pPr>
            <w:r w:rsidRPr="0076093F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TOPE LATERAL-SUSPENSION SECUNDARIA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33831AAA" w14:textId="77777777" w:rsidR="00411F25" w:rsidRDefault="00411F25" w:rsidP="00411F2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R</w:t>
            </w:r>
            <w:r w:rsidRPr="00552737">
              <w:rPr>
                <w:rFonts w:asciiTheme="minorHAnsi" w:hAnsiTheme="minorHAnsi"/>
                <w:color w:val="000000"/>
                <w:sz w:val="18"/>
                <w:szCs w:val="18"/>
              </w:rPr>
              <w:t>ef. plano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Ruferal:</w:t>
            </w:r>
            <w:r w:rsidRPr="00552737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400-576-02</w:t>
            </w:r>
          </w:p>
          <w:p w14:paraId="194F0585" w14:textId="47A2CA2B" w:rsidR="00411F25" w:rsidRPr="00291E5A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P</w:t>
            </w:r>
            <w:r w:rsidRPr="00552737">
              <w:rPr>
                <w:rFonts w:asciiTheme="minorHAnsi" w:hAnsiTheme="minorHAnsi"/>
                <w:color w:val="000000"/>
                <w:sz w:val="18"/>
                <w:szCs w:val="18"/>
              </w:rPr>
              <w:t>lano Metro 40162 Ed. 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DBE5F1" w:themeFill="accent1" w:themeFillTint="33"/>
            <w:vAlign w:val="center"/>
          </w:tcPr>
          <w:p w14:paraId="7171E255" w14:textId="77777777" w:rsidR="00411F25" w:rsidRPr="005444B8" w:rsidRDefault="00411F25" w:rsidP="00411F25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444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Ref. plano </w:t>
            </w:r>
            <w:proofErr w:type="spellStart"/>
            <w:r w:rsidRPr="005444B8">
              <w:rPr>
                <w:rFonts w:asciiTheme="minorHAnsi" w:hAnsiTheme="minorHAnsi"/>
                <w:color w:val="000000"/>
                <w:sz w:val="18"/>
                <w:szCs w:val="18"/>
              </w:rPr>
              <w:t>Vibrachoc</w:t>
            </w:r>
            <w:proofErr w:type="spellEnd"/>
            <w:r w:rsidRPr="005444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:  E1V-3932-10 </w:t>
            </w:r>
          </w:p>
          <w:p w14:paraId="07936C21" w14:textId="3904BBF5" w:rsidR="00411F25" w:rsidRPr="00291E5A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5444B8">
              <w:rPr>
                <w:rFonts w:asciiTheme="minorHAnsi" w:hAnsiTheme="minorHAnsi"/>
                <w:color w:val="000000"/>
                <w:sz w:val="18"/>
                <w:szCs w:val="18"/>
              </w:rPr>
              <w:t>Plano Metro 19096 Ed.0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DA7D2EE" w14:textId="6FD5FC36" w:rsidR="00411F25" w:rsidRPr="00C80E2D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131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6A53BCFD" w14:textId="77777777" w:rsidR="00411F25" w:rsidRPr="00C80E2D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  <w:tc>
          <w:tcPr>
            <w:tcW w:w="1255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9862F85" w14:textId="77777777" w:rsidR="00411F25" w:rsidRPr="00C80E2D" w:rsidRDefault="00411F25" w:rsidP="00411F25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sz w:val="20"/>
                <w:szCs w:val="20"/>
                <w:lang w:val="es-ES_tradnl"/>
              </w:rPr>
            </w:pPr>
          </w:p>
        </w:tc>
      </w:tr>
    </w:tbl>
    <w:p w14:paraId="2C9E6B31" w14:textId="77777777" w:rsidR="00411F25" w:rsidRDefault="00411F25" w:rsidP="00411F2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483089F" w14:textId="13E77D6A" w:rsidR="00411F25" w:rsidRDefault="00411F25" w:rsidP="00411F2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</w:t>
      </w:r>
      <w:r w:rsidR="00CA45A5">
        <w:rPr>
          <w:rFonts w:asciiTheme="minorHAnsi" w:hAnsiTheme="minorHAnsi" w:cstheme="minorHAnsi"/>
          <w:i/>
          <w:sz w:val="18"/>
          <w:szCs w:val="18"/>
        </w:rPr>
        <w:t xml:space="preserve"> del Lote 2</w:t>
      </w:r>
      <w:r>
        <w:rPr>
          <w:rFonts w:asciiTheme="minorHAnsi" w:hAnsiTheme="minorHAnsi" w:cstheme="minorHAnsi"/>
          <w:i/>
          <w:sz w:val="18"/>
          <w:szCs w:val="18"/>
        </w:rPr>
        <w:t>:</w:t>
      </w:r>
    </w:p>
    <w:p w14:paraId="5A77414B" w14:textId="0FD6705C" w:rsidR="00CA45A5" w:rsidRPr="00893B0A" w:rsidRDefault="00CA45A5" w:rsidP="00CA45A5">
      <w:pPr>
        <w:pStyle w:val="Prrafodelista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B0A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93B0A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A45A5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semanas. </w:t>
      </w:r>
      <w:r w:rsidRPr="00CA45A5">
        <w:rPr>
          <w:rFonts w:asciiTheme="minorHAnsi" w:hAnsiTheme="minorHAnsi" w:cstheme="minorHAnsi"/>
          <w:i/>
          <w:sz w:val="18"/>
          <w:szCs w:val="18"/>
          <w:u w:val="single"/>
        </w:rPr>
        <w:t>Será desestimada cualquier oferta que supere el plazo máximo de TREINTA (30) semanas.</w:t>
      </w:r>
      <w:r w:rsidRPr="00CA45A5">
        <w:rPr>
          <w:rFonts w:asciiTheme="minorHAnsi" w:hAnsiTheme="minorHAnsi" w:cstheme="minorHAnsi"/>
          <w:i/>
          <w:sz w:val="18"/>
          <w:szCs w:val="18"/>
        </w:rPr>
        <w:t xml:space="preserve"> Se deberá indicar el plazo, tanto para la entrega inicial como para las posteriores órdenes de entrega, en caso de que los plazos establecidos sean diferentes</w:t>
      </w:r>
      <w:r>
        <w:rPr>
          <w:rFonts w:asciiTheme="minorHAnsi" w:hAnsiTheme="minorHAnsi" w:cstheme="minorHAnsi"/>
          <w:i/>
          <w:sz w:val="18"/>
          <w:szCs w:val="18"/>
        </w:rPr>
        <w:t>.</w:t>
      </w:r>
      <w:r w:rsidRPr="00CA45A5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A45A5">
        <w:rPr>
          <w:rFonts w:asciiTheme="minorHAnsi" w:hAnsiTheme="minorHAnsi" w:cstheme="minorHAnsi"/>
          <w:i/>
          <w:sz w:val="18"/>
          <w:szCs w:val="18"/>
        </w:rPr>
        <w:t xml:space="preserve">En el caso de indicar sólo un plazo de entrega, este se considerará que es coincidente tanto para la primera entrega, como para la segunda </w:t>
      </w:r>
      <w:r w:rsidR="004C00F2" w:rsidRPr="00CA45A5">
        <w:rPr>
          <w:rFonts w:asciiTheme="minorHAnsi" w:hAnsiTheme="minorHAnsi" w:cstheme="minorHAnsi"/>
          <w:i/>
          <w:sz w:val="18"/>
          <w:szCs w:val="18"/>
        </w:rPr>
        <w:t xml:space="preserve">y sucesivas </w:t>
      </w:r>
      <w:r w:rsidRPr="00CA45A5">
        <w:rPr>
          <w:rFonts w:asciiTheme="minorHAnsi" w:hAnsiTheme="minorHAnsi" w:cstheme="minorHAnsi"/>
          <w:i/>
          <w:sz w:val="18"/>
          <w:szCs w:val="18"/>
        </w:rPr>
        <w:t>entrega</w:t>
      </w:r>
      <w:r w:rsidR="004C00F2">
        <w:rPr>
          <w:rFonts w:asciiTheme="minorHAnsi" w:hAnsiTheme="minorHAnsi" w:cstheme="minorHAnsi"/>
          <w:i/>
          <w:sz w:val="18"/>
          <w:szCs w:val="18"/>
        </w:rPr>
        <w:t>s</w:t>
      </w:r>
      <w:r w:rsidRPr="00CA45A5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A45A5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7AF36F56" w14:textId="42669E8E" w:rsidR="00411F25" w:rsidRDefault="00411F25" w:rsidP="00411F25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CA45A5">
        <w:rPr>
          <w:rFonts w:asciiTheme="minorHAnsi" w:hAnsiTheme="minorHAnsi" w:cstheme="minorHAnsi"/>
          <w:i/>
          <w:sz w:val="18"/>
          <w:szCs w:val="18"/>
          <w:u w:val="single"/>
        </w:rPr>
        <w:t>Se deberá indicar el fabricante ofertado.</w:t>
      </w:r>
      <w:r>
        <w:rPr>
          <w:rFonts w:asciiTheme="minorHAnsi" w:hAnsiTheme="minorHAnsi" w:cstheme="minorHAnsi"/>
          <w:i/>
          <w:sz w:val="18"/>
          <w:szCs w:val="18"/>
        </w:rPr>
        <w:t xml:space="preserve"> Se indicará </w:t>
      </w:r>
      <w:r w:rsidRPr="00CA45A5">
        <w:rPr>
          <w:rFonts w:asciiTheme="minorHAnsi" w:hAnsiTheme="minorHAnsi" w:cstheme="minorHAnsi"/>
          <w:b/>
          <w:bCs/>
          <w:i/>
          <w:sz w:val="18"/>
          <w:szCs w:val="18"/>
        </w:rPr>
        <w:t>“1”</w:t>
      </w:r>
      <w:r>
        <w:rPr>
          <w:rFonts w:asciiTheme="minorHAnsi" w:hAnsiTheme="minorHAnsi" w:cstheme="minorHAnsi"/>
          <w:i/>
          <w:sz w:val="18"/>
          <w:szCs w:val="18"/>
        </w:rPr>
        <w:t xml:space="preserve"> si se oferta la referencia </w:t>
      </w:r>
      <w:r w:rsidR="00291E5A" w:rsidRPr="00291E5A">
        <w:rPr>
          <w:rFonts w:asciiTheme="minorHAnsi" w:hAnsiTheme="minorHAnsi" w:cstheme="minorHAnsi"/>
          <w:i/>
          <w:sz w:val="18"/>
          <w:szCs w:val="18"/>
        </w:rPr>
        <w:t>homologad</w:t>
      </w:r>
      <w:r w:rsidR="00291E5A">
        <w:rPr>
          <w:rFonts w:asciiTheme="minorHAnsi" w:hAnsiTheme="minorHAnsi" w:cstheme="minorHAnsi"/>
          <w:i/>
          <w:sz w:val="18"/>
          <w:szCs w:val="18"/>
        </w:rPr>
        <w:t>a</w:t>
      </w:r>
      <w:r w:rsidR="00291E5A" w:rsidRPr="00291E5A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del fabricante </w:t>
      </w:r>
      <w:r w:rsidR="005E58CB">
        <w:rPr>
          <w:rFonts w:asciiTheme="minorHAnsi" w:hAnsiTheme="minorHAnsi" w:cstheme="minorHAnsi"/>
          <w:i/>
          <w:sz w:val="18"/>
          <w:szCs w:val="18"/>
        </w:rPr>
        <w:t>INDUSTRIAS RUFERAL</w:t>
      </w:r>
      <w:r>
        <w:rPr>
          <w:rFonts w:asciiTheme="minorHAnsi" w:hAnsiTheme="minorHAnsi" w:cstheme="minorHAnsi"/>
          <w:i/>
          <w:sz w:val="18"/>
          <w:szCs w:val="18"/>
        </w:rPr>
        <w:t xml:space="preserve"> y </w:t>
      </w:r>
      <w:r w:rsidRPr="00CA45A5">
        <w:rPr>
          <w:rFonts w:asciiTheme="minorHAnsi" w:hAnsiTheme="minorHAnsi" w:cstheme="minorHAnsi"/>
          <w:b/>
          <w:bCs/>
          <w:i/>
          <w:sz w:val="18"/>
          <w:szCs w:val="18"/>
        </w:rPr>
        <w:t>“2”</w:t>
      </w:r>
      <w:r>
        <w:rPr>
          <w:rFonts w:asciiTheme="minorHAnsi" w:hAnsiTheme="minorHAnsi" w:cstheme="minorHAnsi"/>
          <w:i/>
          <w:sz w:val="18"/>
          <w:szCs w:val="18"/>
        </w:rPr>
        <w:t xml:space="preserve"> si se oferta la referencia del fabricante </w:t>
      </w:r>
      <w:r w:rsidR="005E58CB">
        <w:rPr>
          <w:rFonts w:asciiTheme="minorHAnsi" w:hAnsiTheme="minorHAnsi" w:cstheme="minorHAnsi"/>
          <w:i/>
          <w:sz w:val="18"/>
          <w:szCs w:val="18"/>
        </w:rPr>
        <w:t>VIBRACHOC</w:t>
      </w:r>
      <w:r>
        <w:rPr>
          <w:rFonts w:asciiTheme="minorHAnsi" w:hAnsiTheme="minorHAnsi" w:cstheme="minorHAnsi"/>
          <w:i/>
          <w:sz w:val="18"/>
          <w:szCs w:val="18"/>
        </w:rPr>
        <w:t>. Se indicará “1” o “2”.</w:t>
      </w:r>
    </w:p>
    <w:p w14:paraId="1B8F0225" w14:textId="77777777" w:rsidR="00411F25" w:rsidRPr="008328A3" w:rsidRDefault="00411F25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6D387D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4DABD" w14:textId="77777777" w:rsidR="004A2144" w:rsidRDefault="004A2144" w:rsidP="006026D8">
      <w:pPr>
        <w:spacing w:line="240" w:lineRule="auto"/>
      </w:pPr>
      <w:r>
        <w:separator/>
      </w:r>
    </w:p>
  </w:endnote>
  <w:endnote w:type="continuationSeparator" w:id="0">
    <w:p w14:paraId="31599F81" w14:textId="77777777" w:rsidR="004A2144" w:rsidRDefault="004A214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08E842E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411F25" w:rsidRPr="00411F25">
      <w:rPr>
        <w:b/>
        <w:bCs/>
      </w:rPr>
      <w:t>SUMINISTRO DE REPUESTOS DE CAUCHO METAL EMPLEADOS EN EL MANTENIMIENTO DE LOS VEHÍCULOS DE MATERIAL MÓVIL DE LAS SERIES 2000, 3000, 5000, 6000 Y 8000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0D8E5" w14:textId="77777777" w:rsidR="004A2144" w:rsidRDefault="004A2144" w:rsidP="006026D8">
      <w:pPr>
        <w:spacing w:line="240" w:lineRule="auto"/>
      </w:pPr>
      <w:r>
        <w:separator/>
      </w:r>
    </w:p>
  </w:footnote>
  <w:footnote w:type="continuationSeparator" w:id="0">
    <w:p w14:paraId="6DE78745" w14:textId="77777777" w:rsidR="004A2144" w:rsidRDefault="004A214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005AE"/>
    <w:multiLevelType w:val="hybridMultilevel"/>
    <w:tmpl w:val="F3DCE6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115892">
    <w:abstractNumId w:val="7"/>
  </w:num>
  <w:num w:numId="2" w16cid:durableId="1715542504">
    <w:abstractNumId w:val="10"/>
  </w:num>
  <w:num w:numId="3" w16cid:durableId="1939825940">
    <w:abstractNumId w:val="5"/>
  </w:num>
  <w:num w:numId="4" w16cid:durableId="1477527968">
    <w:abstractNumId w:val="6"/>
  </w:num>
  <w:num w:numId="5" w16cid:durableId="1571575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29701515">
    <w:abstractNumId w:val="4"/>
  </w:num>
  <w:num w:numId="7" w16cid:durableId="1456682823">
    <w:abstractNumId w:val="9"/>
  </w:num>
  <w:num w:numId="8" w16cid:durableId="1891839447">
    <w:abstractNumId w:val="2"/>
  </w:num>
  <w:num w:numId="9" w16cid:durableId="341006272">
    <w:abstractNumId w:val="3"/>
  </w:num>
  <w:num w:numId="10" w16cid:durableId="1044062694">
    <w:abstractNumId w:val="2"/>
  </w:num>
  <w:num w:numId="11" w16cid:durableId="1961911012">
    <w:abstractNumId w:val="8"/>
  </w:num>
  <w:num w:numId="12" w16cid:durableId="1411076226">
    <w:abstractNumId w:val="1"/>
  </w:num>
  <w:num w:numId="13" w16cid:durableId="137882013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634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B608A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1E5A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900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1F25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4766"/>
    <w:rsid w:val="00472ADF"/>
    <w:rsid w:val="00486274"/>
    <w:rsid w:val="00494A24"/>
    <w:rsid w:val="004A0FE1"/>
    <w:rsid w:val="004A2144"/>
    <w:rsid w:val="004B2B6F"/>
    <w:rsid w:val="004B3334"/>
    <w:rsid w:val="004B35AD"/>
    <w:rsid w:val="004B4BA1"/>
    <w:rsid w:val="004B53DC"/>
    <w:rsid w:val="004C00F2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4B8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E58C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D387D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4D51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4C36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2C2F"/>
    <w:rsid w:val="00877464"/>
    <w:rsid w:val="00881E0D"/>
    <w:rsid w:val="00882291"/>
    <w:rsid w:val="008823B6"/>
    <w:rsid w:val="00883D00"/>
    <w:rsid w:val="00885554"/>
    <w:rsid w:val="00887E35"/>
    <w:rsid w:val="008932C6"/>
    <w:rsid w:val="00893B0A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E7201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0E7D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2037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96F1A"/>
    <w:rsid w:val="00AB0B94"/>
    <w:rsid w:val="00AB0F92"/>
    <w:rsid w:val="00AB5734"/>
    <w:rsid w:val="00AC2AD9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5EA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5A5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D6EF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Revisin">
    <w:name w:val="Revision"/>
    <w:hidden/>
    <w:uiPriority w:val="99"/>
    <w:semiHidden/>
    <w:rsid w:val="00824C3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2024-05-21T10:33:00Z</dcterms:created>
  <dcterms:modified xsi:type="dcterms:W3CDTF">2024-05-21T10:33:00Z</dcterms:modified>
</cp:coreProperties>
</file>