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085B1AE7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AA5258">
        <w:rPr>
          <w:rFonts w:asciiTheme="minorHAnsi" w:hAnsiTheme="minorHAnsi" w:cstheme="minorHAnsi"/>
          <w:i/>
          <w:sz w:val="24"/>
          <w:szCs w:val="24"/>
        </w:rPr>
        <w:t>I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14DF7985" w14:textId="77777777" w:rsidR="0027687E" w:rsidRPr="0027687E" w:rsidRDefault="0027687E" w:rsidP="0027687E"/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734A102A" w14:textId="5E5300A0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F161CDE" w14:textId="680F980C" w:rsidR="00F11BDA" w:rsidRDefault="00F11BDA" w:rsidP="00F11BDA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en-US"/>
        </w:rPr>
        <w:t>El licitante en caso de ser adjudicatario se compromete a la fabricación de</w:t>
      </w:r>
      <w:r w:rsidR="0027687E">
        <w:rPr>
          <w:rFonts w:asciiTheme="minorHAnsi" w:eastAsia="Times New Roman" w:hAnsiTheme="minorHAnsi" w:cstheme="minorHAnsi"/>
          <w:sz w:val="22"/>
          <w:szCs w:val="22"/>
          <w:lang w:eastAsia="en-US"/>
        </w:rPr>
        <w:t>l</w:t>
      </w:r>
      <w:r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repuesto según los requerimientos solicitados en la documentación técnica que rige la licitación (PPT, Especificaciones técnicas, etc</w:t>
      </w:r>
      <w:r w:rsidR="009B3A96">
        <w:rPr>
          <w:rFonts w:asciiTheme="minorHAnsi" w:eastAsia="Times New Roman" w:hAnsiTheme="minorHAnsi" w:cstheme="minorHAnsi"/>
          <w:sz w:val="22"/>
          <w:szCs w:val="22"/>
          <w:lang w:eastAsia="en-US"/>
        </w:rPr>
        <w:t>.</w:t>
      </w:r>
      <w:r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) no siendo posible modificación alguna, sin previa autorización del Servicio de Compras de Metro Madrid. </w:t>
      </w:r>
    </w:p>
    <w:p w14:paraId="610B8667" w14:textId="199BBEC7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 nuevos</w:t>
      </w:r>
      <w:r w:rsidR="009B3A96">
        <w:rPr>
          <w:rFonts w:asciiTheme="minorHAnsi" w:hAnsiTheme="minorHAnsi" w:cstheme="minorHAnsi"/>
          <w:sz w:val="22"/>
          <w:szCs w:val="22"/>
        </w:rPr>
        <w:t>.</w:t>
      </w:r>
    </w:p>
    <w:p w14:paraId="498B7846" w14:textId="6AE4B8E2" w:rsidR="00250456" w:rsidRPr="0027687E" w:rsidRDefault="00BD7AC9" w:rsidP="00AE45D1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color w:val="0070C0"/>
        </w:rPr>
      </w:pPr>
      <w:r w:rsidRPr="0027687E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Pr="00D40E6D">
        <w:rPr>
          <w:rFonts w:asciiTheme="minorHAnsi" w:hAnsiTheme="minorHAnsi" w:cstheme="minorHAnsi"/>
          <w:b/>
          <w:bCs/>
          <w:sz w:val="22"/>
          <w:szCs w:val="22"/>
        </w:rPr>
        <w:t xml:space="preserve">no superarán las </w:t>
      </w:r>
      <w:r w:rsidR="00462B6F">
        <w:rPr>
          <w:rFonts w:asciiTheme="minorHAnsi" w:hAnsiTheme="minorHAnsi" w:cstheme="minorHAnsi"/>
          <w:b/>
          <w:bCs/>
          <w:sz w:val="22"/>
          <w:szCs w:val="22"/>
        </w:rPr>
        <w:t>catorce</w:t>
      </w:r>
      <w:r w:rsidR="00F0291D" w:rsidRPr="00D40E6D">
        <w:rPr>
          <w:rFonts w:asciiTheme="minorHAnsi" w:hAnsiTheme="minorHAnsi" w:cstheme="minorHAnsi"/>
          <w:b/>
          <w:bCs/>
          <w:sz w:val="22"/>
          <w:szCs w:val="22"/>
        </w:rPr>
        <w:t xml:space="preserve"> (1</w:t>
      </w:r>
      <w:r w:rsidR="00462B6F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27687E" w:rsidRPr="00D40E6D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Pr="00D40E6D">
        <w:rPr>
          <w:rFonts w:asciiTheme="minorHAnsi" w:hAnsiTheme="minorHAnsi" w:cstheme="minorHAnsi"/>
          <w:b/>
          <w:bCs/>
          <w:sz w:val="22"/>
          <w:szCs w:val="22"/>
        </w:rPr>
        <w:t xml:space="preserve"> semanas</w:t>
      </w:r>
      <w:r w:rsidRPr="0027687E">
        <w:rPr>
          <w:rFonts w:asciiTheme="minorHAnsi" w:hAnsiTheme="minorHAnsi" w:cstheme="minorHAnsi"/>
          <w:sz w:val="22"/>
          <w:szCs w:val="22"/>
        </w:rPr>
        <w:t xml:space="preserve"> establecidas y que durante la vigencia del contrato corresponderán a los que a continuación se indican: </w:t>
      </w:r>
    </w:p>
    <w:tbl>
      <w:tblPr>
        <w:tblW w:w="8931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2268"/>
        <w:gridCol w:w="1984"/>
        <w:gridCol w:w="3119"/>
      </w:tblGrid>
      <w:tr w:rsidR="00AA5258" w:rsidRPr="008328A3" w14:paraId="305AC82B" w14:textId="3127C721" w:rsidTr="00AA5258">
        <w:trPr>
          <w:trHeight w:val="805"/>
        </w:trPr>
        <w:tc>
          <w:tcPr>
            <w:tcW w:w="1560" w:type="dxa"/>
            <w:shd w:val="clear" w:color="000000" w:fill="548DD4"/>
            <w:vAlign w:val="center"/>
            <w:hideMark/>
          </w:tcPr>
          <w:p w14:paraId="3F90A8BA" w14:textId="1A165455" w:rsidR="00AA5258" w:rsidRPr="00405C7F" w:rsidRDefault="00AA5258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2268" w:type="dxa"/>
            <w:shd w:val="clear" w:color="000000" w:fill="548DD4"/>
            <w:vAlign w:val="center"/>
            <w:hideMark/>
          </w:tcPr>
          <w:p w14:paraId="2BA5C78E" w14:textId="77777777" w:rsidR="00AA5258" w:rsidRPr="00405C7F" w:rsidRDefault="00AA5258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1984" w:type="dxa"/>
            <w:shd w:val="clear" w:color="000000" w:fill="548DD4"/>
            <w:vAlign w:val="center"/>
            <w:hideMark/>
          </w:tcPr>
          <w:p w14:paraId="39559C6C" w14:textId="77777777" w:rsidR="00AA5258" w:rsidRPr="008328A3" w:rsidRDefault="00AA5258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4EF88D8A" w14:textId="521A2BEA" w:rsidR="00AA5258" w:rsidRPr="008328A3" w:rsidRDefault="00AA5258" w:rsidP="008328A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  <w:r w:rsidR="00CC4B8E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(*)</w:t>
            </w:r>
          </w:p>
        </w:tc>
        <w:tc>
          <w:tcPr>
            <w:tcW w:w="3119" w:type="dxa"/>
            <w:shd w:val="clear" w:color="000000" w:fill="548DD4"/>
            <w:vAlign w:val="center"/>
          </w:tcPr>
          <w:p w14:paraId="5E0F1D88" w14:textId="7F13DD55" w:rsidR="00AA5258" w:rsidRPr="008328A3" w:rsidRDefault="00AA5258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Observaciones (material ofertado)</w:t>
            </w:r>
            <w:r w:rsidR="00CC4B8E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(**)</w:t>
            </w:r>
          </w:p>
        </w:tc>
      </w:tr>
      <w:tr w:rsidR="00AA5258" w:rsidRPr="00654FE7" w14:paraId="56B7EBDC" w14:textId="6C4A034B" w:rsidTr="00AA5258">
        <w:trPr>
          <w:trHeight w:val="343"/>
        </w:trPr>
        <w:tc>
          <w:tcPr>
            <w:tcW w:w="1560" w:type="dxa"/>
            <w:shd w:val="clear" w:color="auto" w:fill="auto"/>
            <w:noWrap/>
            <w:vAlign w:val="center"/>
          </w:tcPr>
          <w:p w14:paraId="2AFAACB1" w14:textId="2F447E4E" w:rsidR="00AA5258" w:rsidRPr="00AA5258" w:rsidRDefault="00AA5258" w:rsidP="002C2D5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A5258">
              <w:rPr>
                <w:rFonts w:eastAsia="Times New Roman" w:cs="Calibri"/>
                <w:color w:val="000000"/>
                <w:sz w:val="18"/>
                <w:szCs w:val="18"/>
              </w:rPr>
              <w:t>86815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DBFCC54" w14:textId="3BCD0212" w:rsidR="00AA5258" w:rsidRPr="00AA5258" w:rsidRDefault="00AA5258" w:rsidP="00654FE7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A5258">
              <w:rPr>
                <w:rFonts w:eastAsia="Times New Roman" w:cs="Calibri"/>
                <w:color w:val="000000"/>
                <w:sz w:val="18"/>
                <w:szCs w:val="18"/>
              </w:rPr>
              <w:t>PUÑO EN FORMA DE “U”</w:t>
            </w:r>
          </w:p>
        </w:tc>
        <w:tc>
          <w:tcPr>
            <w:tcW w:w="1984" w:type="dxa"/>
            <w:shd w:val="clear" w:color="000000" w:fill="EDEDED"/>
            <w:vAlign w:val="center"/>
            <w:hideMark/>
          </w:tcPr>
          <w:p w14:paraId="6CF38EBD" w14:textId="77777777" w:rsidR="00AA5258" w:rsidRPr="00654FE7" w:rsidRDefault="00AA5258" w:rsidP="00654FE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3119" w:type="dxa"/>
            <w:shd w:val="clear" w:color="000000" w:fill="EDEDED"/>
          </w:tcPr>
          <w:p w14:paraId="4860AFC6" w14:textId="77777777" w:rsidR="00AA5258" w:rsidRPr="00AA5258" w:rsidRDefault="00AA5258" w:rsidP="00AA5258">
            <w:pPr>
              <w:spacing w:line="240" w:lineRule="auto"/>
              <w:rPr>
                <w:rFonts w:eastAsia="Times New Roman" w:cs="Calibri"/>
                <w:b/>
                <w:bCs/>
                <w:color w:val="000000"/>
              </w:rPr>
            </w:pPr>
            <w:r w:rsidRPr="00AA5258">
              <w:rPr>
                <w:rFonts w:eastAsia="Times New Roman" w:cs="Calibri"/>
                <w:b/>
                <w:bCs/>
                <w:color w:val="000000"/>
              </w:rPr>
              <w:t>Anillo obturador:</w:t>
            </w:r>
          </w:p>
          <w:p w14:paraId="1C41A076" w14:textId="77777777" w:rsidR="00AA5258" w:rsidRPr="00AA5258" w:rsidRDefault="00AA5258" w:rsidP="00AA5258">
            <w:pPr>
              <w:spacing w:line="240" w:lineRule="auto"/>
              <w:rPr>
                <w:rFonts w:eastAsia="Times New Roman" w:cs="Calibri"/>
                <w:b/>
                <w:bCs/>
                <w:color w:val="000000"/>
              </w:rPr>
            </w:pPr>
            <w:r w:rsidRPr="00AA5258">
              <w:rPr>
                <w:rFonts w:eastAsia="Times New Roman" w:cs="Calibri"/>
                <w:b/>
                <w:bCs/>
                <w:color w:val="000000"/>
              </w:rPr>
              <w:t>Anillo:</w:t>
            </w:r>
          </w:p>
          <w:p w14:paraId="12B289A1" w14:textId="77777777" w:rsidR="00AA5258" w:rsidRDefault="00AA5258" w:rsidP="00AA5258">
            <w:pPr>
              <w:spacing w:line="240" w:lineRule="auto"/>
              <w:rPr>
                <w:rFonts w:eastAsia="Times New Roman" w:cs="Calibri"/>
                <w:b/>
                <w:bCs/>
                <w:color w:val="000000"/>
              </w:rPr>
            </w:pPr>
            <w:r w:rsidRPr="00AA5258">
              <w:rPr>
                <w:rFonts w:eastAsia="Times New Roman" w:cs="Calibri"/>
                <w:b/>
                <w:bCs/>
                <w:color w:val="000000"/>
              </w:rPr>
              <w:t>Remache:</w:t>
            </w:r>
          </w:p>
          <w:p w14:paraId="55946E56" w14:textId="3A59BC99" w:rsidR="002D57FA" w:rsidRDefault="002D57FA" w:rsidP="00AA5258">
            <w:pPr>
              <w:spacing w:line="240" w:lineRule="auto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Cuero (ausencia de cromo VI):</w:t>
            </w:r>
          </w:p>
          <w:p w14:paraId="6E6D4516" w14:textId="2A3BDCDA" w:rsidR="0027687E" w:rsidRPr="002D57FA" w:rsidRDefault="0027687E" w:rsidP="00AA5258">
            <w:pPr>
              <w:spacing w:line="240" w:lineRule="auto"/>
              <w:rPr>
                <w:rFonts w:eastAsia="Times New Roman" w:cs="Calibri"/>
                <w:b/>
                <w:bCs/>
                <w:color w:val="000000"/>
              </w:rPr>
            </w:pPr>
            <w:r w:rsidRPr="0027687E">
              <w:rPr>
                <w:rFonts w:eastAsia="Times New Roman"/>
                <w:color w:val="000000"/>
              </w:rPr>
              <w:t>Otras observaciones:</w:t>
            </w:r>
          </w:p>
        </w:tc>
      </w:tr>
    </w:tbl>
    <w:p w14:paraId="5561F8ED" w14:textId="77777777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F3843FE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260B371C" w14:textId="1E352D0D" w:rsidR="00BD7AC9" w:rsidRDefault="00BD7AC9" w:rsidP="00390226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>Se deberán cumplimentar las columnas habilitadas</w:t>
      </w:r>
      <w:r w:rsidR="00390226"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</w:p>
    <w:p w14:paraId="352B3C4E" w14:textId="2E081A27" w:rsidR="008328A3" w:rsidRDefault="008328A3" w:rsidP="008328A3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(*)</w:t>
      </w:r>
      <w:r w:rsidR="00462B6F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>El plazo de suministro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>, hasta el suministro en el almacén central de Metro. Según se recoge en el PPT.</w:t>
      </w:r>
      <w:r w:rsidR="0027687E">
        <w:rPr>
          <w:rFonts w:asciiTheme="minorHAnsi" w:hAnsiTheme="minorHAnsi" w:cstheme="minorHAnsi"/>
          <w:i/>
          <w:sz w:val="18"/>
          <w:szCs w:val="18"/>
        </w:rPr>
        <w:t xml:space="preserve"> No se tendrá en cuenta la primera semana del mes de enero, cuatro semanas del mes de agosto y la última semana del año.</w:t>
      </w:r>
    </w:p>
    <w:p w14:paraId="5F35815C" w14:textId="5ABD3054" w:rsidR="00322505" w:rsidRPr="00322505" w:rsidRDefault="0027687E" w:rsidP="00996590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27687E">
        <w:rPr>
          <w:rFonts w:asciiTheme="minorHAnsi" w:hAnsiTheme="minorHAnsi" w:cstheme="minorHAnsi"/>
          <w:i/>
          <w:sz w:val="18"/>
          <w:szCs w:val="18"/>
        </w:rPr>
        <w:t xml:space="preserve">(**) En la columna OBSERVACIONES se indicará todo lo que el suministrador considere oportuno matizar del repuesto ofertado, </w:t>
      </w:r>
      <w:r w:rsidRPr="0027687E">
        <w:rPr>
          <w:rFonts w:asciiTheme="minorHAnsi" w:hAnsiTheme="minorHAnsi" w:cstheme="minorHAnsi"/>
          <w:b/>
          <w:i/>
          <w:sz w:val="18"/>
          <w:szCs w:val="18"/>
        </w:rPr>
        <w:t xml:space="preserve">siendo obligatorio indicar el </w:t>
      </w:r>
      <w:r w:rsidRPr="0027687E">
        <w:rPr>
          <w:rFonts w:asciiTheme="minorHAnsi" w:hAnsiTheme="minorHAnsi" w:cstheme="minorHAnsi"/>
          <w:b/>
          <w:i/>
          <w:sz w:val="18"/>
          <w:szCs w:val="18"/>
          <w:u w:val="single"/>
        </w:rPr>
        <w:t>material</w:t>
      </w:r>
      <w:r w:rsidRPr="0027687E">
        <w:rPr>
          <w:rFonts w:asciiTheme="minorHAnsi" w:hAnsiTheme="minorHAnsi" w:cstheme="minorHAnsi"/>
          <w:b/>
          <w:i/>
          <w:sz w:val="18"/>
          <w:szCs w:val="18"/>
        </w:rPr>
        <w:t xml:space="preserve"> del anillo y del remache</w:t>
      </w:r>
      <w:r w:rsidR="00D40E6D">
        <w:rPr>
          <w:rFonts w:asciiTheme="minorHAnsi" w:hAnsiTheme="minorHAnsi" w:cstheme="minorHAnsi"/>
          <w:b/>
          <w:i/>
          <w:sz w:val="18"/>
          <w:szCs w:val="18"/>
        </w:rPr>
        <w:t>,</w:t>
      </w:r>
      <w:r w:rsidR="00322505">
        <w:rPr>
          <w:rFonts w:asciiTheme="minorHAnsi" w:hAnsiTheme="minorHAnsi" w:cstheme="minorHAnsi"/>
          <w:b/>
          <w:i/>
          <w:sz w:val="18"/>
          <w:szCs w:val="18"/>
        </w:rPr>
        <w:t xml:space="preserve"> del anillo obturador el </w:t>
      </w:r>
      <w:r w:rsidR="00322505" w:rsidRPr="00322505">
        <w:rPr>
          <w:rFonts w:asciiTheme="minorHAnsi" w:hAnsiTheme="minorHAnsi" w:cstheme="minorHAnsi"/>
          <w:b/>
          <w:i/>
          <w:sz w:val="18"/>
          <w:szCs w:val="18"/>
          <w:u w:val="single"/>
        </w:rPr>
        <w:t>material</w:t>
      </w:r>
      <w:r w:rsidR="00322505">
        <w:rPr>
          <w:rFonts w:asciiTheme="minorHAnsi" w:hAnsiTheme="minorHAnsi" w:cstheme="minorHAnsi"/>
          <w:b/>
          <w:i/>
          <w:sz w:val="18"/>
          <w:szCs w:val="18"/>
        </w:rPr>
        <w:t xml:space="preserve"> y </w:t>
      </w:r>
      <w:r w:rsidR="00322505" w:rsidRPr="00322505">
        <w:rPr>
          <w:rFonts w:asciiTheme="minorHAnsi" w:hAnsiTheme="minorHAnsi" w:cstheme="minorHAnsi"/>
          <w:b/>
          <w:i/>
          <w:sz w:val="18"/>
          <w:szCs w:val="18"/>
          <w:u w:val="single"/>
        </w:rPr>
        <w:t>sus características</w:t>
      </w:r>
      <w:r w:rsidR="00322505">
        <w:rPr>
          <w:rFonts w:asciiTheme="minorHAnsi" w:hAnsiTheme="minorHAnsi" w:cstheme="minorHAnsi"/>
          <w:b/>
          <w:i/>
          <w:sz w:val="18"/>
          <w:szCs w:val="18"/>
        </w:rPr>
        <w:t xml:space="preserve"> y el cuero empleado que deberá estar libre de Cromo VI.</w:t>
      </w:r>
    </w:p>
    <w:p w14:paraId="0C51DE9F" w14:textId="0E0FAF22" w:rsidR="0027687E" w:rsidRPr="0027687E" w:rsidRDefault="0027687E" w:rsidP="0027687E">
      <w:pPr>
        <w:pStyle w:val="Textosinformato"/>
        <w:spacing w:after="120" w:line="312" w:lineRule="auto"/>
        <w:ind w:left="1418"/>
        <w:jc w:val="both"/>
        <w:rPr>
          <w:rFonts w:asciiTheme="minorHAnsi" w:hAnsiTheme="minorHAnsi" w:cstheme="minorHAnsi"/>
          <w:i/>
          <w:sz w:val="18"/>
          <w:szCs w:val="18"/>
        </w:rPr>
      </w:pPr>
      <w:r w:rsidRPr="0027687E">
        <w:rPr>
          <w:rFonts w:asciiTheme="minorHAnsi" w:hAnsiTheme="minorHAnsi" w:cstheme="minorHAnsi"/>
          <w:i/>
          <w:sz w:val="18"/>
          <w:szCs w:val="18"/>
        </w:rPr>
        <w:t xml:space="preserve">Se valorarán las observaciones mientras que no contradigan los requerimientos de los planos correspondientes. Esto se considerará que la fabricación será según todo lo recogido en los planos y/o especificaciones técnicas correspondientes a </w:t>
      </w:r>
      <w:r w:rsidR="00B462E3">
        <w:rPr>
          <w:rFonts w:asciiTheme="minorHAnsi" w:hAnsiTheme="minorHAnsi" w:cstheme="minorHAnsi"/>
          <w:i/>
          <w:sz w:val="18"/>
          <w:szCs w:val="18"/>
        </w:rPr>
        <w:t>la</w:t>
      </w:r>
      <w:r w:rsidRPr="0027687E">
        <w:rPr>
          <w:rFonts w:asciiTheme="minorHAnsi" w:hAnsiTheme="minorHAnsi" w:cstheme="minorHAnsi"/>
          <w:i/>
          <w:sz w:val="18"/>
          <w:szCs w:val="18"/>
        </w:rPr>
        <w:t xml:space="preserve"> referencia.</w:t>
      </w: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5A80EB2" w14:textId="522F120E" w:rsidR="00007C77" w:rsidRDefault="003D61AB" w:rsidP="00AA5258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007C77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4B41D" w14:textId="77777777" w:rsidR="00302CEE" w:rsidRDefault="00302CEE" w:rsidP="006026D8">
      <w:pPr>
        <w:spacing w:line="240" w:lineRule="auto"/>
      </w:pPr>
      <w:r>
        <w:separator/>
      </w:r>
    </w:p>
  </w:endnote>
  <w:endnote w:type="continuationSeparator" w:id="0">
    <w:p w14:paraId="774E1C30" w14:textId="77777777" w:rsidR="00302CEE" w:rsidRDefault="00302CEE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DB60C" w14:textId="0AD78021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 xml:space="preserve">DEL SUMINISTRO </w:t>
    </w:r>
    <w:r w:rsidR="00AA5258">
      <w:rPr>
        <w:b/>
        <w:bCs/>
      </w:rPr>
      <w:t>DEL REPUESTO PUÑO EN FORMA DE “U”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1208F" w14:textId="77777777" w:rsidR="00302CEE" w:rsidRDefault="00302CEE" w:rsidP="006026D8">
      <w:pPr>
        <w:spacing w:line="240" w:lineRule="auto"/>
      </w:pPr>
      <w:r>
        <w:separator/>
      </w:r>
    </w:p>
  </w:footnote>
  <w:footnote w:type="continuationSeparator" w:id="0">
    <w:p w14:paraId="4773911D" w14:textId="77777777" w:rsidR="00302CEE" w:rsidRDefault="00302CEE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070946">
    <w:abstractNumId w:val="6"/>
  </w:num>
  <w:num w:numId="2" w16cid:durableId="615602869">
    <w:abstractNumId w:val="9"/>
  </w:num>
  <w:num w:numId="3" w16cid:durableId="1692219330">
    <w:abstractNumId w:val="4"/>
  </w:num>
  <w:num w:numId="4" w16cid:durableId="541092035">
    <w:abstractNumId w:val="5"/>
  </w:num>
  <w:num w:numId="5" w16cid:durableId="64423561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980426859">
    <w:abstractNumId w:val="3"/>
  </w:num>
  <w:num w:numId="7" w16cid:durableId="1345324016">
    <w:abstractNumId w:val="8"/>
  </w:num>
  <w:num w:numId="8" w16cid:durableId="533036312">
    <w:abstractNumId w:val="1"/>
  </w:num>
  <w:num w:numId="9" w16cid:durableId="1385374830">
    <w:abstractNumId w:val="2"/>
  </w:num>
  <w:num w:numId="10" w16cid:durableId="1910771709">
    <w:abstractNumId w:val="1"/>
  </w:num>
  <w:num w:numId="11" w16cid:durableId="2075010057">
    <w:abstractNumId w:val="7"/>
  </w:num>
  <w:num w:numId="12" w16cid:durableId="199081817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33E5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7687E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D57FA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2CEE"/>
    <w:rsid w:val="0030512E"/>
    <w:rsid w:val="00305811"/>
    <w:rsid w:val="003168F0"/>
    <w:rsid w:val="00321058"/>
    <w:rsid w:val="00322505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5702A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3F5D10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B6F"/>
    <w:rsid w:val="00462EA3"/>
    <w:rsid w:val="00463B17"/>
    <w:rsid w:val="004672FB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4F6C51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801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405B8"/>
    <w:rsid w:val="00943D72"/>
    <w:rsid w:val="00946EF9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B3A96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01F5A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A5258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62E3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B8E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0E6D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2BA7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46B36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B6C80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291D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3279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2024-07-03T07:50:00Z</dcterms:created>
  <dcterms:modified xsi:type="dcterms:W3CDTF">2024-07-03T07:50:00Z</dcterms:modified>
</cp:coreProperties>
</file>