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A144F" w14:textId="764B4963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bookmarkEnd w:id="0"/>
      <w:r w:rsidR="00955578">
        <w:rPr>
          <w:rFonts w:asciiTheme="minorHAnsi" w:hAnsiTheme="minorHAnsi" w:cstheme="minorHAnsi"/>
          <w:i/>
          <w:sz w:val="24"/>
          <w:szCs w:val="24"/>
        </w:rPr>
        <w:t>I</w:t>
      </w:r>
      <w:r w:rsidR="00395B84">
        <w:rPr>
          <w:rFonts w:asciiTheme="minorHAnsi" w:hAnsiTheme="minorHAnsi" w:cstheme="minorHAnsi"/>
          <w:i/>
          <w:sz w:val="24"/>
          <w:szCs w:val="24"/>
        </w:rPr>
        <w:t xml:space="preserve">: PLAZOS </w:t>
      </w:r>
      <w:r w:rsidR="00955578">
        <w:rPr>
          <w:rFonts w:asciiTheme="minorHAnsi" w:hAnsiTheme="minorHAnsi" w:cstheme="minorHAnsi"/>
          <w:i/>
          <w:sz w:val="24"/>
          <w:szCs w:val="24"/>
        </w:rPr>
        <w:t>DE SUMINISTRO</w:t>
      </w:r>
    </w:p>
    <w:p w14:paraId="303ADA82" w14:textId="77777777" w:rsidR="00007C77" w:rsidRPr="00007C77" w:rsidRDefault="00007C77" w:rsidP="00007C77"/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2A1214EA" w14:textId="67E05FE5" w:rsidR="00250456" w:rsidRDefault="00250456" w:rsidP="002504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Que durante la vigencia del contrato se compromete al suministro de </w:t>
      </w:r>
      <w:r w:rsidR="00726432">
        <w:rPr>
          <w:rFonts w:asciiTheme="minorHAnsi" w:hAnsiTheme="minorHAnsi" w:cstheme="minorHAnsi"/>
          <w:sz w:val="22"/>
          <w:szCs w:val="22"/>
        </w:rPr>
        <w:t>l</w:t>
      </w:r>
      <w:r w:rsidR="004522F3">
        <w:rPr>
          <w:rFonts w:asciiTheme="minorHAnsi" w:hAnsiTheme="minorHAnsi" w:cstheme="minorHAnsi"/>
          <w:sz w:val="22"/>
          <w:szCs w:val="22"/>
        </w:rPr>
        <w:t>o</w:t>
      </w:r>
      <w:r w:rsidR="00726432">
        <w:rPr>
          <w:rFonts w:asciiTheme="minorHAnsi" w:hAnsiTheme="minorHAnsi" w:cstheme="minorHAnsi"/>
          <w:sz w:val="22"/>
          <w:szCs w:val="22"/>
        </w:rPr>
        <w:t xml:space="preserve">s </w:t>
      </w:r>
      <w:r w:rsidR="004522F3">
        <w:rPr>
          <w:rFonts w:asciiTheme="minorHAnsi" w:hAnsiTheme="minorHAnsi" w:cstheme="minorHAnsi"/>
          <w:sz w:val="22"/>
          <w:szCs w:val="22"/>
        </w:rPr>
        <w:t>repuestos</w:t>
      </w:r>
      <w:r w:rsidRPr="00250456">
        <w:rPr>
          <w:rFonts w:asciiTheme="minorHAnsi" w:hAnsiTheme="minorHAnsi" w:cstheme="minorHAnsi"/>
          <w:sz w:val="22"/>
          <w:szCs w:val="22"/>
        </w:rPr>
        <w:t xml:space="preserve"> </w:t>
      </w:r>
      <w:r w:rsidR="00CB1C07">
        <w:rPr>
          <w:rFonts w:asciiTheme="minorHAnsi" w:hAnsiTheme="minorHAnsi" w:cstheme="minorHAnsi"/>
          <w:sz w:val="22"/>
          <w:szCs w:val="22"/>
        </w:rPr>
        <w:t xml:space="preserve">de los proveedores </w:t>
      </w:r>
      <w:r w:rsidRPr="00250456">
        <w:rPr>
          <w:rFonts w:asciiTheme="minorHAnsi" w:hAnsiTheme="minorHAnsi" w:cstheme="minorHAnsi"/>
          <w:sz w:val="22"/>
          <w:szCs w:val="22"/>
        </w:rPr>
        <w:t>actualmente homologados por Metro de Madrid, y según los requerimientos establecidos en el Pliego de Prescripciones Técnicas.</w:t>
      </w:r>
    </w:p>
    <w:p w14:paraId="610B8667" w14:textId="081AA1C9" w:rsidR="00BD7AC9" w:rsidRPr="00250456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 nuevos y originales</w:t>
      </w:r>
      <w:r w:rsidR="004522F3">
        <w:rPr>
          <w:rFonts w:asciiTheme="minorHAnsi" w:hAnsiTheme="minorHAnsi" w:cstheme="minorHAnsi"/>
          <w:sz w:val="22"/>
          <w:szCs w:val="22"/>
        </w:rPr>
        <w:t xml:space="preserve"> del fabricante ofertado.</w:t>
      </w:r>
    </w:p>
    <w:p w14:paraId="421829FF" w14:textId="6642DF3C" w:rsidR="00654FE7" w:rsidRPr="00955578" w:rsidRDefault="00BD7AC9" w:rsidP="00C81FCB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color w:val="0070C0"/>
        </w:rPr>
      </w:pPr>
      <w:r w:rsidRPr="00955578">
        <w:rPr>
          <w:rFonts w:asciiTheme="minorHAnsi" w:hAnsiTheme="minorHAnsi" w:cstheme="minorHAnsi"/>
          <w:sz w:val="22"/>
          <w:szCs w:val="22"/>
        </w:rPr>
        <w:t xml:space="preserve">Los plazos de suministro no superarán </w:t>
      </w:r>
      <w:r w:rsidR="009B4B6F" w:rsidRPr="00955578">
        <w:rPr>
          <w:rFonts w:asciiTheme="minorHAnsi" w:hAnsiTheme="minorHAnsi" w:cstheme="minorHAnsi"/>
          <w:sz w:val="22"/>
          <w:szCs w:val="22"/>
        </w:rPr>
        <w:t>l</w:t>
      </w:r>
      <w:r w:rsidR="004522F3">
        <w:rPr>
          <w:rFonts w:asciiTheme="minorHAnsi" w:hAnsiTheme="minorHAnsi" w:cstheme="minorHAnsi"/>
          <w:sz w:val="22"/>
          <w:szCs w:val="22"/>
        </w:rPr>
        <w:t>o</w:t>
      </w:r>
      <w:r w:rsidR="009B4B6F" w:rsidRPr="00955578">
        <w:rPr>
          <w:rFonts w:asciiTheme="minorHAnsi" w:hAnsiTheme="minorHAnsi" w:cstheme="minorHAnsi"/>
          <w:sz w:val="22"/>
          <w:szCs w:val="22"/>
        </w:rPr>
        <w:t xml:space="preserve">s </w:t>
      </w:r>
      <w:r w:rsidR="004522F3">
        <w:rPr>
          <w:rFonts w:asciiTheme="minorHAnsi" w:hAnsiTheme="minorHAnsi" w:cstheme="minorHAnsi"/>
          <w:sz w:val="22"/>
          <w:szCs w:val="22"/>
        </w:rPr>
        <w:t xml:space="preserve">ciento ochenta </w:t>
      </w:r>
      <w:r w:rsidR="009B4B6F" w:rsidRPr="00955578">
        <w:rPr>
          <w:rFonts w:asciiTheme="minorHAnsi" w:hAnsiTheme="minorHAnsi" w:cstheme="minorHAnsi"/>
          <w:sz w:val="22"/>
          <w:szCs w:val="22"/>
        </w:rPr>
        <w:t>(</w:t>
      </w:r>
      <w:r w:rsidR="004522F3">
        <w:rPr>
          <w:rFonts w:asciiTheme="minorHAnsi" w:hAnsiTheme="minorHAnsi" w:cstheme="minorHAnsi"/>
          <w:sz w:val="22"/>
          <w:szCs w:val="22"/>
        </w:rPr>
        <w:t>180</w:t>
      </w:r>
      <w:r w:rsidR="009B4B6F" w:rsidRPr="00955578">
        <w:rPr>
          <w:rFonts w:asciiTheme="minorHAnsi" w:hAnsiTheme="minorHAnsi" w:cstheme="minorHAnsi"/>
          <w:sz w:val="22"/>
          <w:szCs w:val="22"/>
        </w:rPr>
        <w:t xml:space="preserve">) </w:t>
      </w:r>
      <w:r w:rsidR="004522F3">
        <w:rPr>
          <w:rFonts w:asciiTheme="minorHAnsi" w:hAnsiTheme="minorHAnsi" w:cstheme="minorHAnsi"/>
          <w:sz w:val="22"/>
          <w:szCs w:val="22"/>
        </w:rPr>
        <w:t>días naturales establecidos</w:t>
      </w:r>
      <w:r w:rsidRPr="00955578">
        <w:rPr>
          <w:rFonts w:asciiTheme="minorHAnsi" w:hAnsiTheme="minorHAnsi" w:cstheme="minorHAnsi"/>
          <w:sz w:val="22"/>
          <w:szCs w:val="22"/>
        </w:rPr>
        <w:t xml:space="preserve"> y que durante la vigencia del contrato corresponderán a los que a continuación se indican: </w:t>
      </w:r>
    </w:p>
    <w:p w14:paraId="5AAF0F81" w14:textId="48A858E0" w:rsidR="00955578" w:rsidRPr="00896326" w:rsidRDefault="00955578" w:rsidP="00955578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bCs/>
          <w:i/>
          <w:color w:val="0070C0"/>
        </w:rPr>
      </w:pPr>
      <w:r w:rsidRPr="00896326">
        <w:rPr>
          <w:rFonts w:asciiTheme="minorHAnsi" w:hAnsiTheme="minorHAnsi" w:cstheme="minorHAnsi"/>
          <w:b/>
          <w:bCs/>
          <w:sz w:val="22"/>
          <w:szCs w:val="22"/>
        </w:rPr>
        <w:t xml:space="preserve">LOTE 1: </w:t>
      </w:r>
      <w:r w:rsidR="004522F3" w:rsidRPr="00896326">
        <w:rPr>
          <w:rFonts w:asciiTheme="minorHAnsi" w:hAnsiTheme="minorHAnsi" w:cstheme="minorHAnsi"/>
          <w:b/>
          <w:bCs/>
          <w:sz w:val="22"/>
          <w:szCs w:val="22"/>
        </w:rPr>
        <w:t>BANDAJES PARA TRENES DE LA SERIE 2000.</w:t>
      </w:r>
    </w:p>
    <w:tbl>
      <w:tblPr>
        <w:tblW w:w="9073" w:type="dxa"/>
        <w:tblInd w:w="-10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917"/>
        <w:gridCol w:w="1499"/>
        <w:gridCol w:w="1761"/>
        <w:gridCol w:w="1134"/>
        <w:gridCol w:w="1702"/>
      </w:tblGrid>
      <w:tr w:rsidR="00955578" w:rsidRPr="004522F3" w14:paraId="282DE9B0" w14:textId="77777777" w:rsidTr="004522F3">
        <w:trPr>
          <w:trHeight w:val="254"/>
        </w:trPr>
        <w:tc>
          <w:tcPr>
            <w:tcW w:w="1060" w:type="dxa"/>
            <w:vMerge w:val="restart"/>
            <w:shd w:val="clear" w:color="000000" w:fill="548DD4"/>
            <w:vAlign w:val="center"/>
            <w:hideMark/>
          </w:tcPr>
          <w:p w14:paraId="29368784" w14:textId="77777777" w:rsidR="00955578" w:rsidRPr="004522F3" w:rsidRDefault="00955578" w:rsidP="00D0404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4522F3">
              <w:rPr>
                <w:rFonts w:eastAsia="Times New Roman" w:cs="Calibri"/>
                <w:b/>
                <w:bCs/>
                <w:color w:val="FFFFFF"/>
              </w:rPr>
              <w:t>REFERENCIA INTERNA METRO</w:t>
            </w:r>
          </w:p>
        </w:tc>
        <w:tc>
          <w:tcPr>
            <w:tcW w:w="1917" w:type="dxa"/>
            <w:vMerge w:val="restart"/>
            <w:shd w:val="clear" w:color="000000" w:fill="548DD4"/>
            <w:vAlign w:val="center"/>
            <w:hideMark/>
          </w:tcPr>
          <w:p w14:paraId="2BF9AC32" w14:textId="77777777" w:rsidR="00955578" w:rsidRPr="004522F3" w:rsidRDefault="00955578" w:rsidP="00D0404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4522F3">
              <w:rPr>
                <w:rFonts w:eastAsia="Times New Roman" w:cs="Calibri"/>
                <w:b/>
                <w:bCs/>
                <w:color w:val="FFFFFF"/>
              </w:rPr>
              <w:t>DENOMINACIÓN</w:t>
            </w:r>
          </w:p>
        </w:tc>
        <w:tc>
          <w:tcPr>
            <w:tcW w:w="3260" w:type="dxa"/>
            <w:gridSpan w:val="2"/>
            <w:shd w:val="clear" w:color="000000" w:fill="548DD4"/>
            <w:vAlign w:val="center"/>
            <w:hideMark/>
          </w:tcPr>
          <w:p w14:paraId="244FBA74" w14:textId="574BDB14" w:rsidR="00955578" w:rsidRPr="004522F3" w:rsidRDefault="00955578" w:rsidP="00D0404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4522F3">
              <w:rPr>
                <w:rFonts w:eastAsia="Times New Roman" w:cs="Calibri"/>
                <w:b/>
                <w:bCs/>
                <w:color w:val="FFFFFF"/>
              </w:rPr>
              <w:t>FABRICANTES HOMOLOGADOS</w:t>
            </w:r>
          </w:p>
        </w:tc>
        <w:tc>
          <w:tcPr>
            <w:tcW w:w="1134" w:type="dxa"/>
            <w:vMerge w:val="restart"/>
            <w:shd w:val="clear" w:color="000000" w:fill="548DD4"/>
            <w:vAlign w:val="center"/>
            <w:hideMark/>
          </w:tcPr>
          <w:p w14:paraId="21B0C823" w14:textId="5F09CAEA" w:rsidR="00955578" w:rsidRPr="004522F3" w:rsidRDefault="00955578" w:rsidP="00D0404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4522F3">
              <w:rPr>
                <w:rFonts w:eastAsia="Times New Roman" w:cs="Calibri"/>
                <w:b/>
                <w:bCs/>
                <w:color w:val="FFFFFF"/>
              </w:rPr>
              <w:t>Fabricante Ofertado (*)</w:t>
            </w:r>
          </w:p>
        </w:tc>
        <w:tc>
          <w:tcPr>
            <w:tcW w:w="1702" w:type="dxa"/>
            <w:vMerge w:val="restart"/>
            <w:shd w:val="clear" w:color="000000" w:fill="548DD4"/>
            <w:vAlign w:val="center"/>
            <w:hideMark/>
          </w:tcPr>
          <w:p w14:paraId="15FAB1F2" w14:textId="77777777" w:rsidR="00955578" w:rsidRPr="004522F3" w:rsidRDefault="00955578" w:rsidP="00D0404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</w:rPr>
            </w:pPr>
            <w:r w:rsidRPr="004522F3">
              <w:rPr>
                <w:rFonts w:eastAsia="Times New Roman" w:cs="Calibri"/>
                <w:b/>
                <w:bCs/>
                <w:color w:val="FFFFFF" w:themeColor="background1"/>
              </w:rPr>
              <w:t>Plazo de Suministro</w:t>
            </w:r>
          </w:p>
          <w:p w14:paraId="4D89527A" w14:textId="3A90B450" w:rsidR="00955578" w:rsidRPr="004522F3" w:rsidRDefault="00955578" w:rsidP="00D0404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</w:rPr>
            </w:pPr>
            <w:r w:rsidRPr="004522F3">
              <w:rPr>
                <w:rFonts w:eastAsia="Times New Roman" w:cs="Calibri"/>
                <w:b/>
                <w:bCs/>
                <w:color w:val="FFFFFF" w:themeColor="background1"/>
              </w:rPr>
              <w:t xml:space="preserve"> (</w:t>
            </w:r>
            <w:r w:rsidR="00CB1C07">
              <w:rPr>
                <w:rFonts w:eastAsia="Times New Roman" w:cs="Calibri"/>
                <w:b/>
                <w:bCs/>
                <w:color w:val="FFFFFF" w:themeColor="background1"/>
              </w:rPr>
              <w:t>días naturales</w:t>
            </w:r>
            <w:r w:rsidRPr="004522F3">
              <w:rPr>
                <w:rFonts w:eastAsia="Times New Roman" w:cs="Calibri"/>
                <w:b/>
                <w:bCs/>
                <w:color w:val="FFFFFF" w:themeColor="background1"/>
              </w:rPr>
              <w:t>) (**)</w:t>
            </w:r>
          </w:p>
        </w:tc>
      </w:tr>
      <w:tr w:rsidR="00955578" w:rsidRPr="004522F3" w14:paraId="4A12C92D" w14:textId="77777777" w:rsidTr="004522F3">
        <w:trPr>
          <w:trHeight w:val="516"/>
        </w:trPr>
        <w:tc>
          <w:tcPr>
            <w:tcW w:w="1060" w:type="dxa"/>
            <w:vMerge/>
            <w:vAlign w:val="center"/>
            <w:hideMark/>
          </w:tcPr>
          <w:p w14:paraId="046AD6D7" w14:textId="77777777" w:rsidR="00955578" w:rsidRPr="004522F3" w:rsidRDefault="00955578" w:rsidP="00D0404F">
            <w:pPr>
              <w:spacing w:line="240" w:lineRule="auto"/>
              <w:rPr>
                <w:rFonts w:eastAsia="Times New Roman" w:cs="Calibri"/>
                <w:b/>
                <w:bCs/>
                <w:color w:val="FFFFFF"/>
              </w:rPr>
            </w:pPr>
          </w:p>
        </w:tc>
        <w:tc>
          <w:tcPr>
            <w:tcW w:w="1917" w:type="dxa"/>
            <w:vMerge/>
            <w:vAlign w:val="center"/>
            <w:hideMark/>
          </w:tcPr>
          <w:p w14:paraId="11C097AD" w14:textId="77777777" w:rsidR="00955578" w:rsidRPr="004522F3" w:rsidRDefault="00955578" w:rsidP="00D0404F">
            <w:pPr>
              <w:spacing w:line="240" w:lineRule="auto"/>
              <w:rPr>
                <w:rFonts w:eastAsia="Times New Roman" w:cs="Calibri"/>
                <w:b/>
                <w:bCs/>
                <w:color w:val="FFFFFF"/>
              </w:rPr>
            </w:pPr>
          </w:p>
        </w:tc>
        <w:tc>
          <w:tcPr>
            <w:tcW w:w="1499" w:type="dxa"/>
            <w:shd w:val="clear" w:color="000000" w:fill="548DD4"/>
            <w:vAlign w:val="center"/>
            <w:hideMark/>
          </w:tcPr>
          <w:p w14:paraId="248789B6" w14:textId="34B6BA89" w:rsidR="00955578" w:rsidRPr="004522F3" w:rsidRDefault="00955578" w:rsidP="00955578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4522F3">
              <w:rPr>
                <w:rFonts w:eastAsia="Times New Roman" w:cs="Calibri"/>
                <w:b/>
                <w:bCs/>
                <w:color w:val="FFFFFF"/>
              </w:rPr>
              <w:t xml:space="preserve"> Fabricante 1</w:t>
            </w:r>
          </w:p>
        </w:tc>
        <w:tc>
          <w:tcPr>
            <w:tcW w:w="1761" w:type="dxa"/>
            <w:shd w:val="clear" w:color="000000" w:fill="548DD4"/>
            <w:vAlign w:val="center"/>
            <w:hideMark/>
          </w:tcPr>
          <w:p w14:paraId="7EBAD7FD" w14:textId="29D83C6C" w:rsidR="00955578" w:rsidRPr="004522F3" w:rsidRDefault="00955578" w:rsidP="00955578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4522F3">
              <w:rPr>
                <w:rFonts w:eastAsia="Times New Roman" w:cs="Calibri"/>
                <w:b/>
                <w:bCs/>
                <w:color w:val="FFFFFF"/>
              </w:rPr>
              <w:t>Fabricante 2</w:t>
            </w:r>
          </w:p>
        </w:tc>
        <w:tc>
          <w:tcPr>
            <w:tcW w:w="1134" w:type="dxa"/>
            <w:vMerge/>
            <w:vAlign w:val="center"/>
            <w:hideMark/>
          </w:tcPr>
          <w:p w14:paraId="60FD130C" w14:textId="77777777" w:rsidR="00955578" w:rsidRPr="004522F3" w:rsidRDefault="00955578" w:rsidP="00D0404F">
            <w:pPr>
              <w:spacing w:line="240" w:lineRule="auto"/>
              <w:rPr>
                <w:rFonts w:eastAsia="Times New Roman" w:cs="Calibri"/>
                <w:b/>
                <w:bCs/>
                <w:color w:val="FFFFFF"/>
              </w:rPr>
            </w:pPr>
          </w:p>
        </w:tc>
        <w:tc>
          <w:tcPr>
            <w:tcW w:w="1702" w:type="dxa"/>
            <w:vMerge/>
            <w:shd w:val="clear" w:color="000000" w:fill="548DD4"/>
            <w:vAlign w:val="center"/>
            <w:hideMark/>
          </w:tcPr>
          <w:p w14:paraId="67D0A33A" w14:textId="77777777" w:rsidR="00955578" w:rsidRPr="004522F3" w:rsidRDefault="00955578" w:rsidP="00D0404F">
            <w:pPr>
              <w:spacing w:line="240" w:lineRule="auto"/>
              <w:rPr>
                <w:rFonts w:eastAsia="Times New Roman" w:cs="Calibri"/>
                <w:b/>
                <w:bCs/>
                <w:color w:val="FFFFFF" w:themeColor="background1"/>
              </w:rPr>
            </w:pPr>
          </w:p>
        </w:tc>
      </w:tr>
      <w:tr w:rsidR="00955578" w:rsidRPr="004522F3" w14:paraId="0B932986" w14:textId="77777777" w:rsidTr="004522F3">
        <w:trPr>
          <w:trHeight w:val="343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33A7625A" w14:textId="77777777" w:rsidR="00955578" w:rsidRPr="004522F3" w:rsidRDefault="00955578" w:rsidP="00D0404F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4522F3">
              <w:rPr>
                <w:rFonts w:eastAsia="Times New Roman" w:cs="Calibri"/>
                <w:color w:val="000000"/>
              </w:rPr>
              <w:t>99902</w:t>
            </w:r>
          </w:p>
        </w:tc>
        <w:tc>
          <w:tcPr>
            <w:tcW w:w="1917" w:type="dxa"/>
            <w:shd w:val="clear" w:color="auto" w:fill="DBE5F1" w:themeFill="accent1" w:themeFillTint="33"/>
            <w:noWrap/>
            <w:vAlign w:val="center"/>
          </w:tcPr>
          <w:p w14:paraId="3774D590" w14:textId="77777777" w:rsidR="00955578" w:rsidRPr="004522F3" w:rsidRDefault="00955578" w:rsidP="00D0404F">
            <w:pPr>
              <w:spacing w:line="240" w:lineRule="auto"/>
              <w:rPr>
                <w:rFonts w:eastAsia="Times New Roman" w:cs="Calibri"/>
                <w:color w:val="000000"/>
              </w:rPr>
            </w:pPr>
            <w:r w:rsidRPr="004522F3">
              <w:rPr>
                <w:rFonts w:eastAsia="Times New Roman" w:cs="Calibri"/>
                <w:color w:val="000000"/>
              </w:rPr>
              <w:t>BANDAJE MECANIZADO SERIE</w:t>
            </w:r>
          </w:p>
        </w:tc>
        <w:tc>
          <w:tcPr>
            <w:tcW w:w="1499" w:type="dxa"/>
            <w:shd w:val="clear" w:color="auto" w:fill="DBE5F1" w:themeFill="accent1" w:themeFillTint="33"/>
            <w:vAlign w:val="center"/>
          </w:tcPr>
          <w:p w14:paraId="1831B800" w14:textId="775B488B" w:rsidR="00955578" w:rsidRPr="004522F3" w:rsidRDefault="00955578" w:rsidP="00D0404F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4522F3">
              <w:rPr>
                <w:rFonts w:eastAsia="Times New Roman" w:cs="Calibri"/>
                <w:color w:val="000000"/>
              </w:rPr>
              <w:t>CONSTRUCCIONES Y AUXILIAR DE FERROCARRILES, S.A. (C.A.F.)</w:t>
            </w:r>
          </w:p>
        </w:tc>
        <w:tc>
          <w:tcPr>
            <w:tcW w:w="1761" w:type="dxa"/>
            <w:shd w:val="clear" w:color="auto" w:fill="DBE5F1" w:themeFill="accent1" w:themeFillTint="33"/>
            <w:vAlign w:val="center"/>
          </w:tcPr>
          <w:p w14:paraId="466CA4CD" w14:textId="24158B7A" w:rsidR="00955578" w:rsidRPr="004522F3" w:rsidRDefault="00955578" w:rsidP="00D0404F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4522F3">
              <w:rPr>
                <w:rFonts w:eastAsia="Times New Roman" w:cs="Calibri"/>
                <w:color w:val="000000"/>
              </w:rPr>
              <w:t>LUCCHINI RS S.P.A.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50FB2D48" w14:textId="77777777" w:rsidR="00955578" w:rsidRPr="004522F3" w:rsidRDefault="00955578" w:rsidP="00D0404F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4522F3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1702" w:type="dxa"/>
            <w:shd w:val="clear" w:color="auto" w:fill="FFFFFF" w:themeFill="background1"/>
            <w:vAlign w:val="center"/>
            <w:hideMark/>
          </w:tcPr>
          <w:p w14:paraId="4F04F0B5" w14:textId="77777777" w:rsidR="00955578" w:rsidRPr="004522F3" w:rsidRDefault="00955578" w:rsidP="00D0404F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4522F3">
              <w:rPr>
                <w:rFonts w:eastAsia="Times New Roman" w:cs="Calibri"/>
                <w:color w:val="000000"/>
              </w:rPr>
              <w:t> </w:t>
            </w:r>
          </w:p>
        </w:tc>
      </w:tr>
    </w:tbl>
    <w:p w14:paraId="066A1193" w14:textId="77777777" w:rsidR="00955578" w:rsidRDefault="00955578" w:rsidP="00955578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color w:val="0070C0"/>
        </w:rPr>
      </w:pPr>
    </w:p>
    <w:p w14:paraId="246A9DDA" w14:textId="5B832BF4" w:rsidR="00955578" w:rsidRPr="00896326" w:rsidRDefault="00955578" w:rsidP="00955578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bCs/>
          <w:i/>
          <w:color w:val="0070C0"/>
        </w:rPr>
      </w:pPr>
      <w:r w:rsidRPr="00896326">
        <w:rPr>
          <w:rFonts w:asciiTheme="minorHAnsi" w:hAnsiTheme="minorHAnsi" w:cstheme="minorHAnsi"/>
          <w:b/>
          <w:bCs/>
          <w:sz w:val="22"/>
          <w:szCs w:val="22"/>
        </w:rPr>
        <w:t xml:space="preserve">LOTE 2: </w:t>
      </w:r>
      <w:r w:rsidR="004522F3" w:rsidRPr="00896326">
        <w:rPr>
          <w:rFonts w:asciiTheme="minorHAnsi" w:hAnsiTheme="minorHAnsi" w:cstheme="minorHAnsi"/>
          <w:b/>
          <w:bCs/>
          <w:sz w:val="22"/>
          <w:szCs w:val="22"/>
        </w:rPr>
        <w:t>BANDAJES PARA TRENES DE LA SERIE 3000.</w:t>
      </w:r>
    </w:p>
    <w:tbl>
      <w:tblPr>
        <w:tblW w:w="9073" w:type="dxa"/>
        <w:tblInd w:w="-10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917"/>
        <w:gridCol w:w="3260"/>
        <w:gridCol w:w="1134"/>
        <w:gridCol w:w="1702"/>
      </w:tblGrid>
      <w:tr w:rsidR="004522F3" w:rsidRPr="004522F3" w14:paraId="4E3945B2" w14:textId="77777777" w:rsidTr="00A35D3A">
        <w:trPr>
          <w:trHeight w:val="254"/>
        </w:trPr>
        <w:tc>
          <w:tcPr>
            <w:tcW w:w="1060" w:type="dxa"/>
            <w:vMerge w:val="restart"/>
            <w:shd w:val="clear" w:color="000000" w:fill="548DD4"/>
            <w:vAlign w:val="center"/>
            <w:hideMark/>
          </w:tcPr>
          <w:p w14:paraId="43FDCAE5" w14:textId="77777777" w:rsidR="004522F3" w:rsidRPr="004522F3" w:rsidRDefault="004522F3" w:rsidP="00A35D3A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4522F3">
              <w:rPr>
                <w:rFonts w:eastAsia="Times New Roman" w:cs="Calibri"/>
                <w:b/>
                <w:bCs/>
                <w:color w:val="FFFFFF"/>
              </w:rPr>
              <w:t>REFERENCIA INTERNA METRO</w:t>
            </w:r>
          </w:p>
        </w:tc>
        <w:tc>
          <w:tcPr>
            <w:tcW w:w="1917" w:type="dxa"/>
            <w:vMerge w:val="restart"/>
            <w:shd w:val="clear" w:color="000000" w:fill="548DD4"/>
            <w:vAlign w:val="center"/>
            <w:hideMark/>
          </w:tcPr>
          <w:p w14:paraId="7A5D8276" w14:textId="77777777" w:rsidR="004522F3" w:rsidRPr="004522F3" w:rsidRDefault="004522F3" w:rsidP="00A35D3A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4522F3">
              <w:rPr>
                <w:rFonts w:eastAsia="Times New Roman" w:cs="Calibri"/>
                <w:b/>
                <w:bCs/>
                <w:color w:val="FFFFFF"/>
              </w:rPr>
              <w:t>DENOMINACIÓN</w:t>
            </w:r>
          </w:p>
        </w:tc>
        <w:tc>
          <w:tcPr>
            <w:tcW w:w="3260" w:type="dxa"/>
            <w:shd w:val="clear" w:color="000000" w:fill="548DD4"/>
            <w:vAlign w:val="center"/>
            <w:hideMark/>
          </w:tcPr>
          <w:p w14:paraId="7062EFCF" w14:textId="4FF4B3FC" w:rsidR="004522F3" w:rsidRPr="004522F3" w:rsidRDefault="004522F3" w:rsidP="00A35D3A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4522F3">
              <w:rPr>
                <w:rFonts w:eastAsia="Times New Roman" w:cs="Calibri"/>
                <w:b/>
                <w:bCs/>
                <w:color w:val="FFFFFF"/>
              </w:rPr>
              <w:t>FABRICANTE HOMOLOGADO</w:t>
            </w:r>
          </w:p>
        </w:tc>
        <w:tc>
          <w:tcPr>
            <w:tcW w:w="1134" w:type="dxa"/>
            <w:vMerge w:val="restart"/>
            <w:shd w:val="clear" w:color="000000" w:fill="548DD4"/>
            <w:vAlign w:val="center"/>
            <w:hideMark/>
          </w:tcPr>
          <w:p w14:paraId="1E96DDA6" w14:textId="77777777" w:rsidR="004522F3" w:rsidRPr="004522F3" w:rsidRDefault="004522F3" w:rsidP="00A35D3A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4522F3">
              <w:rPr>
                <w:rFonts w:eastAsia="Times New Roman" w:cs="Calibri"/>
                <w:b/>
                <w:bCs/>
                <w:color w:val="FFFFFF"/>
              </w:rPr>
              <w:t>Fabricante Ofertado (*)</w:t>
            </w:r>
          </w:p>
        </w:tc>
        <w:tc>
          <w:tcPr>
            <w:tcW w:w="1702" w:type="dxa"/>
            <w:vMerge w:val="restart"/>
            <w:shd w:val="clear" w:color="000000" w:fill="548DD4"/>
            <w:vAlign w:val="center"/>
            <w:hideMark/>
          </w:tcPr>
          <w:p w14:paraId="1CC1F01D" w14:textId="77777777" w:rsidR="004522F3" w:rsidRPr="004522F3" w:rsidRDefault="004522F3" w:rsidP="00A35D3A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</w:rPr>
            </w:pPr>
            <w:r w:rsidRPr="004522F3">
              <w:rPr>
                <w:rFonts w:eastAsia="Times New Roman" w:cs="Calibri"/>
                <w:b/>
                <w:bCs/>
                <w:color w:val="FFFFFF" w:themeColor="background1"/>
              </w:rPr>
              <w:t>Plazo de Suministro</w:t>
            </w:r>
          </w:p>
          <w:p w14:paraId="572554F6" w14:textId="5247FDE5" w:rsidR="004522F3" w:rsidRPr="004522F3" w:rsidRDefault="004522F3" w:rsidP="00A35D3A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</w:rPr>
            </w:pPr>
            <w:r w:rsidRPr="004522F3">
              <w:rPr>
                <w:rFonts w:eastAsia="Times New Roman" w:cs="Calibri"/>
                <w:b/>
                <w:bCs/>
                <w:color w:val="FFFFFF" w:themeColor="background1"/>
              </w:rPr>
              <w:t xml:space="preserve"> (</w:t>
            </w:r>
            <w:r w:rsidR="00CB1C07">
              <w:rPr>
                <w:rFonts w:eastAsia="Times New Roman" w:cs="Calibri"/>
                <w:b/>
                <w:bCs/>
                <w:color w:val="FFFFFF" w:themeColor="background1"/>
              </w:rPr>
              <w:t>días naturales</w:t>
            </w:r>
            <w:r w:rsidRPr="004522F3">
              <w:rPr>
                <w:rFonts w:eastAsia="Times New Roman" w:cs="Calibri"/>
                <w:b/>
                <w:bCs/>
                <w:color w:val="FFFFFF" w:themeColor="background1"/>
              </w:rPr>
              <w:t>) (**)</w:t>
            </w:r>
          </w:p>
        </w:tc>
      </w:tr>
      <w:tr w:rsidR="004522F3" w:rsidRPr="004522F3" w14:paraId="11F9F4FE" w14:textId="77777777" w:rsidTr="00B30315">
        <w:trPr>
          <w:trHeight w:val="516"/>
        </w:trPr>
        <w:tc>
          <w:tcPr>
            <w:tcW w:w="1060" w:type="dxa"/>
            <w:vMerge/>
            <w:vAlign w:val="center"/>
            <w:hideMark/>
          </w:tcPr>
          <w:p w14:paraId="06339FD3" w14:textId="77777777" w:rsidR="004522F3" w:rsidRPr="004522F3" w:rsidRDefault="004522F3" w:rsidP="00A35D3A">
            <w:pPr>
              <w:spacing w:line="240" w:lineRule="auto"/>
              <w:rPr>
                <w:rFonts w:eastAsia="Times New Roman" w:cs="Calibri"/>
                <w:b/>
                <w:bCs/>
                <w:color w:val="FFFFFF"/>
              </w:rPr>
            </w:pPr>
          </w:p>
        </w:tc>
        <w:tc>
          <w:tcPr>
            <w:tcW w:w="1917" w:type="dxa"/>
            <w:vMerge/>
            <w:vAlign w:val="center"/>
            <w:hideMark/>
          </w:tcPr>
          <w:p w14:paraId="0587132F" w14:textId="77777777" w:rsidR="004522F3" w:rsidRPr="004522F3" w:rsidRDefault="004522F3" w:rsidP="00A35D3A">
            <w:pPr>
              <w:spacing w:line="240" w:lineRule="auto"/>
              <w:rPr>
                <w:rFonts w:eastAsia="Times New Roman" w:cs="Calibri"/>
                <w:b/>
                <w:bCs/>
                <w:color w:val="FFFFFF"/>
              </w:rPr>
            </w:pPr>
          </w:p>
        </w:tc>
        <w:tc>
          <w:tcPr>
            <w:tcW w:w="3260" w:type="dxa"/>
            <w:shd w:val="clear" w:color="000000" w:fill="548DD4"/>
            <w:vAlign w:val="center"/>
            <w:hideMark/>
          </w:tcPr>
          <w:p w14:paraId="1CF5BFA1" w14:textId="5BFB7B29" w:rsidR="004522F3" w:rsidRPr="004522F3" w:rsidRDefault="004522F3" w:rsidP="00A35D3A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4522F3">
              <w:rPr>
                <w:rFonts w:eastAsia="Times New Roman" w:cs="Calibri"/>
                <w:b/>
                <w:bCs/>
                <w:color w:val="FFFFFF"/>
              </w:rPr>
              <w:t xml:space="preserve"> Fabricante 1</w:t>
            </w:r>
          </w:p>
        </w:tc>
        <w:tc>
          <w:tcPr>
            <w:tcW w:w="1134" w:type="dxa"/>
            <w:vMerge/>
            <w:vAlign w:val="center"/>
            <w:hideMark/>
          </w:tcPr>
          <w:p w14:paraId="1AC547FA" w14:textId="77777777" w:rsidR="004522F3" w:rsidRPr="004522F3" w:rsidRDefault="004522F3" w:rsidP="00A35D3A">
            <w:pPr>
              <w:spacing w:line="240" w:lineRule="auto"/>
              <w:rPr>
                <w:rFonts w:eastAsia="Times New Roman" w:cs="Calibri"/>
                <w:b/>
                <w:bCs/>
                <w:color w:val="FFFFFF"/>
              </w:rPr>
            </w:pPr>
          </w:p>
        </w:tc>
        <w:tc>
          <w:tcPr>
            <w:tcW w:w="1702" w:type="dxa"/>
            <w:vMerge/>
            <w:shd w:val="clear" w:color="000000" w:fill="548DD4"/>
            <w:vAlign w:val="center"/>
            <w:hideMark/>
          </w:tcPr>
          <w:p w14:paraId="1D66F60C" w14:textId="77777777" w:rsidR="004522F3" w:rsidRPr="004522F3" w:rsidRDefault="004522F3" w:rsidP="00A35D3A">
            <w:pPr>
              <w:spacing w:line="240" w:lineRule="auto"/>
              <w:rPr>
                <w:rFonts w:eastAsia="Times New Roman" w:cs="Calibri"/>
                <w:b/>
                <w:bCs/>
                <w:color w:val="FFFFFF" w:themeColor="background1"/>
              </w:rPr>
            </w:pPr>
          </w:p>
        </w:tc>
      </w:tr>
      <w:tr w:rsidR="004522F3" w:rsidRPr="004522F3" w14:paraId="39D02334" w14:textId="77777777" w:rsidTr="004522F3">
        <w:trPr>
          <w:trHeight w:val="343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3D386474" w14:textId="1A806AA7" w:rsidR="004522F3" w:rsidRPr="004522F3" w:rsidRDefault="004522F3" w:rsidP="00A35D3A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4522F3">
              <w:rPr>
                <w:rFonts w:eastAsia="Times New Roman" w:cs="Calibri"/>
                <w:color w:val="000000"/>
              </w:rPr>
              <w:t>304391</w:t>
            </w:r>
          </w:p>
        </w:tc>
        <w:tc>
          <w:tcPr>
            <w:tcW w:w="1917" w:type="dxa"/>
            <w:shd w:val="clear" w:color="auto" w:fill="DBE5F1" w:themeFill="accent1" w:themeFillTint="33"/>
            <w:noWrap/>
            <w:vAlign w:val="center"/>
          </w:tcPr>
          <w:p w14:paraId="3772881D" w14:textId="204EB91D" w:rsidR="004522F3" w:rsidRPr="004522F3" w:rsidRDefault="004522F3" w:rsidP="00A35D3A">
            <w:pPr>
              <w:spacing w:line="240" w:lineRule="auto"/>
              <w:rPr>
                <w:rFonts w:eastAsia="Times New Roman" w:cs="Calibri"/>
                <w:color w:val="000000"/>
              </w:rPr>
            </w:pPr>
            <w:r w:rsidRPr="004522F3">
              <w:rPr>
                <w:rFonts w:eastAsia="Times New Roman" w:cs="Calibri"/>
                <w:color w:val="000000"/>
              </w:rPr>
              <w:t>BANDAJE</w:t>
            </w:r>
          </w:p>
        </w:tc>
        <w:tc>
          <w:tcPr>
            <w:tcW w:w="3260" w:type="dxa"/>
            <w:shd w:val="clear" w:color="auto" w:fill="DBE5F1" w:themeFill="accent1" w:themeFillTint="33"/>
            <w:vAlign w:val="center"/>
          </w:tcPr>
          <w:p w14:paraId="0B77796F" w14:textId="4D9714A7" w:rsidR="004522F3" w:rsidRPr="004522F3" w:rsidRDefault="004522F3" w:rsidP="00A35D3A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4522F3">
              <w:rPr>
                <w:rFonts w:eastAsia="Times New Roman" w:cs="Calibri"/>
                <w:color w:val="000000"/>
              </w:rPr>
              <w:t>CONSTRUCCIONES Y AUXILIAR DE FERROCARRILES, S.A. (C.A.F.)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017A3E37" w14:textId="77777777" w:rsidR="004522F3" w:rsidRPr="004522F3" w:rsidRDefault="004522F3" w:rsidP="00A35D3A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4522F3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1702" w:type="dxa"/>
            <w:shd w:val="clear" w:color="auto" w:fill="FFFFFF" w:themeFill="background1"/>
            <w:vAlign w:val="center"/>
            <w:hideMark/>
          </w:tcPr>
          <w:p w14:paraId="49B181DF" w14:textId="77777777" w:rsidR="004522F3" w:rsidRPr="004522F3" w:rsidRDefault="004522F3" w:rsidP="00A35D3A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4522F3">
              <w:rPr>
                <w:rFonts w:eastAsia="Times New Roman" w:cs="Calibri"/>
                <w:color w:val="000000"/>
              </w:rPr>
              <w:t> </w:t>
            </w:r>
          </w:p>
        </w:tc>
      </w:tr>
    </w:tbl>
    <w:p w14:paraId="30BFAA87" w14:textId="77777777" w:rsidR="004522F3" w:rsidRDefault="004522F3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DF3AD4C" w14:textId="4F3843FE" w:rsidR="00390226" w:rsidRPr="004522F3" w:rsidRDefault="00390226" w:rsidP="004522F3">
      <w:pPr>
        <w:pStyle w:val="Textosinformato"/>
        <w:spacing w:line="312" w:lineRule="auto"/>
        <w:ind w:left="720"/>
        <w:jc w:val="both"/>
        <w:rPr>
          <w:rFonts w:asciiTheme="minorHAnsi" w:hAnsiTheme="minorHAnsi" w:cstheme="minorHAnsi"/>
          <w:b/>
          <w:bCs/>
          <w:i/>
          <w:sz w:val="18"/>
          <w:szCs w:val="18"/>
        </w:rPr>
      </w:pPr>
      <w:r w:rsidRPr="004522F3">
        <w:rPr>
          <w:rFonts w:asciiTheme="minorHAnsi" w:hAnsiTheme="minorHAnsi" w:cstheme="minorHAnsi"/>
          <w:b/>
          <w:bCs/>
          <w:i/>
          <w:sz w:val="18"/>
          <w:szCs w:val="18"/>
        </w:rPr>
        <w:t>Notas para la correcta cumplimentación:</w:t>
      </w:r>
    </w:p>
    <w:p w14:paraId="77563079" w14:textId="052D7C60" w:rsidR="004522F3" w:rsidRDefault="00C90747" w:rsidP="004522F3">
      <w:pPr>
        <w:pStyle w:val="Textosinformato"/>
        <w:numPr>
          <w:ilvl w:val="0"/>
          <w:numId w:val="11"/>
        </w:numPr>
        <w:autoSpaceDE w:val="0"/>
        <w:autoSpaceDN w:val="0"/>
        <w:adjustRightInd w:val="0"/>
        <w:spacing w:before="120" w:after="100" w:afterAutospacing="1" w:line="240" w:lineRule="auto"/>
        <w:ind w:left="1083" w:hanging="357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(*) </w:t>
      </w:r>
      <w:r w:rsidR="004522F3">
        <w:rPr>
          <w:rFonts w:asciiTheme="minorHAnsi" w:hAnsiTheme="minorHAnsi" w:cstheme="minorHAnsi"/>
          <w:i/>
          <w:sz w:val="18"/>
          <w:szCs w:val="18"/>
        </w:rPr>
        <w:t>Para cada lote ofertado, s</w:t>
      </w:r>
      <w:r w:rsidR="004522F3" w:rsidRPr="004522F3">
        <w:rPr>
          <w:rFonts w:asciiTheme="minorHAnsi" w:hAnsiTheme="minorHAnsi" w:cstheme="minorHAnsi"/>
          <w:i/>
          <w:sz w:val="18"/>
          <w:szCs w:val="18"/>
        </w:rPr>
        <w:t>e deberá indicar el fabricante homologado ofertado</w:t>
      </w:r>
      <w:r w:rsidR="004522F3">
        <w:rPr>
          <w:rFonts w:asciiTheme="minorHAnsi" w:hAnsiTheme="minorHAnsi" w:cstheme="minorHAnsi"/>
          <w:i/>
          <w:sz w:val="18"/>
          <w:szCs w:val="18"/>
        </w:rPr>
        <w:t>:</w:t>
      </w:r>
    </w:p>
    <w:p w14:paraId="408E8FB0" w14:textId="77777777" w:rsidR="004522F3" w:rsidRPr="004522F3" w:rsidRDefault="004522F3" w:rsidP="004522F3">
      <w:pPr>
        <w:pStyle w:val="Prrafodelista"/>
        <w:numPr>
          <w:ilvl w:val="1"/>
          <w:numId w:val="11"/>
        </w:numPr>
        <w:spacing w:before="100" w:beforeAutospacing="1" w:after="100" w:afterAutospacing="1"/>
        <w:ind w:left="1560" w:hanging="357"/>
        <w:jc w:val="both"/>
        <w:rPr>
          <w:rFonts w:asciiTheme="minorHAnsi" w:hAnsiTheme="minorHAnsi" w:cstheme="minorHAnsi"/>
          <w:i/>
          <w:sz w:val="18"/>
          <w:szCs w:val="18"/>
        </w:rPr>
      </w:pPr>
      <w:r w:rsidRPr="004522F3">
        <w:rPr>
          <w:rFonts w:asciiTheme="minorHAnsi" w:hAnsiTheme="minorHAnsi" w:cstheme="minorHAnsi"/>
          <w:i/>
          <w:sz w:val="18"/>
          <w:szCs w:val="18"/>
        </w:rPr>
        <w:t xml:space="preserve">Para el Lote 1, se indicará “1” para el caso que se oferte el fabricante homologado CONSTRUCCIONES Y AUXILIAR DE FERROCARRILES, S.A. (C.A.F.) o “2” para el caso que se oferta el fabricante homologado LUCCHINI RS S.P.A. </w:t>
      </w:r>
      <w:r w:rsidRPr="004522F3">
        <w:rPr>
          <w:rFonts w:asciiTheme="minorHAnsi" w:hAnsiTheme="minorHAnsi" w:cstheme="minorHAnsi"/>
          <w:i/>
          <w:sz w:val="18"/>
          <w:szCs w:val="18"/>
          <w:u w:val="single"/>
        </w:rPr>
        <w:t>Se indicará “1” o “2”</w:t>
      </w:r>
      <w:r w:rsidRPr="004522F3">
        <w:rPr>
          <w:rFonts w:asciiTheme="minorHAnsi" w:hAnsiTheme="minorHAnsi" w:cstheme="minorHAnsi"/>
          <w:i/>
          <w:sz w:val="18"/>
          <w:szCs w:val="18"/>
        </w:rPr>
        <w:t>.</w:t>
      </w:r>
    </w:p>
    <w:p w14:paraId="10B127F2" w14:textId="32B7F0B9" w:rsidR="004522F3" w:rsidRDefault="004522F3" w:rsidP="004522F3">
      <w:pPr>
        <w:pStyle w:val="Prrafodelista"/>
        <w:numPr>
          <w:ilvl w:val="1"/>
          <w:numId w:val="11"/>
        </w:numPr>
        <w:spacing w:before="100" w:beforeAutospacing="1" w:after="100" w:afterAutospacing="1"/>
        <w:ind w:left="1560" w:hanging="357"/>
        <w:jc w:val="both"/>
        <w:rPr>
          <w:rFonts w:asciiTheme="minorHAnsi" w:hAnsiTheme="minorHAnsi" w:cstheme="minorHAnsi"/>
          <w:i/>
          <w:sz w:val="18"/>
          <w:szCs w:val="18"/>
        </w:rPr>
      </w:pPr>
      <w:r w:rsidRPr="004522F3">
        <w:rPr>
          <w:rFonts w:asciiTheme="minorHAnsi" w:hAnsiTheme="minorHAnsi" w:cstheme="minorHAnsi"/>
          <w:i/>
          <w:sz w:val="18"/>
          <w:szCs w:val="18"/>
        </w:rPr>
        <w:t xml:space="preserve">Para el Lote 2, </w:t>
      </w:r>
      <w:r w:rsidRPr="004522F3">
        <w:rPr>
          <w:rFonts w:asciiTheme="minorHAnsi" w:hAnsiTheme="minorHAnsi" w:cstheme="minorHAnsi"/>
          <w:i/>
          <w:sz w:val="18"/>
          <w:szCs w:val="18"/>
          <w:u w:val="single"/>
        </w:rPr>
        <w:t>se deberá indicar “1”</w:t>
      </w:r>
      <w:r w:rsidRPr="004522F3">
        <w:rPr>
          <w:rFonts w:asciiTheme="minorHAnsi" w:hAnsiTheme="minorHAnsi" w:cstheme="minorHAnsi"/>
          <w:i/>
          <w:sz w:val="18"/>
          <w:szCs w:val="18"/>
        </w:rPr>
        <w:t xml:space="preserve">, correspondiente con el fabricante homologado CONSTRUCCIONES Y AUXILIAR DE FERROCARRILES, S.A. (C.A.F.), al ser el único fabricante </w:t>
      </w:r>
      <w:r w:rsidR="0043467F">
        <w:rPr>
          <w:rFonts w:asciiTheme="minorHAnsi" w:hAnsiTheme="minorHAnsi" w:cstheme="minorHAnsi"/>
          <w:i/>
          <w:sz w:val="18"/>
          <w:szCs w:val="18"/>
        </w:rPr>
        <w:t xml:space="preserve">actualmente </w:t>
      </w:r>
      <w:r w:rsidRPr="004522F3">
        <w:rPr>
          <w:rFonts w:asciiTheme="minorHAnsi" w:hAnsiTheme="minorHAnsi" w:cstheme="minorHAnsi"/>
          <w:i/>
          <w:sz w:val="18"/>
          <w:szCs w:val="18"/>
        </w:rPr>
        <w:t>homologado para este lote.</w:t>
      </w:r>
      <w:r w:rsidR="0043467F">
        <w:rPr>
          <w:rFonts w:asciiTheme="minorHAnsi" w:hAnsiTheme="minorHAnsi" w:cstheme="minorHAnsi"/>
          <w:i/>
          <w:sz w:val="18"/>
          <w:szCs w:val="18"/>
        </w:rPr>
        <w:t xml:space="preserve"> En caso de ofertar otro fabricante homologado se deberá indicar el fabricante en lugar del número. </w:t>
      </w:r>
      <w:r w:rsidRPr="004522F3">
        <w:rPr>
          <w:rFonts w:asciiTheme="minorHAnsi" w:hAnsiTheme="minorHAnsi" w:cstheme="minorHAnsi"/>
          <w:sz w:val="22"/>
          <w:szCs w:val="22"/>
        </w:rPr>
        <w:tab/>
      </w:r>
    </w:p>
    <w:p w14:paraId="63CE73EC" w14:textId="29EAAC62" w:rsidR="003D61AB" w:rsidRPr="004522F3" w:rsidRDefault="00C90747" w:rsidP="004522F3">
      <w:pPr>
        <w:pStyle w:val="Textosinformato"/>
        <w:numPr>
          <w:ilvl w:val="0"/>
          <w:numId w:val="11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1080" w:hanging="357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(**) </w:t>
      </w:r>
      <w:r w:rsidR="004522F3">
        <w:rPr>
          <w:rFonts w:asciiTheme="minorHAnsi" w:hAnsiTheme="minorHAnsi" w:cstheme="minorHAnsi"/>
          <w:i/>
          <w:sz w:val="18"/>
          <w:szCs w:val="18"/>
        </w:rPr>
        <w:t>Para cada lote ofertado, s</w:t>
      </w:r>
      <w:r w:rsidR="004522F3" w:rsidRPr="004522F3">
        <w:rPr>
          <w:rFonts w:asciiTheme="minorHAnsi" w:hAnsiTheme="minorHAnsi" w:cstheme="minorHAnsi"/>
          <w:i/>
          <w:sz w:val="18"/>
          <w:szCs w:val="18"/>
        </w:rPr>
        <w:t xml:space="preserve">e deberá indicar el plazo de entrega, en días naturales, teniendo en cuenta que </w:t>
      </w:r>
      <w:r w:rsidR="004522F3" w:rsidRPr="004522F3">
        <w:rPr>
          <w:rFonts w:asciiTheme="minorHAnsi" w:hAnsiTheme="minorHAnsi" w:cstheme="minorHAnsi"/>
          <w:i/>
          <w:sz w:val="18"/>
          <w:szCs w:val="18"/>
          <w:u w:val="single"/>
        </w:rPr>
        <w:t>no se admitirán ofertas que superen los ciento ochenta (180) días naturales</w:t>
      </w:r>
      <w:r w:rsidR="004522F3" w:rsidRPr="004522F3">
        <w:rPr>
          <w:rFonts w:asciiTheme="minorHAnsi" w:hAnsiTheme="minorHAnsi" w:cstheme="minorHAnsi"/>
          <w:i/>
          <w:sz w:val="18"/>
          <w:szCs w:val="18"/>
        </w:rPr>
        <w:t>.</w:t>
      </w:r>
      <w:r w:rsidR="004522F3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4522F3" w:rsidRPr="004522F3">
        <w:rPr>
          <w:rFonts w:asciiTheme="minorHAnsi" w:hAnsiTheme="minorHAnsi" w:cstheme="minorHAnsi"/>
          <w:i/>
          <w:sz w:val="18"/>
          <w:szCs w:val="18"/>
        </w:rPr>
        <w:t>No se tendrá en cuenta la primera semana del año, cuatro semanas del mes de agosto y la última semana del año</w:t>
      </w:r>
      <w:r w:rsidR="004522F3">
        <w:rPr>
          <w:rFonts w:asciiTheme="minorHAnsi" w:hAnsiTheme="minorHAnsi" w:cstheme="minorHAnsi"/>
          <w:i/>
          <w:sz w:val="18"/>
          <w:szCs w:val="18"/>
        </w:rPr>
        <w:t>.</w:t>
      </w:r>
      <w:r w:rsidR="00CC056C" w:rsidRPr="004522F3">
        <w:rPr>
          <w:rFonts w:asciiTheme="minorHAnsi" w:hAnsiTheme="minorHAnsi" w:cstheme="minorHAnsi"/>
          <w:sz w:val="22"/>
          <w:szCs w:val="22"/>
        </w:rPr>
        <w:tab/>
      </w:r>
    </w:p>
    <w:p w14:paraId="3E50AD02" w14:textId="77777777" w:rsidR="004522F3" w:rsidRDefault="004522F3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5A80EB2" w14:textId="08EA4484" w:rsidR="00007C77" w:rsidRDefault="003D61AB" w:rsidP="004522F3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007C77" w:rsidSect="004522F3">
      <w:headerReference w:type="default" r:id="rId8"/>
      <w:footerReference w:type="default" r:id="rId9"/>
      <w:pgSz w:w="11900" w:h="16840"/>
      <w:pgMar w:top="1276" w:right="1670" w:bottom="851" w:left="1320" w:header="852" w:footer="193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B2216" w14:textId="77777777" w:rsidR="00524187" w:rsidRDefault="00524187" w:rsidP="006026D8">
      <w:pPr>
        <w:spacing w:line="240" w:lineRule="auto"/>
      </w:pPr>
      <w:r>
        <w:separator/>
      </w:r>
    </w:p>
  </w:endnote>
  <w:endnote w:type="continuationSeparator" w:id="0">
    <w:p w14:paraId="1293CDA3" w14:textId="77777777" w:rsidR="00524187" w:rsidRDefault="00524187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DB60C" w14:textId="289C14C4" w:rsidR="0035379F" w:rsidRPr="004451F0" w:rsidRDefault="0035379F" w:rsidP="00050318">
    <w:pPr>
      <w:spacing w:after="120" w:line="312" w:lineRule="auto"/>
      <w:jc w:val="center"/>
      <w:rPr>
        <w:b/>
        <w:bCs/>
      </w:rPr>
    </w:pPr>
    <w:r w:rsidRPr="00CA3B50">
      <w:rPr>
        <w:b/>
        <w:bCs/>
      </w:rPr>
      <w:t xml:space="preserve">PLIEGO DE PRESCRIPCIONES TÉCNICAS PARA LA CONTRATACIÓN </w:t>
    </w:r>
    <w:r w:rsidR="00050318" w:rsidRPr="00CA3B50">
      <w:rPr>
        <w:b/>
        <w:bCs/>
      </w:rPr>
      <w:t xml:space="preserve">DEL SUMINISTRO </w:t>
    </w:r>
    <w:r w:rsidR="00955578" w:rsidRPr="00955578">
      <w:rPr>
        <w:b/>
        <w:bCs/>
      </w:rPr>
      <w:t>DE BANDAJES PARA EL MANTENIMIENTO DE RUEDAS ELÁSTICAS DE LOS VEHÍCULOS DE 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7D844B" w14:textId="77777777" w:rsidR="00524187" w:rsidRDefault="00524187" w:rsidP="006026D8">
      <w:pPr>
        <w:spacing w:line="240" w:lineRule="auto"/>
      </w:pPr>
      <w:r>
        <w:separator/>
      </w:r>
    </w:p>
  </w:footnote>
  <w:footnote w:type="continuationSeparator" w:id="0">
    <w:p w14:paraId="2BFA04B3" w14:textId="77777777" w:rsidR="00524187" w:rsidRDefault="00524187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325212321" name="Imagen 3252123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4721D4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079200">
    <w:abstractNumId w:val="6"/>
  </w:num>
  <w:num w:numId="2" w16cid:durableId="1277175577">
    <w:abstractNumId w:val="9"/>
  </w:num>
  <w:num w:numId="3" w16cid:durableId="1783067766">
    <w:abstractNumId w:val="4"/>
  </w:num>
  <w:num w:numId="4" w16cid:durableId="2010404729">
    <w:abstractNumId w:val="5"/>
  </w:num>
  <w:num w:numId="5" w16cid:durableId="28981938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984774409">
    <w:abstractNumId w:val="3"/>
  </w:num>
  <w:num w:numId="7" w16cid:durableId="814641296">
    <w:abstractNumId w:val="8"/>
  </w:num>
  <w:num w:numId="8" w16cid:durableId="807746406">
    <w:abstractNumId w:val="1"/>
  </w:num>
  <w:num w:numId="9" w16cid:durableId="209920035">
    <w:abstractNumId w:val="2"/>
  </w:num>
  <w:num w:numId="10" w16cid:durableId="1618873391">
    <w:abstractNumId w:val="1"/>
  </w:num>
  <w:num w:numId="11" w16cid:durableId="1412851469">
    <w:abstractNumId w:val="7"/>
  </w:num>
  <w:num w:numId="12" w16cid:durableId="108765181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0B6A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37785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467F"/>
    <w:rsid w:val="00437683"/>
    <w:rsid w:val="00437778"/>
    <w:rsid w:val="0044075F"/>
    <w:rsid w:val="004451F0"/>
    <w:rsid w:val="004470F9"/>
    <w:rsid w:val="004522F3"/>
    <w:rsid w:val="004535F6"/>
    <w:rsid w:val="00455076"/>
    <w:rsid w:val="00460057"/>
    <w:rsid w:val="00462EA3"/>
    <w:rsid w:val="00463B17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24187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403C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2643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7CBA"/>
    <w:rsid w:val="008505A4"/>
    <w:rsid w:val="0085314F"/>
    <w:rsid w:val="0085399C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632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2649C"/>
    <w:rsid w:val="009405B8"/>
    <w:rsid w:val="00943D72"/>
    <w:rsid w:val="00947053"/>
    <w:rsid w:val="009526C0"/>
    <w:rsid w:val="00953701"/>
    <w:rsid w:val="00955578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3C88"/>
    <w:rsid w:val="00984FD3"/>
    <w:rsid w:val="00996B47"/>
    <w:rsid w:val="00996C44"/>
    <w:rsid w:val="00996CDE"/>
    <w:rsid w:val="00997198"/>
    <w:rsid w:val="009A65B0"/>
    <w:rsid w:val="009B4B6F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47"/>
    <w:rsid w:val="00C9075E"/>
    <w:rsid w:val="00C90EC5"/>
    <w:rsid w:val="00C96CE8"/>
    <w:rsid w:val="00CA100A"/>
    <w:rsid w:val="00CA3B50"/>
    <w:rsid w:val="00CA4A06"/>
    <w:rsid w:val="00CA6958"/>
    <w:rsid w:val="00CA79CD"/>
    <w:rsid w:val="00CB0E26"/>
    <w:rsid w:val="00CB1C07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06DB2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65874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2024-09-13T07:41:00Z</dcterms:created>
  <dcterms:modified xsi:type="dcterms:W3CDTF">2024-09-13T07:41:00Z</dcterms:modified>
</cp:coreProperties>
</file>