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78430D06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536C57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PLAZOS </w:t>
      </w:r>
      <w:r w:rsidR="00536C57">
        <w:rPr>
          <w:rFonts w:asciiTheme="minorHAnsi" w:hAnsiTheme="minorHAnsi" w:cstheme="minorHAnsi"/>
          <w:i/>
          <w:sz w:val="24"/>
          <w:szCs w:val="24"/>
        </w:rPr>
        <w:t>DE SUMINISTRO</w:t>
      </w:r>
    </w:p>
    <w:p w14:paraId="54445AB0" w14:textId="77777777" w:rsidR="00007C77" w:rsidRDefault="00007C77" w:rsidP="00007C77">
      <w:pPr>
        <w:spacing w:after="120" w:line="312" w:lineRule="auto"/>
        <w:jc w:val="center"/>
        <w:rPr>
          <w:rFonts w:asciiTheme="minorHAnsi" w:hAnsiTheme="minorHAnsi" w:cstheme="minorHAnsi"/>
          <w:b/>
          <w:i/>
          <w:color w:val="0070C0"/>
          <w:sz w:val="28"/>
          <w:szCs w:val="28"/>
          <w:u w:val="single"/>
        </w:rPr>
      </w:pP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F161CDE" w14:textId="2BB60153" w:rsidR="00F11BDA" w:rsidRDefault="00F11BDA" w:rsidP="00F11BD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El licitante </w:t>
      </w:r>
      <w:r w:rsidR="00DF36AE" w:rsidRPr="00DF36AE">
        <w:rPr>
          <w:rFonts w:asciiTheme="minorHAnsi" w:eastAsia="Times New Roman" w:hAnsiTheme="minorHAnsi" w:cstheme="minorHAnsi"/>
          <w:sz w:val="22"/>
          <w:szCs w:val="22"/>
          <w:lang w:eastAsia="en-US"/>
        </w:rPr>
        <w:t>en caso de ser adjudicatario se compromete a la fabricación de los repuestos según los requerimientos establecidos en el Pliego de Prescripciones Técnicas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.  </w:t>
      </w:r>
    </w:p>
    <w:p w14:paraId="610B8667" w14:textId="1D5EBB17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Suministrará </w:t>
      </w:r>
      <w:r w:rsidR="00DF36AE" w:rsidRPr="00250456">
        <w:rPr>
          <w:rFonts w:asciiTheme="minorHAnsi" w:hAnsiTheme="minorHAnsi" w:cstheme="minorHAnsi"/>
          <w:sz w:val="22"/>
          <w:szCs w:val="22"/>
        </w:rPr>
        <w:t>productos nuevos</w:t>
      </w:r>
      <w:r w:rsidR="00DF36AE">
        <w:rPr>
          <w:rFonts w:asciiTheme="minorHAnsi" w:hAnsiTheme="minorHAnsi" w:cstheme="minorHAnsi"/>
          <w:sz w:val="22"/>
          <w:szCs w:val="22"/>
        </w:rPr>
        <w:t>.</w:t>
      </w:r>
    </w:p>
    <w:p w14:paraId="421829FF" w14:textId="5F82E26D" w:rsidR="00654FE7" w:rsidRPr="00536C57" w:rsidRDefault="00BD7AC9" w:rsidP="00BA1E5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 w:rsidRPr="00536C57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DF36AE">
        <w:rPr>
          <w:rFonts w:asciiTheme="minorHAnsi" w:hAnsiTheme="minorHAnsi" w:cstheme="minorHAnsi"/>
          <w:sz w:val="22"/>
          <w:szCs w:val="22"/>
          <w:u w:val="single"/>
        </w:rPr>
        <w:t>no superarán l</w:t>
      </w:r>
      <w:r w:rsidR="00DF36AE" w:rsidRPr="00DF36AE">
        <w:rPr>
          <w:rFonts w:asciiTheme="minorHAnsi" w:hAnsiTheme="minorHAnsi" w:cstheme="minorHAnsi"/>
          <w:sz w:val="22"/>
          <w:szCs w:val="22"/>
          <w:u w:val="single"/>
        </w:rPr>
        <w:t>o</w:t>
      </w:r>
      <w:r w:rsidRPr="00DF36AE">
        <w:rPr>
          <w:rFonts w:asciiTheme="minorHAnsi" w:hAnsiTheme="minorHAnsi" w:cstheme="minorHAnsi"/>
          <w:sz w:val="22"/>
          <w:szCs w:val="22"/>
          <w:u w:val="single"/>
        </w:rPr>
        <w:t xml:space="preserve">s </w:t>
      </w:r>
      <w:r w:rsidR="00DF36AE" w:rsidRPr="00DF36AE">
        <w:rPr>
          <w:rFonts w:asciiTheme="minorHAnsi" w:hAnsiTheme="minorHAnsi" w:cstheme="minorHAnsi"/>
          <w:sz w:val="22"/>
          <w:szCs w:val="22"/>
          <w:u w:val="single"/>
        </w:rPr>
        <w:t>setenta</w:t>
      </w:r>
      <w:r w:rsidR="00536C57" w:rsidRPr="00DF36AE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DF36AE" w:rsidRPr="00DF36AE">
        <w:rPr>
          <w:rFonts w:asciiTheme="minorHAnsi" w:hAnsiTheme="minorHAnsi" w:cstheme="minorHAnsi"/>
          <w:sz w:val="22"/>
          <w:szCs w:val="22"/>
          <w:u w:val="single"/>
        </w:rPr>
        <w:t>70</w:t>
      </w:r>
      <w:r w:rsidR="00536C57" w:rsidRPr="00DF36AE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DF36A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DF36AE" w:rsidRPr="00DF36AE">
        <w:rPr>
          <w:rFonts w:asciiTheme="minorHAnsi" w:hAnsiTheme="minorHAnsi" w:cstheme="minorHAnsi"/>
          <w:sz w:val="22"/>
          <w:szCs w:val="22"/>
          <w:u w:val="single"/>
        </w:rPr>
        <w:t>días naturales</w:t>
      </w:r>
      <w:r w:rsidR="00DF36AE">
        <w:rPr>
          <w:rFonts w:asciiTheme="minorHAnsi" w:hAnsiTheme="minorHAnsi" w:cstheme="minorHAnsi"/>
          <w:sz w:val="22"/>
          <w:szCs w:val="22"/>
        </w:rPr>
        <w:t xml:space="preserve"> </w:t>
      </w:r>
      <w:r w:rsidRPr="00536C57">
        <w:rPr>
          <w:rFonts w:asciiTheme="minorHAnsi" w:hAnsiTheme="minorHAnsi" w:cstheme="minorHAnsi"/>
          <w:sz w:val="22"/>
          <w:szCs w:val="22"/>
        </w:rPr>
        <w:t>establecid</w:t>
      </w:r>
      <w:r w:rsidR="00DF36AE">
        <w:rPr>
          <w:rFonts w:asciiTheme="minorHAnsi" w:hAnsiTheme="minorHAnsi" w:cstheme="minorHAnsi"/>
          <w:sz w:val="22"/>
          <w:szCs w:val="22"/>
        </w:rPr>
        <w:t>o</w:t>
      </w:r>
      <w:r w:rsidRPr="00536C57">
        <w:rPr>
          <w:rFonts w:asciiTheme="minorHAnsi" w:hAnsiTheme="minorHAnsi" w:cstheme="minorHAnsi"/>
          <w:sz w:val="22"/>
          <w:szCs w:val="22"/>
        </w:rPr>
        <w:t xml:space="preserve">s y que durante la </w:t>
      </w:r>
      <w:r w:rsidR="00B41AAE">
        <w:rPr>
          <w:rFonts w:asciiTheme="minorHAnsi" w:hAnsiTheme="minorHAnsi" w:cstheme="minorHAnsi"/>
          <w:sz w:val="22"/>
          <w:szCs w:val="22"/>
        </w:rPr>
        <w:t>ejecución</w:t>
      </w:r>
      <w:r w:rsidRPr="00536C57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tbl>
      <w:tblPr>
        <w:tblW w:w="8212" w:type="dxa"/>
        <w:jc w:val="right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626"/>
        <w:gridCol w:w="2126"/>
        <w:gridCol w:w="2400"/>
      </w:tblGrid>
      <w:tr w:rsidR="00536C57" w:rsidRPr="008328A3" w14:paraId="305AC82B" w14:textId="6F8E5D49" w:rsidTr="00536C57">
        <w:trPr>
          <w:trHeight w:val="805"/>
          <w:jc w:val="right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3F90A8BA" w14:textId="1A165455" w:rsidR="00536C57" w:rsidRPr="00405C7F" w:rsidRDefault="00536C5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626" w:type="dxa"/>
            <w:shd w:val="clear" w:color="000000" w:fill="548DD4"/>
            <w:vAlign w:val="center"/>
            <w:hideMark/>
          </w:tcPr>
          <w:p w14:paraId="2BA5C78E" w14:textId="77777777" w:rsidR="00536C57" w:rsidRPr="00405C7F" w:rsidRDefault="00536C5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39559C6C" w14:textId="77777777" w:rsidR="00536C57" w:rsidRPr="008328A3" w:rsidRDefault="00536C5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0040791D" w:rsidR="00536C57" w:rsidRPr="008328A3" w:rsidRDefault="00536C57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2400" w:type="dxa"/>
            <w:shd w:val="clear" w:color="000000" w:fill="548DD4"/>
            <w:vAlign w:val="center"/>
          </w:tcPr>
          <w:p w14:paraId="65D80151" w14:textId="77777777" w:rsidR="00536C57" w:rsidRDefault="00536C5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Observaciones </w:t>
            </w:r>
          </w:p>
          <w:p w14:paraId="439DAF75" w14:textId="2A28447C" w:rsidR="00536C57" w:rsidRPr="008328A3" w:rsidRDefault="00536C57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(material ofertado) (**)</w:t>
            </w:r>
          </w:p>
        </w:tc>
      </w:tr>
      <w:tr w:rsidR="00536C57" w:rsidRPr="00654FE7" w14:paraId="56B7EBDC" w14:textId="4E0AA1D4" w:rsidTr="00DF36AE">
        <w:trPr>
          <w:trHeight w:val="787"/>
          <w:jc w:val="right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AFAACB1" w14:textId="627EBAC7" w:rsidR="00536C57" w:rsidRPr="00536C57" w:rsidRDefault="00536C57" w:rsidP="00DF36AE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36C57">
              <w:rPr>
                <w:rFonts w:eastAsia="Times New Roman" w:cs="Calibri"/>
                <w:color w:val="000000"/>
                <w:sz w:val="18"/>
                <w:szCs w:val="18"/>
              </w:rPr>
              <w:t>70031</w:t>
            </w:r>
          </w:p>
        </w:tc>
        <w:tc>
          <w:tcPr>
            <w:tcW w:w="2626" w:type="dxa"/>
            <w:shd w:val="clear" w:color="auto" w:fill="DBE5F1" w:themeFill="accent1" w:themeFillTint="33"/>
            <w:noWrap/>
            <w:vAlign w:val="center"/>
          </w:tcPr>
          <w:p w14:paraId="6DBFCC54" w14:textId="4ACC20BE" w:rsidR="00536C57" w:rsidRPr="00536C57" w:rsidRDefault="00536C57" w:rsidP="00DF36AE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36C57">
              <w:rPr>
                <w:rFonts w:eastAsia="Times New Roman" w:cs="Calibri"/>
                <w:color w:val="000000"/>
                <w:sz w:val="18"/>
                <w:szCs w:val="18"/>
              </w:rPr>
              <w:t>RESORTE PRINCIPAL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F38EBD" w14:textId="5DAB3752" w:rsidR="00536C57" w:rsidRPr="00654FE7" w:rsidRDefault="00536C57" w:rsidP="00DF36A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14:paraId="08EF2BF8" w14:textId="77777777" w:rsidR="00536C57" w:rsidRPr="00654FE7" w:rsidRDefault="00536C57" w:rsidP="00DF36A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52B3C4E" w14:textId="1466A361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536C57">
        <w:rPr>
          <w:rFonts w:asciiTheme="minorHAnsi" w:hAnsiTheme="minorHAnsi" w:cstheme="minorHAnsi"/>
          <w:i/>
          <w:sz w:val="18"/>
          <w:szCs w:val="18"/>
        </w:rPr>
        <w:t>No se considerará la primera semana del año, cuatro semanas del mes de agosto y la última semana del año.</w:t>
      </w:r>
    </w:p>
    <w:p w14:paraId="7B7F4F3C" w14:textId="413D149D" w:rsidR="00536C57" w:rsidRPr="00536C57" w:rsidRDefault="00536C57" w:rsidP="00536C57">
      <w:pPr>
        <w:pStyle w:val="Textosinformato"/>
        <w:numPr>
          <w:ilvl w:val="0"/>
          <w:numId w:val="11"/>
        </w:numPr>
        <w:spacing w:after="120" w:line="312" w:lineRule="auto"/>
        <w:ind w:left="141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08B2">
        <w:rPr>
          <w:rFonts w:asciiTheme="minorHAnsi" w:hAnsiTheme="minorHAnsi" w:cstheme="minorHAnsi"/>
          <w:i/>
          <w:sz w:val="18"/>
          <w:szCs w:val="18"/>
        </w:rPr>
        <w:t>(**) En la columna OBSERVACIONES se indicará todo lo que el suministrador considere oportuno matizar del repuesto ofertado</w:t>
      </w:r>
      <w:r w:rsidRPr="003708B2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3708B2">
        <w:rPr>
          <w:rFonts w:asciiTheme="minorHAnsi" w:hAnsiTheme="minorHAnsi" w:cstheme="minorHAnsi"/>
          <w:i/>
          <w:sz w:val="18"/>
          <w:szCs w:val="18"/>
        </w:rPr>
        <w:t xml:space="preserve">Se valorarán las observaciones mientras que no contradigan los requerimientos de los planos correspondientes. En caso de no indicar nada, se considerará que la fabricación será según </w:t>
      </w:r>
      <w:r w:rsidR="00DF36AE">
        <w:rPr>
          <w:rFonts w:asciiTheme="minorHAnsi" w:hAnsiTheme="minorHAnsi" w:cstheme="minorHAnsi"/>
          <w:i/>
          <w:sz w:val="18"/>
          <w:szCs w:val="18"/>
        </w:rPr>
        <w:t>t</w:t>
      </w:r>
      <w:r w:rsidRPr="003708B2">
        <w:rPr>
          <w:rFonts w:asciiTheme="minorHAnsi" w:hAnsiTheme="minorHAnsi" w:cstheme="minorHAnsi"/>
          <w:i/>
          <w:sz w:val="18"/>
          <w:szCs w:val="18"/>
        </w:rPr>
        <w:t>odo lo recogido en los planos y/o especificaciones técnicas correspondientes para la referencia.</w:t>
      </w:r>
    </w:p>
    <w:p w14:paraId="1A6AFF07" w14:textId="77777777" w:rsidR="00726432" w:rsidRDefault="00726432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8622025" w14:textId="77777777" w:rsidR="00DF36AE" w:rsidRPr="008328A3" w:rsidRDefault="00DF36AE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6B0455C" w14:textId="21B13026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2A43D70" w14:textId="42DC9F9A" w:rsidR="00007C77" w:rsidRPr="00007C77" w:rsidRDefault="003D61AB" w:rsidP="00536C57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DF36AE">
      <w:headerReference w:type="default" r:id="rId8"/>
      <w:footerReference w:type="default" r:id="rId9"/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FBE05" w14:textId="77777777" w:rsidR="00792C38" w:rsidRDefault="00792C38" w:rsidP="006026D8">
      <w:pPr>
        <w:spacing w:line="240" w:lineRule="auto"/>
      </w:pPr>
      <w:r>
        <w:separator/>
      </w:r>
    </w:p>
  </w:endnote>
  <w:endnote w:type="continuationSeparator" w:id="0">
    <w:p w14:paraId="77D09402" w14:textId="77777777" w:rsidR="00792C38" w:rsidRDefault="00792C3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0CAE29E9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</w:t>
    </w:r>
    <w:r w:rsidR="00DF36AE" w:rsidRPr="00DF36AE">
      <w:rPr>
        <w:b/>
        <w:bCs/>
      </w:rPr>
      <w:t>SUMINISTRO DEL RESORTE PRINCIPAL DE PANTOGRAFO DE VARIAS SERIES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7EE59" w14:textId="77777777" w:rsidR="00792C38" w:rsidRDefault="00792C38" w:rsidP="006026D8">
      <w:pPr>
        <w:spacing w:line="240" w:lineRule="auto"/>
      </w:pPr>
      <w:r>
        <w:separator/>
      </w:r>
    </w:p>
  </w:footnote>
  <w:footnote w:type="continuationSeparator" w:id="0">
    <w:p w14:paraId="5BCB0869" w14:textId="77777777" w:rsidR="00792C38" w:rsidRDefault="00792C3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14947681" name="Imagen 214947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079200">
    <w:abstractNumId w:val="6"/>
  </w:num>
  <w:num w:numId="2" w16cid:durableId="1277175577">
    <w:abstractNumId w:val="9"/>
  </w:num>
  <w:num w:numId="3" w16cid:durableId="1783067766">
    <w:abstractNumId w:val="4"/>
  </w:num>
  <w:num w:numId="4" w16cid:durableId="2010404729">
    <w:abstractNumId w:val="5"/>
  </w:num>
  <w:num w:numId="5" w16cid:durableId="28981938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84774409">
    <w:abstractNumId w:val="3"/>
  </w:num>
  <w:num w:numId="7" w16cid:durableId="814641296">
    <w:abstractNumId w:val="8"/>
  </w:num>
  <w:num w:numId="8" w16cid:durableId="807746406">
    <w:abstractNumId w:val="1"/>
  </w:num>
  <w:num w:numId="9" w16cid:durableId="209920035">
    <w:abstractNumId w:val="2"/>
  </w:num>
  <w:num w:numId="10" w16cid:durableId="1618873391">
    <w:abstractNumId w:val="1"/>
  </w:num>
  <w:num w:numId="11" w16cid:durableId="1412851469">
    <w:abstractNumId w:val="7"/>
  </w:num>
  <w:num w:numId="12" w16cid:durableId="10876518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0A07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0B6A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6C57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04C5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3E9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2C38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0671C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1AAE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06235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87608"/>
    <w:rsid w:val="00D92F67"/>
    <w:rsid w:val="00D9307C"/>
    <w:rsid w:val="00D96CA3"/>
    <w:rsid w:val="00DA504C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36A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2024-11-08T11:33:00Z</dcterms:created>
  <dcterms:modified xsi:type="dcterms:W3CDTF">2024-11-08T11:33:00Z</dcterms:modified>
</cp:coreProperties>
</file>