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0AB46DD8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A72C2D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: PLAZOS </w:t>
      </w:r>
      <w:r w:rsidR="003D110F">
        <w:rPr>
          <w:rFonts w:asciiTheme="minorHAnsi" w:hAnsiTheme="minorHAnsi" w:cstheme="minorHAnsi"/>
          <w:i/>
          <w:sz w:val="24"/>
          <w:szCs w:val="24"/>
        </w:rPr>
        <w:t>DE SUMINISTRO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0554D988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6732011F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F779B4" w14:textId="5F59D8FE" w:rsidR="000869E4" w:rsidRPr="00CC056C" w:rsidRDefault="000869E4" w:rsidP="000869E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1718A3EF" w14:textId="4906B184" w:rsidR="000869E4" w:rsidRDefault="000869E4" w:rsidP="003D110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>
        <w:rPr>
          <w:rFonts w:asciiTheme="minorHAnsi" w:hAnsiTheme="minorHAnsi" w:cstheme="minorHAnsi"/>
          <w:sz w:val="22"/>
          <w:szCs w:val="22"/>
        </w:rPr>
        <w:t>las referencias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242469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2755C32B" w14:textId="1FA55012" w:rsidR="000869E4" w:rsidRPr="00250456" w:rsidRDefault="000869E4" w:rsidP="000869E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242469">
        <w:rPr>
          <w:rFonts w:asciiTheme="minorHAnsi" w:hAnsiTheme="minorHAnsi" w:cstheme="minorHAnsi"/>
          <w:sz w:val="22"/>
          <w:szCs w:val="22"/>
        </w:rPr>
        <w:t xml:space="preserve"> </w:t>
      </w:r>
      <w:r w:rsidR="00242469" w:rsidRPr="00242469">
        <w:rPr>
          <w:rFonts w:asciiTheme="minorHAnsi" w:hAnsiTheme="minorHAnsi" w:cstheme="minorHAnsi"/>
          <w:sz w:val="22"/>
          <w:szCs w:val="22"/>
        </w:rPr>
        <w:t>del fabricante de la referencia homologada</w:t>
      </w:r>
      <w:r w:rsidR="003D110F">
        <w:rPr>
          <w:rFonts w:asciiTheme="minorHAnsi" w:hAnsiTheme="minorHAnsi" w:cstheme="minorHAnsi"/>
          <w:sz w:val="22"/>
          <w:szCs w:val="22"/>
        </w:rPr>
        <w:t>.</w:t>
      </w:r>
    </w:p>
    <w:p w14:paraId="202D1D11" w14:textId="04F6B722" w:rsidR="000869E4" w:rsidRDefault="00242469" w:rsidP="000869E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A82601">
        <w:rPr>
          <w:rFonts w:asciiTheme="minorHAnsi" w:hAnsiTheme="minorHAnsi" w:cstheme="minorHAnsi"/>
          <w:sz w:val="22"/>
          <w:szCs w:val="22"/>
        </w:rPr>
        <w:t xml:space="preserve">de la primera entrega de cada referencia </w:t>
      </w:r>
      <w:r w:rsidRPr="00250456">
        <w:rPr>
          <w:rFonts w:asciiTheme="minorHAnsi" w:hAnsiTheme="minorHAnsi" w:cstheme="minorHAnsi"/>
          <w:sz w:val="22"/>
          <w:szCs w:val="22"/>
        </w:rPr>
        <w:t>no superarán</w:t>
      </w:r>
      <w:r w:rsidR="000869E4" w:rsidRPr="00250456">
        <w:rPr>
          <w:rFonts w:asciiTheme="minorHAnsi" w:hAnsiTheme="minorHAnsi" w:cstheme="minorHAnsi"/>
          <w:sz w:val="22"/>
          <w:szCs w:val="22"/>
        </w:rPr>
        <w:t xml:space="preserve"> las </w:t>
      </w:r>
      <w:r>
        <w:rPr>
          <w:rFonts w:asciiTheme="minorHAnsi" w:hAnsiTheme="minorHAnsi" w:cstheme="minorHAnsi"/>
          <w:sz w:val="22"/>
          <w:szCs w:val="22"/>
          <w:u w:val="single"/>
        </w:rPr>
        <w:t>dieciséis</w:t>
      </w:r>
      <w:r w:rsidR="003D110F" w:rsidRPr="003D110F">
        <w:rPr>
          <w:rFonts w:asciiTheme="minorHAnsi" w:hAnsiTheme="minorHAnsi" w:cstheme="minorHAnsi"/>
          <w:sz w:val="22"/>
          <w:szCs w:val="22"/>
          <w:u w:val="single"/>
        </w:rPr>
        <w:t xml:space="preserve"> (1</w:t>
      </w:r>
      <w:r>
        <w:rPr>
          <w:rFonts w:asciiTheme="minorHAnsi" w:hAnsiTheme="minorHAnsi" w:cstheme="minorHAnsi"/>
          <w:sz w:val="22"/>
          <w:szCs w:val="22"/>
          <w:u w:val="single"/>
        </w:rPr>
        <w:t>6</w:t>
      </w:r>
      <w:r w:rsidR="003D110F" w:rsidRPr="003D110F">
        <w:rPr>
          <w:rFonts w:asciiTheme="minorHAnsi" w:hAnsiTheme="minorHAnsi" w:cstheme="minorHAnsi"/>
          <w:sz w:val="22"/>
          <w:szCs w:val="22"/>
          <w:u w:val="single"/>
        </w:rPr>
        <w:t>)</w:t>
      </w:r>
      <w:r w:rsidR="000869E4" w:rsidRPr="003D110F">
        <w:rPr>
          <w:rFonts w:asciiTheme="minorHAnsi" w:hAnsiTheme="minorHAnsi" w:cstheme="minorHAnsi"/>
          <w:sz w:val="22"/>
          <w:szCs w:val="22"/>
          <w:u w:val="single"/>
        </w:rPr>
        <w:t xml:space="preserve"> semanas</w:t>
      </w:r>
      <w:r w:rsidR="000869E4" w:rsidRPr="00250456">
        <w:rPr>
          <w:rFonts w:asciiTheme="minorHAnsi" w:hAnsiTheme="minorHAnsi" w:cstheme="minorHAnsi"/>
          <w:sz w:val="22"/>
          <w:szCs w:val="22"/>
        </w:rPr>
        <w:t xml:space="preserve"> establecidas y que durante la vigencia del contrato corresponderán a los que a continuación se indican: </w:t>
      </w:r>
    </w:p>
    <w:tbl>
      <w:tblPr>
        <w:tblW w:w="9062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3325"/>
        <w:gridCol w:w="3118"/>
        <w:gridCol w:w="1559"/>
      </w:tblGrid>
      <w:tr w:rsidR="00970CC7" w:rsidRPr="008328A3" w14:paraId="125E334F" w14:textId="77777777" w:rsidTr="00970CC7">
        <w:trPr>
          <w:trHeight w:val="359"/>
          <w:jc w:val="center"/>
        </w:trPr>
        <w:tc>
          <w:tcPr>
            <w:tcW w:w="1060" w:type="dxa"/>
            <w:shd w:val="clear" w:color="000000" w:fill="548DD4"/>
            <w:vAlign w:val="center"/>
            <w:hideMark/>
          </w:tcPr>
          <w:p w14:paraId="565208F4" w14:textId="77777777" w:rsidR="00970CC7" w:rsidRPr="00405C7F" w:rsidRDefault="00970CC7" w:rsidP="0001737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bookmarkStart w:id="1" w:name="_Hlk165021515"/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3325" w:type="dxa"/>
            <w:shd w:val="clear" w:color="000000" w:fill="548DD4"/>
            <w:vAlign w:val="center"/>
            <w:hideMark/>
          </w:tcPr>
          <w:p w14:paraId="242E6464" w14:textId="5B930E10" w:rsidR="00970CC7" w:rsidRPr="00405C7F" w:rsidRDefault="00970CC7" w:rsidP="0001737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118" w:type="dxa"/>
            <w:shd w:val="clear" w:color="000000" w:fill="548DD4"/>
            <w:vAlign w:val="center"/>
            <w:hideMark/>
          </w:tcPr>
          <w:p w14:paraId="22CE0B73" w14:textId="46B12F3D" w:rsidR="00970CC7" w:rsidRPr="00405C7F" w:rsidRDefault="00970CC7" w:rsidP="0001737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 w:rsidR="00417668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S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Y REFERENCIA</w:t>
            </w:r>
            <w:r w:rsidR="00417668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S 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HOMOLOGAD</w:t>
            </w:r>
            <w:r w:rsidR="0048532B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AS</w:t>
            </w:r>
          </w:p>
        </w:tc>
        <w:tc>
          <w:tcPr>
            <w:tcW w:w="1559" w:type="dxa"/>
            <w:shd w:val="clear" w:color="000000" w:fill="548DD4"/>
            <w:vAlign w:val="center"/>
            <w:hideMark/>
          </w:tcPr>
          <w:p w14:paraId="5599FA51" w14:textId="0D59B7B3" w:rsidR="00970CC7" w:rsidRDefault="00970CC7" w:rsidP="0083246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Plazo </w:t>
            </w:r>
            <w:r w:rsidR="00832469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de suministro</w:t>
            </w:r>
          </w:p>
          <w:p w14:paraId="15C9309A" w14:textId="237438F4" w:rsidR="00832469" w:rsidRPr="008328A3" w:rsidRDefault="00832469" w:rsidP="0083246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1ª entrega</w:t>
            </w:r>
          </w:p>
          <w:p w14:paraId="0F24D078" w14:textId="3CB9AEA0" w:rsidR="00970CC7" w:rsidRPr="008328A3" w:rsidRDefault="00970CC7" w:rsidP="0083246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</w:tr>
      <w:tr w:rsidR="00970CC7" w:rsidRPr="00654FE7" w14:paraId="7E107489" w14:textId="77777777" w:rsidTr="00242469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5D94220" w14:textId="575E7B57" w:rsidR="00970CC7" w:rsidRPr="00BC5B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70CC7">
              <w:rPr>
                <w:rFonts w:eastAsia="Times New Roman" w:cs="Calibri"/>
                <w:color w:val="000000"/>
                <w:sz w:val="18"/>
                <w:szCs w:val="18"/>
              </w:rPr>
              <w:t>10029</w:t>
            </w:r>
          </w:p>
        </w:tc>
        <w:tc>
          <w:tcPr>
            <w:tcW w:w="3325" w:type="dxa"/>
            <w:shd w:val="clear" w:color="auto" w:fill="DBE5F1" w:themeFill="accent1" w:themeFillTint="33"/>
            <w:noWrap/>
            <w:vAlign w:val="center"/>
          </w:tcPr>
          <w:p w14:paraId="3ACA94FA" w14:textId="1F3E8F75" w:rsidR="00970CC7" w:rsidRPr="00BC5B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70CC7">
              <w:rPr>
                <w:rFonts w:eastAsia="Times New Roman" w:cs="Calibri"/>
                <w:color w:val="000000"/>
                <w:sz w:val="18"/>
                <w:szCs w:val="18"/>
              </w:rPr>
              <w:t>MATERIAL FLEXIBLE IGNIFUGO PARA E501</w:t>
            </w: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34AD81E2" w14:textId="719EDB6E" w:rsidR="00970C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Fabricante: RC MODELES</w:t>
            </w:r>
          </w:p>
          <w:p w14:paraId="08C1FC03" w14:textId="608B3561" w:rsidR="00970CC7" w:rsidRPr="00BC5B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 xml:space="preserve">Referencia: </w:t>
            </w:r>
            <w:r w:rsidRPr="00970CC7">
              <w:rPr>
                <w:rFonts w:eastAsia="Times New Roman" w:cs="Calibri"/>
                <w:color w:val="000000"/>
                <w:sz w:val="18"/>
                <w:szCs w:val="18"/>
              </w:rPr>
              <w:t>A100524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EDB39E" w14:textId="77777777" w:rsidR="00970CC7" w:rsidRPr="00654FE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70CC7" w:rsidRPr="00654FE7" w14:paraId="11162353" w14:textId="77777777" w:rsidTr="00242469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BBBA013" w14:textId="6DBE6859" w:rsidR="00970CC7" w:rsidRPr="00BC5B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70CC7">
              <w:rPr>
                <w:rFonts w:eastAsia="Times New Roman" w:cs="Calibri"/>
                <w:color w:val="000000"/>
                <w:sz w:val="18"/>
                <w:szCs w:val="18"/>
              </w:rPr>
              <w:t>14028</w:t>
            </w:r>
          </w:p>
        </w:tc>
        <w:tc>
          <w:tcPr>
            <w:tcW w:w="3325" w:type="dxa"/>
            <w:shd w:val="clear" w:color="auto" w:fill="DBE5F1" w:themeFill="accent1" w:themeFillTint="33"/>
            <w:noWrap/>
            <w:vAlign w:val="center"/>
          </w:tcPr>
          <w:p w14:paraId="67F8EE17" w14:textId="1EB9D09B" w:rsidR="00970CC7" w:rsidRPr="00BC5B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70CC7">
              <w:rPr>
                <w:rFonts w:eastAsia="Times New Roman" w:cs="Calibri"/>
                <w:color w:val="000000"/>
                <w:sz w:val="18"/>
                <w:szCs w:val="18"/>
              </w:rPr>
              <w:t>KIT DE CONEXION * 8 MM.        REF.AR-67</w:t>
            </w: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7C823B2F" w14:textId="4976888D" w:rsidR="00970C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Fabricante: CEMBRE</w:t>
            </w:r>
          </w:p>
          <w:p w14:paraId="53D2C57E" w14:textId="4AC0B398" w:rsidR="00970CC7" w:rsidRPr="00BC5B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Referencia: AR67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EF4425" w14:textId="77777777" w:rsidR="00970CC7" w:rsidRPr="00654FE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70CC7" w:rsidRPr="00654FE7" w14:paraId="426D779D" w14:textId="77777777" w:rsidTr="00242469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8A0459F" w14:textId="2CDBD7B3" w:rsidR="00970CC7" w:rsidRPr="00BC5B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70CC7">
              <w:rPr>
                <w:rFonts w:eastAsia="Times New Roman" w:cs="Calibri"/>
                <w:color w:val="000000"/>
                <w:sz w:val="18"/>
                <w:szCs w:val="18"/>
              </w:rPr>
              <w:t>14029</w:t>
            </w:r>
          </w:p>
        </w:tc>
        <w:tc>
          <w:tcPr>
            <w:tcW w:w="3325" w:type="dxa"/>
            <w:shd w:val="clear" w:color="auto" w:fill="DBE5F1" w:themeFill="accent1" w:themeFillTint="33"/>
            <w:noWrap/>
            <w:vAlign w:val="center"/>
          </w:tcPr>
          <w:p w14:paraId="279BB3E3" w14:textId="08EEBD01" w:rsidR="00970CC7" w:rsidRPr="00BC5B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70CC7">
              <w:rPr>
                <w:rFonts w:eastAsia="Times New Roman" w:cs="Calibri"/>
                <w:color w:val="000000"/>
                <w:sz w:val="18"/>
                <w:szCs w:val="18"/>
              </w:rPr>
              <w:t>KIT DE CONEXION * 19 MM.      REF.AR-60D</w:t>
            </w:r>
          </w:p>
        </w:tc>
        <w:tc>
          <w:tcPr>
            <w:tcW w:w="3118" w:type="dxa"/>
            <w:shd w:val="clear" w:color="auto" w:fill="DBE5F1" w:themeFill="accent1" w:themeFillTint="33"/>
          </w:tcPr>
          <w:p w14:paraId="7E9475ED" w14:textId="6C69AA5B" w:rsidR="00970C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Fabricante: CEMBRE</w:t>
            </w:r>
          </w:p>
          <w:p w14:paraId="1B50DE1D" w14:textId="53D7573C" w:rsidR="00970CC7" w:rsidRPr="00BC5BC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Referencia: AR60D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65BF6D" w14:textId="77777777" w:rsidR="00970CC7" w:rsidRPr="00654FE7" w:rsidRDefault="00970CC7" w:rsidP="00970CC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bookmarkEnd w:id="1"/>
    </w:tbl>
    <w:p w14:paraId="53922EA6" w14:textId="0A1D299E" w:rsidR="000869E4" w:rsidRDefault="000869E4" w:rsidP="000869E4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W w:w="8890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191"/>
        <w:gridCol w:w="2701"/>
        <w:gridCol w:w="1504"/>
        <w:gridCol w:w="1434"/>
      </w:tblGrid>
      <w:tr w:rsidR="00D8611E" w:rsidRPr="008328A3" w14:paraId="5FD5E6E3" w14:textId="0340AFF2" w:rsidTr="00D8611E">
        <w:trPr>
          <w:trHeight w:val="359"/>
          <w:jc w:val="center"/>
        </w:trPr>
        <w:tc>
          <w:tcPr>
            <w:tcW w:w="1060" w:type="dxa"/>
            <w:shd w:val="clear" w:color="000000" w:fill="548DD4"/>
            <w:vAlign w:val="center"/>
            <w:hideMark/>
          </w:tcPr>
          <w:p w14:paraId="11247185" w14:textId="77777777" w:rsidR="00D8611E" w:rsidRPr="00405C7F" w:rsidRDefault="00D8611E" w:rsidP="00C51E3C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2191" w:type="dxa"/>
            <w:shd w:val="clear" w:color="000000" w:fill="548DD4"/>
            <w:vAlign w:val="center"/>
            <w:hideMark/>
          </w:tcPr>
          <w:p w14:paraId="3E23C6C5" w14:textId="77777777" w:rsidR="00D8611E" w:rsidRPr="00405C7F" w:rsidRDefault="00D8611E" w:rsidP="00C51E3C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701" w:type="dxa"/>
            <w:shd w:val="clear" w:color="000000" w:fill="548DD4"/>
            <w:vAlign w:val="center"/>
            <w:hideMark/>
          </w:tcPr>
          <w:p w14:paraId="7D8D4A08" w14:textId="3A69051D" w:rsidR="00D8611E" w:rsidRPr="00405C7F" w:rsidRDefault="00D8611E" w:rsidP="00C51E3C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FABRICANTES Y REFERENCIAS HOMOLOGAD</w:t>
            </w:r>
            <w:r w:rsidR="0048532B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AS</w:t>
            </w:r>
          </w:p>
        </w:tc>
        <w:tc>
          <w:tcPr>
            <w:tcW w:w="1504" w:type="dxa"/>
            <w:shd w:val="clear" w:color="000000" w:fill="548DD4"/>
            <w:vAlign w:val="center"/>
            <w:hideMark/>
          </w:tcPr>
          <w:p w14:paraId="305E0646" w14:textId="77777777" w:rsidR="00D8611E" w:rsidRDefault="00D8611E" w:rsidP="00C51E3C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Plazo 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de suministro</w:t>
            </w:r>
          </w:p>
          <w:p w14:paraId="22237E87" w14:textId="77777777" w:rsidR="00D8611E" w:rsidRPr="008328A3" w:rsidRDefault="00D8611E" w:rsidP="00C51E3C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1ª entrega</w:t>
            </w:r>
          </w:p>
          <w:p w14:paraId="46B9C561" w14:textId="77777777" w:rsidR="00D8611E" w:rsidRPr="008328A3" w:rsidRDefault="00D8611E" w:rsidP="00C51E3C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  <w:tc>
          <w:tcPr>
            <w:tcW w:w="1434" w:type="dxa"/>
            <w:shd w:val="clear" w:color="000000" w:fill="548DD4"/>
          </w:tcPr>
          <w:p w14:paraId="35792921" w14:textId="7E45465D" w:rsidR="00D8611E" w:rsidRPr="008328A3" w:rsidRDefault="00D8611E" w:rsidP="00D861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Referencia ofertada</w:t>
            </w:r>
          </w:p>
          <w:p w14:paraId="63AA8FC8" w14:textId="62330367" w:rsidR="00D8611E" w:rsidRPr="008328A3" w:rsidRDefault="00D8611E" w:rsidP="00D861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(**)</w:t>
            </w:r>
          </w:p>
        </w:tc>
      </w:tr>
      <w:tr w:rsidR="00F47CB5" w:rsidRPr="00654FE7" w14:paraId="20BB24D7" w14:textId="215AE6B1" w:rsidTr="00D8611E">
        <w:trPr>
          <w:trHeight w:val="343"/>
          <w:jc w:val="center"/>
        </w:trPr>
        <w:tc>
          <w:tcPr>
            <w:tcW w:w="1060" w:type="dxa"/>
            <w:vMerge w:val="restart"/>
            <w:shd w:val="clear" w:color="auto" w:fill="DBE5F1" w:themeFill="accent1" w:themeFillTint="33"/>
            <w:noWrap/>
            <w:vAlign w:val="center"/>
          </w:tcPr>
          <w:p w14:paraId="2CF56A97" w14:textId="77777777" w:rsidR="00F47CB5" w:rsidRPr="00BC5BC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70CC7">
              <w:rPr>
                <w:rFonts w:eastAsia="Times New Roman" w:cs="Calibri"/>
                <w:color w:val="000000"/>
                <w:sz w:val="18"/>
                <w:szCs w:val="18"/>
              </w:rPr>
              <w:t>15138</w:t>
            </w:r>
          </w:p>
        </w:tc>
        <w:tc>
          <w:tcPr>
            <w:tcW w:w="2191" w:type="dxa"/>
            <w:vMerge w:val="restart"/>
            <w:shd w:val="clear" w:color="auto" w:fill="DBE5F1" w:themeFill="accent1" w:themeFillTint="33"/>
            <w:noWrap/>
            <w:vAlign w:val="center"/>
          </w:tcPr>
          <w:p w14:paraId="5E06EC35" w14:textId="77777777" w:rsidR="00F47CB5" w:rsidRPr="00BC5BC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70CC7">
              <w:rPr>
                <w:rFonts w:eastAsia="Times New Roman" w:cs="Calibri"/>
                <w:color w:val="000000"/>
                <w:sz w:val="18"/>
                <w:szCs w:val="18"/>
              </w:rPr>
              <w:t>CLIP ELASTICO REF.SKL-12</w:t>
            </w:r>
          </w:p>
        </w:tc>
        <w:tc>
          <w:tcPr>
            <w:tcW w:w="2701" w:type="dxa"/>
            <w:shd w:val="clear" w:color="auto" w:fill="DBE5F1" w:themeFill="accent1" w:themeFillTint="33"/>
          </w:tcPr>
          <w:p w14:paraId="2C515DC8" w14:textId="4F961A68" w:rsidR="00F47CB5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Fabricante homologado “1”:</w:t>
            </w:r>
          </w:p>
          <w:p w14:paraId="4AA0A6CA" w14:textId="5A1680A0" w:rsidR="00F47CB5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Fabricante: PANDROL</w:t>
            </w:r>
          </w:p>
          <w:p w14:paraId="102B5EB0" w14:textId="302FDE32" w:rsidR="00F47CB5" w:rsidRPr="00BC5BC7" w:rsidRDefault="00F47CB5" w:rsidP="00F47CB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Referencia: V01.04012.01M Pintado rojo</w:t>
            </w: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14:paraId="6ADC4E77" w14:textId="77777777" w:rsidR="00F47CB5" w:rsidRPr="00654FE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434" w:type="dxa"/>
            <w:vMerge w:val="restart"/>
          </w:tcPr>
          <w:p w14:paraId="3750E885" w14:textId="77777777" w:rsidR="00F47CB5" w:rsidRPr="00654FE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F47CB5" w:rsidRPr="00654FE7" w14:paraId="645DC66C" w14:textId="77777777" w:rsidTr="00D8611E">
        <w:trPr>
          <w:trHeight w:val="343"/>
          <w:jc w:val="center"/>
        </w:trPr>
        <w:tc>
          <w:tcPr>
            <w:tcW w:w="1060" w:type="dxa"/>
            <w:vMerge/>
            <w:shd w:val="clear" w:color="auto" w:fill="DBE5F1" w:themeFill="accent1" w:themeFillTint="33"/>
            <w:noWrap/>
            <w:vAlign w:val="center"/>
          </w:tcPr>
          <w:p w14:paraId="08BE6E66" w14:textId="77777777" w:rsidR="00F47CB5" w:rsidRPr="00970CC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2191" w:type="dxa"/>
            <w:vMerge/>
            <w:shd w:val="clear" w:color="auto" w:fill="DBE5F1" w:themeFill="accent1" w:themeFillTint="33"/>
            <w:noWrap/>
            <w:vAlign w:val="center"/>
          </w:tcPr>
          <w:p w14:paraId="0C9DECFD" w14:textId="77777777" w:rsidR="00F47CB5" w:rsidRPr="00970CC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BE5F1" w:themeFill="accent1" w:themeFillTint="33"/>
          </w:tcPr>
          <w:p w14:paraId="2A92A956" w14:textId="77777777" w:rsidR="00F47CB5" w:rsidRDefault="00F47CB5" w:rsidP="00F47CB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Fabricante homologado “2”:</w:t>
            </w:r>
          </w:p>
          <w:p w14:paraId="57771C3C" w14:textId="77777777" w:rsidR="00F47CB5" w:rsidRDefault="00F47CB5" w:rsidP="00F47CB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Fabricante: VOSSLOH</w:t>
            </w:r>
          </w:p>
          <w:p w14:paraId="219966A6" w14:textId="0F831B64" w:rsidR="00F47CB5" w:rsidRDefault="00F47CB5" w:rsidP="00F47CB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 xml:space="preserve">Referencia: </w:t>
            </w:r>
            <w:r w:rsidRPr="009435A2">
              <w:rPr>
                <w:rFonts w:eastAsia="Times New Roman" w:cs="Calibri"/>
                <w:color w:val="000000"/>
                <w:sz w:val="18"/>
                <w:szCs w:val="18"/>
              </w:rPr>
              <w:t>210188</w:t>
            </w:r>
          </w:p>
        </w:tc>
        <w:tc>
          <w:tcPr>
            <w:tcW w:w="1504" w:type="dxa"/>
            <w:vMerge/>
            <w:shd w:val="clear" w:color="auto" w:fill="auto"/>
            <w:vAlign w:val="center"/>
          </w:tcPr>
          <w:p w14:paraId="1503C5C0" w14:textId="77777777" w:rsidR="00F47CB5" w:rsidRPr="00654FE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434" w:type="dxa"/>
            <w:vMerge/>
          </w:tcPr>
          <w:p w14:paraId="4CC60940" w14:textId="77777777" w:rsidR="00F47CB5" w:rsidRPr="00654FE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F47CB5" w:rsidRPr="00654FE7" w14:paraId="6F53B9DC" w14:textId="35F51673" w:rsidTr="00D8611E">
        <w:trPr>
          <w:trHeight w:val="343"/>
          <w:jc w:val="center"/>
        </w:trPr>
        <w:tc>
          <w:tcPr>
            <w:tcW w:w="1060" w:type="dxa"/>
            <w:vMerge w:val="restart"/>
            <w:shd w:val="clear" w:color="auto" w:fill="DBE5F1" w:themeFill="accent1" w:themeFillTint="33"/>
            <w:noWrap/>
            <w:vAlign w:val="center"/>
          </w:tcPr>
          <w:p w14:paraId="46811E74" w14:textId="77777777" w:rsidR="00F47CB5" w:rsidRPr="00BC5BC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70CC7">
              <w:rPr>
                <w:rFonts w:eastAsia="Times New Roman" w:cs="Calibri"/>
                <w:color w:val="000000"/>
                <w:sz w:val="18"/>
                <w:szCs w:val="18"/>
              </w:rPr>
              <w:t>15139</w:t>
            </w:r>
          </w:p>
        </w:tc>
        <w:tc>
          <w:tcPr>
            <w:tcW w:w="2191" w:type="dxa"/>
            <w:vMerge w:val="restart"/>
            <w:shd w:val="clear" w:color="auto" w:fill="DBE5F1" w:themeFill="accent1" w:themeFillTint="33"/>
            <w:noWrap/>
            <w:vAlign w:val="center"/>
          </w:tcPr>
          <w:p w14:paraId="627A1384" w14:textId="77777777" w:rsidR="00F47CB5" w:rsidRPr="00BC5BC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70CC7">
              <w:rPr>
                <w:rFonts w:eastAsia="Times New Roman" w:cs="Calibri"/>
                <w:color w:val="000000"/>
                <w:sz w:val="18"/>
                <w:szCs w:val="18"/>
              </w:rPr>
              <w:t>CLIP ELASTICO REF.SKL-3</w:t>
            </w:r>
          </w:p>
        </w:tc>
        <w:tc>
          <w:tcPr>
            <w:tcW w:w="2701" w:type="dxa"/>
            <w:shd w:val="clear" w:color="auto" w:fill="DBE5F1" w:themeFill="accent1" w:themeFillTint="33"/>
          </w:tcPr>
          <w:p w14:paraId="49B44FD2" w14:textId="77777777" w:rsidR="00F47CB5" w:rsidRDefault="00F47CB5" w:rsidP="00D8611E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Fabricante homologado “1”:</w:t>
            </w:r>
          </w:p>
          <w:p w14:paraId="004BA4D2" w14:textId="77777777" w:rsidR="00F47CB5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Fabricante: PANDROL</w:t>
            </w:r>
          </w:p>
          <w:p w14:paraId="70FEB50C" w14:textId="27F6B728" w:rsidR="00F47CB5" w:rsidRPr="00BC5BC7" w:rsidRDefault="00F47CB5" w:rsidP="00F47CB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Referencia: V01.04003.01M Pintado rojo</w:t>
            </w: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14:paraId="7674865E" w14:textId="77777777" w:rsidR="00F47CB5" w:rsidRPr="00654FE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434" w:type="dxa"/>
            <w:vMerge w:val="restart"/>
          </w:tcPr>
          <w:p w14:paraId="166B1558" w14:textId="77777777" w:rsidR="00F47CB5" w:rsidRPr="00654FE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F47CB5" w:rsidRPr="00654FE7" w14:paraId="035A8EF3" w14:textId="77777777" w:rsidTr="00D8611E">
        <w:trPr>
          <w:trHeight w:val="343"/>
          <w:jc w:val="center"/>
        </w:trPr>
        <w:tc>
          <w:tcPr>
            <w:tcW w:w="1060" w:type="dxa"/>
            <w:vMerge/>
            <w:shd w:val="clear" w:color="auto" w:fill="DBE5F1" w:themeFill="accent1" w:themeFillTint="33"/>
            <w:noWrap/>
            <w:vAlign w:val="center"/>
          </w:tcPr>
          <w:p w14:paraId="5DDD321B" w14:textId="77777777" w:rsidR="00F47CB5" w:rsidRPr="00970CC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2191" w:type="dxa"/>
            <w:vMerge/>
            <w:shd w:val="clear" w:color="auto" w:fill="DBE5F1" w:themeFill="accent1" w:themeFillTint="33"/>
            <w:noWrap/>
            <w:vAlign w:val="center"/>
          </w:tcPr>
          <w:p w14:paraId="09D822AF" w14:textId="77777777" w:rsidR="00F47CB5" w:rsidRPr="00970CC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BE5F1" w:themeFill="accent1" w:themeFillTint="33"/>
          </w:tcPr>
          <w:p w14:paraId="6CB7E78C" w14:textId="77777777" w:rsidR="00F47CB5" w:rsidRDefault="00F47CB5" w:rsidP="00F47CB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Fabricante homologado “2”:</w:t>
            </w:r>
          </w:p>
          <w:p w14:paraId="663AE396" w14:textId="77777777" w:rsidR="00F47CB5" w:rsidRDefault="00F47CB5" w:rsidP="00F47CB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Fabricante: VOSSLOH</w:t>
            </w:r>
          </w:p>
          <w:p w14:paraId="43B74421" w14:textId="7C39E9E6" w:rsidR="00F47CB5" w:rsidRDefault="00F47CB5" w:rsidP="00F47CB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Referencia:</w:t>
            </w:r>
            <w:r w:rsidRPr="009435A2">
              <w:rPr>
                <w:rFonts w:eastAsia="Times New Roman"/>
              </w:rPr>
              <w:t xml:space="preserve"> </w:t>
            </w:r>
            <w:r w:rsidRPr="009435A2">
              <w:rPr>
                <w:rFonts w:eastAsia="Times New Roman" w:cs="Calibri"/>
                <w:color w:val="000000"/>
                <w:sz w:val="18"/>
                <w:szCs w:val="18"/>
              </w:rPr>
              <w:t>210183</w:t>
            </w:r>
          </w:p>
        </w:tc>
        <w:tc>
          <w:tcPr>
            <w:tcW w:w="1504" w:type="dxa"/>
            <w:vMerge/>
            <w:shd w:val="clear" w:color="auto" w:fill="auto"/>
            <w:vAlign w:val="center"/>
          </w:tcPr>
          <w:p w14:paraId="68BD7470" w14:textId="77777777" w:rsidR="00F47CB5" w:rsidRPr="00654FE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434" w:type="dxa"/>
            <w:vMerge/>
          </w:tcPr>
          <w:p w14:paraId="4728CD58" w14:textId="77777777" w:rsidR="00F47CB5" w:rsidRPr="00654FE7" w:rsidRDefault="00F47CB5" w:rsidP="00C51E3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35DA420B" w14:textId="77777777" w:rsidR="00D8611E" w:rsidRDefault="00D8611E" w:rsidP="000869E4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A14886C" w14:textId="77777777" w:rsidR="000869E4" w:rsidRDefault="000869E4" w:rsidP="000869E4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633786DE" w14:textId="470CE1ED" w:rsidR="00970CC7" w:rsidRDefault="00970CC7" w:rsidP="00970CC7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</w:t>
      </w:r>
      <w:r>
        <w:rPr>
          <w:rFonts w:asciiTheme="minorHAnsi" w:hAnsiTheme="minorHAnsi" w:cstheme="minorHAnsi"/>
          <w:i/>
          <w:sz w:val="18"/>
          <w:szCs w:val="18"/>
        </w:rPr>
        <w:lastRenderedPageBreak/>
        <w:t>en el almacén central de Metro. Según se recoge en el PPT. No se considerará la primera semana del año, cuatro semanas del mes de agosto y la última semana del año.</w:t>
      </w:r>
    </w:p>
    <w:p w14:paraId="1FF89DE6" w14:textId="12E20EC0" w:rsidR="0048532B" w:rsidRPr="0048532B" w:rsidRDefault="0048532B" w:rsidP="004221F0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3228CA" wp14:editId="7DA8D711">
                <wp:simplePos x="0" y="0"/>
                <wp:positionH relativeFrom="margin">
                  <wp:posOffset>144145</wp:posOffset>
                </wp:positionH>
                <wp:positionV relativeFrom="paragraph">
                  <wp:posOffset>670908</wp:posOffset>
                </wp:positionV>
                <wp:extent cx="5811520" cy="445135"/>
                <wp:effectExtent l="0" t="0" r="17780" b="1206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7BD1" w14:textId="2D98E5D3" w:rsidR="00242469" w:rsidRPr="00242469" w:rsidRDefault="00242469" w:rsidP="0024246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se recuerda que es</w:t>
                            </w:r>
                            <w:r w:rsidRPr="00242469"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 imprescindible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presentar como parte de la oferta técnica la Acreditación de la originalidad del repuesto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indicada en apartado 3 del Pliego de Prescripciones Técnicas.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3228C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1.35pt;margin-top:52.85pt;width:457.6pt;height:35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">
                <v:textbox>
                  <w:txbxContent>
                    <w:p w14:paraId="64C07BD1" w14:textId="2D98E5D3" w:rsidR="00242469" w:rsidRPr="00242469" w:rsidRDefault="00242469" w:rsidP="00242469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>se recuerda que es</w:t>
                      </w:r>
                      <w:r w:rsidRPr="00242469">
                        <w:rPr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 imprescindible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>presentar como parte de la oferta técnica la Acreditación de la originalidad del repuesto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 indicada en apartado 3 del Pliego de Prescripciones Técnicas.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8532B">
        <w:rPr>
          <w:rFonts w:asciiTheme="minorHAnsi" w:hAnsiTheme="minorHAnsi" w:cstheme="minorHAnsi"/>
          <w:i/>
          <w:sz w:val="18"/>
          <w:szCs w:val="18"/>
        </w:rPr>
        <w:t>(**) Para los repuestos con referencia 15138 y 15139 se indicará el fabricante homologado ofertado. Se indicará “1” si se oferta</w:t>
      </w:r>
      <w:r w:rsidR="00F25DC2">
        <w:rPr>
          <w:rFonts w:asciiTheme="minorHAnsi" w:hAnsiTheme="minorHAnsi" w:cstheme="minorHAnsi"/>
          <w:i/>
          <w:sz w:val="18"/>
          <w:szCs w:val="18"/>
        </w:rPr>
        <w:t xml:space="preserve"> la referencia </w:t>
      </w:r>
      <w:r w:rsidR="00F25DC2" w:rsidRPr="0048532B">
        <w:rPr>
          <w:rFonts w:asciiTheme="minorHAnsi" w:hAnsiTheme="minorHAnsi" w:cstheme="minorHAnsi"/>
          <w:i/>
          <w:sz w:val="18"/>
          <w:szCs w:val="18"/>
        </w:rPr>
        <w:t>homologad</w:t>
      </w:r>
      <w:r w:rsidR="00F25DC2">
        <w:rPr>
          <w:rFonts w:asciiTheme="minorHAnsi" w:hAnsiTheme="minorHAnsi" w:cstheme="minorHAnsi"/>
          <w:i/>
          <w:sz w:val="18"/>
          <w:szCs w:val="18"/>
        </w:rPr>
        <w:t xml:space="preserve">a del </w:t>
      </w:r>
      <w:r w:rsidRPr="0048532B">
        <w:rPr>
          <w:rFonts w:asciiTheme="minorHAnsi" w:hAnsiTheme="minorHAnsi" w:cstheme="minorHAnsi"/>
          <w:i/>
          <w:sz w:val="18"/>
          <w:szCs w:val="18"/>
        </w:rPr>
        <w:t xml:space="preserve">fabricante PANDROL y “2” si se oferta </w:t>
      </w:r>
      <w:r w:rsidR="00F25DC2" w:rsidRPr="00F25DC2">
        <w:rPr>
          <w:rFonts w:asciiTheme="minorHAnsi" w:hAnsiTheme="minorHAnsi" w:cstheme="minorHAnsi"/>
          <w:i/>
          <w:sz w:val="18"/>
          <w:szCs w:val="18"/>
        </w:rPr>
        <w:t>la referencia homologada del fabricante</w:t>
      </w:r>
      <w:r w:rsidRPr="0048532B">
        <w:rPr>
          <w:rFonts w:asciiTheme="minorHAnsi" w:hAnsiTheme="minorHAnsi" w:cstheme="minorHAnsi"/>
          <w:i/>
          <w:sz w:val="18"/>
          <w:szCs w:val="18"/>
        </w:rPr>
        <w:t xml:space="preserve"> “VOSSLOH”. Se deberá indicar “1” o “2”.</w:t>
      </w:r>
    </w:p>
    <w:p w14:paraId="26B0455C" w14:textId="2D5A150D" w:rsidR="0035379F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45356C5" w14:textId="7B1FB835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0DDBFFCB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34B986E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0B93836" w14:textId="5569382A" w:rsidR="00007C77" w:rsidRPr="00007C77" w:rsidRDefault="003D61AB" w:rsidP="0024246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832469">
      <w:headerReference w:type="default" r:id="rId8"/>
      <w:footerReference w:type="default" r:id="rId9"/>
      <w:pgSz w:w="11900" w:h="16840"/>
      <w:pgMar w:top="1187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FEF57" w14:textId="77777777" w:rsidR="00C64918" w:rsidRDefault="00C64918" w:rsidP="006026D8">
      <w:pPr>
        <w:spacing w:line="240" w:lineRule="auto"/>
      </w:pPr>
      <w:r>
        <w:separator/>
      </w:r>
    </w:p>
  </w:endnote>
  <w:endnote w:type="continuationSeparator" w:id="0">
    <w:p w14:paraId="3E72A59F" w14:textId="77777777" w:rsidR="00C64918" w:rsidRDefault="00C6491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4FA1E5AA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</w:t>
    </w:r>
    <w:r w:rsidR="00242469" w:rsidRPr="00242469">
      <w:rPr>
        <w:b/>
        <w:bCs/>
      </w:rPr>
      <w:t>SUMINISTRO DE REPUESTOS FERROVIARIOS PARA LOS DE ELEMENTOS DE VÍA Y MATERIAL FL</w:t>
    </w:r>
    <w:r w:rsidR="00AD0C83">
      <w:rPr>
        <w:b/>
        <w:bCs/>
      </w:rPr>
      <w:t>E</w:t>
    </w:r>
    <w:r w:rsidR="00242469" w:rsidRPr="00242469">
      <w:rPr>
        <w:b/>
        <w:bCs/>
      </w:rPr>
      <w:t>XIBLE IGN</w:t>
    </w:r>
    <w:r w:rsidR="00AD0C83">
      <w:rPr>
        <w:b/>
        <w:bCs/>
      </w:rPr>
      <w:t>ÍF</w:t>
    </w:r>
    <w:r w:rsidR="00242469" w:rsidRPr="00242469">
      <w:rPr>
        <w:b/>
        <w:bCs/>
      </w:rPr>
      <w:t>UGO PARA EL MANTENIMIENTO DE LAS INSTALACIONES Y VEHICULOS AUXILIARES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6B8BA" w14:textId="77777777" w:rsidR="00C64918" w:rsidRDefault="00C64918" w:rsidP="006026D8">
      <w:pPr>
        <w:spacing w:line="240" w:lineRule="auto"/>
      </w:pPr>
      <w:r>
        <w:separator/>
      </w:r>
    </w:p>
  </w:footnote>
  <w:footnote w:type="continuationSeparator" w:id="0">
    <w:p w14:paraId="2207275E" w14:textId="77777777" w:rsidR="00C64918" w:rsidRDefault="00C6491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2C445BB3">
          <wp:simplePos x="0" y="0"/>
          <wp:positionH relativeFrom="page">
            <wp:posOffset>628650</wp:posOffset>
          </wp:positionH>
          <wp:positionV relativeFrom="page">
            <wp:posOffset>379719</wp:posOffset>
          </wp:positionV>
          <wp:extent cx="818515" cy="574675"/>
          <wp:effectExtent l="0" t="0" r="635" b="0"/>
          <wp:wrapNone/>
          <wp:docPr id="54091929" name="Imagen 540919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079200">
    <w:abstractNumId w:val="6"/>
  </w:num>
  <w:num w:numId="2" w16cid:durableId="1277175577">
    <w:abstractNumId w:val="10"/>
  </w:num>
  <w:num w:numId="3" w16cid:durableId="1783067766">
    <w:abstractNumId w:val="4"/>
  </w:num>
  <w:num w:numId="4" w16cid:durableId="2010404729">
    <w:abstractNumId w:val="5"/>
  </w:num>
  <w:num w:numId="5" w16cid:durableId="28981938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84774409">
    <w:abstractNumId w:val="3"/>
  </w:num>
  <w:num w:numId="7" w16cid:durableId="814641296">
    <w:abstractNumId w:val="9"/>
  </w:num>
  <w:num w:numId="8" w16cid:durableId="807746406">
    <w:abstractNumId w:val="1"/>
  </w:num>
  <w:num w:numId="9" w16cid:durableId="209920035">
    <w:abstractNumId w:val="2"/>
  </w:num>
  <w:num w:numId="10" w16cid:durableId="1618873391">
    <w:abstractNumId w:val="1"/>
  </w:num>
  <w:num w:numId="11" w16cid:durableId="1412851469">
    <w:abstractNumId w:val="7"/>
  </w:num>
  <w:num w:numId="12" w16cid:durableId="1087651810">
    <w:abstractNumId w:val="0"/>
  </w:num>
  <w:num w:numId="13" w16cid:durableId="116774876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869E4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861"/>
    <w:rsid w:val="000F7D9C"/>
    <w:rsid w:val="00100B6A"/>
    <w:rsid w:val="001040B0"/>
    <w:rsid w:val="00104DD7"/>
    <w:rsid w:val="001064D6"/>
    <w:rsid w:val="00111930"/>
    <w:rsid w:val="001142CD"/>
    <w:rsid w:val="00114B05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2469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7EB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08B2"/>
    <w:rsid w:val="00373B15"/>
    <w:rsid w:val="00374D1B"/>
    <w:rsid w:val="00375F6B"/>
    <w:rsid w:val="0038447E"/>
    <w:rsid w:val="00390226"/>
    <w:rsid w:val="00391AD5"/>
    <w:rsid w:val="00392C89"/>
    <w:rsid w:val="00395B84"/>
    <w:rsid w:val="0039661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110F"/>
    <w:rsid w:val="003D34C5"/>
    <w:rsid w:val="003D3527"/>
    <w:rsid w:val="003D3CFA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68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532B"/>
    <w:rsid w:val="00486274"/>
    <w:rsid w:val="00494A24"/>
    <w:rsid w:val="004A0FE1"/>
    <w:rsid w:val="004B2B6F"/>
    <w:rsid w:val="004B3334"/>
    <w:rsid w:val="004B35AD"/>
    <w:rsid w:val="004B4BA1"/>
    <w:rsid w:val="004B53DC"/>
    <w:rsid w:val="004B6005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0D79"/>
    <w:rsid w:val="00573EBF"/>
    <w:rsid w:val="00574747"/>
    <w:rsid w:val="005749D9"/>
    <w:rsid w:val="005762AC"/>
    <w:rsid w:val="0057659A"/>
    <w:rsid w:val="0057784A"/>
    <w:rsid w:val="005838DB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239E"/>
    <w:rsid w:val="005F4027"/>
    <w:rsid w:val="005F6720"/>
    <w:rsid w:val="006015A5"/>
    <w:rsid w:val="006015AA"/>
    <w:rsid w:val="006026D8"/>
    <w:rsid w:val="00604DA0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37E4"/>
    <w:rsid w:val="00654FE7"/>
    <w:rsid w:val="00660979"/>
    <w:rsid w:val="006616AF"/>
    <w:rsid w:val="00663B0A"/>
    <w:rsid w:val="00665CFB"/>
    <w:rsid w:val="00670C2D"/>
    <w:rsid w:val="00671146"/>
    <w:rsid w:val="00671BE4"/>
    <w:rsid w:val="00672091"/>
    <w:rsid w:val="00676A24"/>
    <w:rsid w:val="006772F0"/>
    <w:rsid w:val="00681A30"/>
    <w:rsid w:val="0069211A"/>
    <w:rsid w:val="006934B7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6027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D70B8"/>
    <w:rsid w:val="007E0362"/>
    <w:rsid w:val="007E2041"/>
    <w:rsid w:val="007E26E1"/>
    <w:rsid w:val="007E62D0"/>
    <w:rsid w:val="007E709B"/>
    <w:rsid w:val="007F3136"/>
    <w:rsid w:val="007F7C3C"/>
    <w:rsid w:val="008021E6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469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5A2"/>
    <w:rsid w:val="00943D72"/>
    <w:rsid w:val="00947053"/>
    <w:rsid w:val="009526C0"/>
    <w:rsid w:val="00953701"/>
    <w:rsid w:val="009575A2"/>
    <w:rsid w:val="00961D37"/>
    <w:rsid w:val="009620F7"/>
    <w:rsid w:val="0096285F"/>
    <w:rsid w:val="009672B5"/>
    <w:rsid w:val="00970CC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D7B43"/>
    <w:rsid w:val="009E00B3"/>
    <w:rsid w:val="009E1B30"/>
    <w:rsid w:val="009E1DED"/>
    <w:rsid w:val="009F3DA7"/>
    <w:rsid w:val="009F4BE0"/>
    <w:rsid w:val="009F63A9"/>
    <w:rsid w:val="009F7233"/>
    <w:rsid w:val="00A01F8B"/>
    <w:rsid w:val="00A143D0"/>
    <w:rsid w:val="00A153D1"/>
    <w:rsid w:val="00A16EDA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2C2D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0C83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56BBC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87BCA"/>
    <w:rsid w:val="00B906BD"/>
    <w:rsid w:val="00B93FC1"/>
    <w:rsid w:val="00B962AD"/>
    <w:rsid w:val="00B96CFC"/>
    <w:rsid w:val="00BA44DD"/>
    <w:rsid w:val="00BA4DA3"/>
    <w:rsid w:val="00BA6A89"/>
    <w:rsid w:val="00BA7968"/>
    <w:rsid w:val="00BA7BDE"/>
    <w:rsid w:val="00BB0404"/>
    <w:rsid w:val="00BB51A6"/>
    <w:rsid w:val="00BB6481"/>
    <w:rsid w:val="00BC0CB5"/>
    <w:rsid w:val="00BC56E2"/>
    <w:rsid w:val="00BC5BC7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4918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0E25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13B6"/>
    <w:rsid w:val="00D82217"/>
    <w:rsid w:val="00D8542C"/>
    <w:rsid w:val="00D85A1F"/>
    <w:rsid w:val="00D8611E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35F63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96BB9"/>
    <w:rsid w:val="00EB362A"/>
    <w:rsid w:val="00EB3C7B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25122"/>
    <w:rsid w:val="00F25DC2"/>
    <w:rsid w:val="00F379DB"/>
    <w:rsid w:val="00F413F8"/>
    <w:rsid w:val="00F4642C"/>
    <w:rsid w:val="00F47CB5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20A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2025-02-24T09:24:00Z</dcterms:created>
  <dcterms:modified xsi:type="dcterms:W3CDTF">2025-02-24T09:24:00Z</dcterms:modified>
</cp:coreProperties>
</file>