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AC5C4" w14:textId="1D4399AB" w:rsidR="006B7CD7" w:rsidRPr="00AD7FF0" w:rsidRDefault="006B7CD7" w:rsidP="0088301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883017" w:rsidRPr="00883017">
        <w:rPr>
          <w:rFonts w:asciiTheme="minorHAnsi" w:hAnsiTheme="minorHAnsi" w:cstheme="minorHAnsi"/>
          <w:sz w:val="22"/>
          <w:szCs w:val="22"/>
        </w:rPr>
        <w:t xml:space="preserve">I </w:t>
      </w:r>
      <w:bookmarkEnd w:id="0"/>
      <w:bookmarkEnd w:id="1"/>
      <w:r w:rsidR="004E4D0C">
        <w:rPr>
          <w:rFonts w:asciiTheme="minorHAnsi" w:hAnsiTheme="minorHAnsi" w:cstheme="minorHAnsi"/>
          <w:sz w:val="22"/>
          <w:szCs w:val="22"/>
        </w:rPr>
        <w:t>PLAZO</w:t>
      </w:r>
      <w:r w:rsidR="000E3ABC">
        <w:rPr>
          <w:rFonts w:asciiTheme="minorHAnsi" w:hAnsiTheme="minorHAnsi" w:cstheme="minorHAnsi"/>
          <w:sz w:val="22"/>
          <w:szCs w:val="22"/>
        </w:rPr>
        <w:t>S</w:t>
      </w:r>
      <w:r w:rsidR="004E4D0C">
        <w:rPr>
          <w:rFonts w:asciiTheme="minorHAnsi" w:hAnsiTheme="minorHAnsi" w:cstheme="minorHAnsi"/>
          <w:sz w:val="22"/>
          <w:szCs w:val="22"/>
        </w:rPr>
        <w:t xml:space="preserve"> DE ENTREGA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63EE180F" w:rsidR="006B7CD7" w:rsidRPr="00AD7FF0" w:rsidRDefault="006B7CD7" w:rsidP="006E4DA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FD9647F" w14:textId="6C2725D6" w:rsidR="000E3ABC" w:rsidRDefault="000E3ABC" w:rsidP="006E4DA7">
      <w:pPr>
        <w:pStyle w:val="Textosinformato"/>
        <w:spacing w:line="312" w:lineRule="auto"/>
        <w:jc w:val="both"/>
        <w:rPr>
          <w:rFonts w:asciiTheme="minorHAnsi" w:hAnsiTheme="minorHAnsi" w:cstheme="minorHAnsi"/>
          <w:b/>
          <w:i/>
        </w:rPr>
      </w:pPr>
    </w:p>
    <w:p w14:paraId="741E2DF5" w14:textId="34E63DB0" w:rsidR="006B7CD7" w:rsidRPr="00AD7FF0" w:rsidRDefault="006B7CD7" w:rsidP="006E4DA7">
      <w:pPr>
        <w:pStyle w:val="Textosinformato"/>
        <w:spacing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4FBA5603" w:rsidR="006B7CD7" w:rsidRDefault="00864FB1" w:rsidP="000E3ABC">
      <w:pPr>
        <w:pStyle w:val="Textosinformato"/>
        <w:numPr>
          <w:ilvl w:val="0"/>
          <w:numId w:val="1"/>
        </w:numPr>
        <w:spacing w:before="120" w:after="120" w:line="312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Que </w:t>
      </w:r>
      <w:r w:rsidRPr="00566766">
        <w:rPr>
          <w:rFonts w:asciiTheme="minorHAnsi" w:hAnsiTheme="minorHAnsi" w:cstheme="minorHAnsi"/>
          <w:u w:val="single"/>
        </w:rPr>
        <w:t>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2E4E463C" w14:textId="6A9C93D8" w:rsidR="006B7CD7" w:rsidRDefault="00EB7305" w:rsidP="000E3ABC">
      <w:pPr>
        <w:pStyle w:val="Textosinformato"/>
        <w:numPr>
          <w:ilvl w:val="0"/>
          <w:numId w:val="1"/>
        </w:numPr>
        <w:spacing w:before="120" w:after="120" w:line="312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566766">
        <w:rPr>
          <w:rFonts w:asciiTheme="minorHAnsi" w:hAnsiTheme="minorHAnsi" w:cstheme="minorHAnsi"/>
        </w:rPr>
        <w:t xml:space="preserve"> del fabricante de la referencia homologada</w:t>
      </w:r>
      <w:r w:rsidR="00215C25">
        <w:rPr>
          <w:rFonts w:asciiTheme="minorHAnsi" w:hAnsiTheme="minorHAnsi" w:cstheme="minorHAnsi"/>
        </w:rPr>
        <w:t>.</w:t>
      </w:r>
      <w:r w:rsidR="00EC5460">
        <w:rPr>
          <w:rFonts w:asciiTheme="minorHAnsi" w:hAnsiTheme="minorHAnsi" w:cstheme="minorHAnsi"/>
        </w:rPr>
        <w:t xml:space="preserve"> No se admitirá material </w:t>
      </w:r>
      <w:r w:rsidR="007B69A8">
        <w:rPr>
          <w:rFonts w:asciiTheme="minorHAnsi" w:hAnsiTheme="minorHAnsi" w:cstheme="minorHAnsi"/>
        </w:rPr>
        <w:t>recuperado,</w:t>
      </w:r>
      <w:r w:rsidR="001835FC">
        <w:rPr>
          <w:rFonts w:asciiTheme="minorHAnsi" w:hAnsiTheme="minorHAnsi" w:cstheme="minorHAnsi"/>
        </w:rPr>
        <w:t xml:space="preserve"> aunque sea del mismo fabricante. </w:t>
      </w:r>
    </w:p>
    <w:p w14:paraId="5F8C61F4" w14:textId="174DE2DA" w:rsidR="00982604" w:rsidRDefault="00512DB9" w:rsidP="000E3ABC">
      <w:pPr>
        <w:pStyle w:val="Textosinformato"/>
        <w:numPr>
          <w:ilvl w:val="0"/>
          <w:numId w:val="1"/>
        </w:numPr>
        <w:spacing w:before="120" w:after="120" w:line="312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Los plazos de entrega </w:t>
      </w:r>
      <w:r w:rsidR="00982604" w:rsidRPr="00982604">
        <w:rPr>
          <w:rFonts w:asciiTheme="minorHAnsi" w:hAnsiTheme="minorHAnsi" w:cstheme="minorHAnsi"/>
        </w:rPr>
        <w:t>no superará</w:t>
      </w:r>
      <w:r>
        <w:rPr>
          <w:rFonts w:asciiTheme="minorHAnsi" w:hAnsiTheme="minorHAnsi" w:cstheme="minorHAnsi"/>
        </w:rPr>
        <w:t>n</w:t>
      </w:r>
      <w:r w:rsidR="00DB11E1">
        <w:rPr>
          <w:rFonts w:asciiTheme="minorHAnsi" w:hAnsiTheme="minorHAnsi" w:cstheme="minorHAnsi"/>
        </w:rPr>
        <w:t xml:space="preserve"> </w:t>
      </w:r>
      <w:r w:rsidR="00982604" w:rsidRPr="00982604">
        <w:rPr>
          <w:rFonts w:asciiTheme="minorHAnsi" w:hAnsiTheme="minorHAnsi" w:cstheme="minorHAnsi"/>
        </w:rPr>
        <w:t xml:space="preserve">las </w:t>
      </w:r>
      <w:r>
        <w:rPr>
          <w:rFonts w:asciiTheme="minorHAnsi" w:hAnsiTheme="minorHAnsi" w:cstheme="minorHAnsi"/>
        </w:rPr>
        <w:t>quince</w:t>
      </w:r>
      <w:r w:rsidR="000E3ABC">
        <w:rPr>
          <w:rFonts w:asciiTheme="minorHAnsi" w:hAnsiTheme="minorHAnsi" w:cstheme="minorHAnsi"/>
        </w:rPr>
        <w:t xml:space="preserve"> (1</w:t>
      </w:r>
      <w:r>
        <w:rPr>
          <w:rFonts w:asciiTheme="minorHAnsi" w:hAnsiTheme="minorHAnsi" w:cstheme="minorHAnsi"/>
        </w:rPr>
        <w:t>5</w:t>
      </w:r>
      <w:r w:rsidR="000E3ABC">
        <w:rPr>
          <w:rFonts w:asciiTheme="minorHAnsi" w:hAnsiTheme="minorHAnsi" w:cstheme="minorHAnsi"/>
        </w:rPr>
        <w:t>)</w:t>
      </w:r>
      <w:r w:rsidR="00DB11E1">
        <w:rPr>
          <w:rFonts w:asciiTheme="minorHAnsi" w:hAnsiTheme="minorHAnsi" w:cstheme="minorHAnsi"/>
        </w:rPr>
        <w:t xml:space="preserve"> </w:t>
      </w:r>
      <w:r w:rsidR="00982604" w:rsidRPr="00982604">
        <w:rPr>
          <w:rFonts w:asciiTheme="minorHAnsi" w:hAnsiTheme="minorHAnsi" w:cstheme="minorHAnsi"/>
        </w:rPr>
        <w:t>semanas establecidas</w:t>
      </w:r>
      <w:r w:rsidR="00982604">
        <w:rPr>
          <w:rFonts w:asciiTheme="minorHAnsi" w:hAnsiTheme="minorHAnsi" w:cstheme="minorHAnsi"/>
        </w:rPr>
        <w:t xml:space="preserve"> y</w:t>
      </w:r>
      <w:r w:rsidR="00982604" w:rsidRPr="00982604">
        <w:rPr>
          <w:rFonts w:asciiTheme="minorHAnsi" w:hAnsiTheme="minorHAnsi" w:cstheme="minorHAnsi"/>
        </w:rPr>
        <w:t xml:space="preserve"> </w:t>
      </w:r>
      <w:r w:rsidR="00982604">
        <w:rPr>
          <w:rFonts w:asciiTheme="minorHAnsi" w:hAnsiTheme="minorHAnsi" w:cstheme="minorHAnsi"/>
        </w:rPr>
        <w:t>se</w:t>
      </w:r>
      <w:r w:rsidR="00982604" w:rsidRPr="00982604">
        <w:rPr>
          <w:rFonts w:asciiTheme="minorHAnsi" w:hAnsiTheme="minorHAnsi" w:cstheme="minorHAnsi"/>
        </w:rPr>
        <w:t xml:space="preserve"> corresponderá</w:t>
      </w:r>
      <w:r>
        <w:rPr>
          <w:rFonts w:asciiTheme="minorHAnsi" w:hAnsiTheme="minorHAnsi" w:cstheme="minorHAnsi"/>
        </w:rPr>
        <w:t>n a los</w:t>
      </w:r>
      <w:r w:rsidR="00982604" w:rsidRPr="00982604">
        <w:rPr>
          <w:rFonts w:asciiTheme="minorHAnsi" w:hAnsiTheme="minorHAnsi" w:cstheme="minorHAnsi"/>
        </w:rPr>
        <w:t xml:space="preserve"> que a continuación se indica</w:t>
      </w:r>
      <w:r>
        <w:rPr>
          <w:rFonts w:asciiTheme="minorHAnsi" w:hAnsiTheme="minorHAnsi" w:cstheme="minorHAnsi"/>
        </w:rPr>
        <w:t>n</w:t>
      </w:r>
      <w:r w:rsidR="00982604" w:rsidRPr="00982604">
        <w:rPr>
          <w:rFonts w:asciiTheme="minorHAnsi" w:hAnsiTheme="minorHAnsi" w:cstheme="minorHAnsi"/>
        </w:rPr>
        <w:t xml:space="preserve">: </w:t>
      </w:r>
    </w:p>
    <w:tbl>
      <w:tblPr>
        <w:tblW w:w="778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417"/>
        <w:gridCol w:w="3676"/>
        <w:gridCol w:w="2127"/>
      </w:tblGrid>
      <w:tr w:rsidR="001A550D" w:rsidRPr="00512DB9" w14:paraId="7EDA88D9" w14:textId="77777777" w:rsidTr="00512DB9">
        <w:trPr>
          <w:trHeight w:val="408"/>
          <w:jc w:val="center"/>
        </w:trPr>
        <w:tc>
          <w:tcPr>
            <w:tcW w:w="56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548DD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ED934B" w14:textId="0089FEB3" w:rsidR="001A550D" w:rsidRPr="00512DB9" w:rsidRDefault="00512DB9" w:rsidP="00512DB9">
            <w:pPr>
              <w:spacing w:line="240" w:lineRule="atLeast"/>
              <w:jc w:val="center"/>
              <w:rPr>
                <w:rFonts w:cs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POS</w:t>
            </w:r>
            <w:r w:rsidR="001A550D" w:rsidRPr="00512DB9">
              <w:rPr>
                <w:b/>
                <w:bCs/>
                <w:color w:val="FFFFFF"/>
              </w:rPr>
              <w:t>.</w:t>
            </w:r>
          </w:p>
        </w:tc>
        <w:tc>
          <w:tcPr>
            <w:tcW w:w="1417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548DD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3868F4" w14:textId="77777777" w:rsidR="001A550D" w:rsidRPr="00512DB9" w:rsidRDefault="001A550D" w:rsidP="00512DB9">
            <w:pPr>
              <w:spacing w:line="240" w:lineRule="atLeast"/>
              <w:jc w:val="center"/>
              <w:rPr>
                <w:b/>
                <w:bCs/>
                <w:color w:val="FFFFFF"/>
              </w:rPr>
            </w:pPr>
            <w:r w:rsidRPr="00512DB9">
              <w:rPr>
                <w:b/>
                <w:bCs/>
                <w:color w:val="FFFFFF"/>
              </w:rPr>
              <w:t>REF.INTERNA METRO</w:t>
            </w:r>
          </w:p>
        </w:tc>
        <w:tc>
          <w:tcPr>
            <w:tcW w:w="3676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548DD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1F4823" w14:textId="77777777" w:rsidR="001A550D" w:rsidRPr="00512DB9" w:rsidRDefault="001A550D" w:rsidP="00512DB9">
            <w:pPr>
              <w:spacing w:line="240" w:lineRule="atLeast"/>
              <w:jc w:val="center"/>
              <w:rPr>
                <w:b/>
                <w:bCs/>
                <w:color w:val="FFFFFF"/>
              </w:rPr>
            </w:pPr>
            <w:r w:rsidRPr="00512DB9">
              <w:rPr>
                <w:b/>
                <w:bCs/>
                <w:color w:val="FFFFFF"/>
              </w:rPr>
              <w:t>DENOMINACIÓN</w:t>
            </w:r>
          </w:p>
        </w:tc>
        <w:tc>
          <w:tcPr>
            <w:tcW w:w="2127" w:type="dxa"/>
            <w:tcBorders>
              <w:top w:val="single" w:sz="8" w:space="0" w:color="548DD4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548DD4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6CCC25" w14:textId="77777777" w:rsidR="001A550D" w:rsidRPr="00512DB9" w:rsidRDefault="001A550D" w:rsidP="00512DB9">
            <w:pPr>
              <w:spacing w:line="240" w:lineRule="atLeast"/>
              <w:jc w:val="center"/>
              <w:rPr>
                <w:b/>
                <w:bCs/>
                <w:color w:val="FFFFFF"/>
              </w:rPr>
            </w:pPr>
            <w:r w:rsidRPr="00512DB9">
              <w:rPr>
                <w:b/>
                <w:bCs/>
                <w:color w:val="FFFFFF"/>
              </w:rPr>
              <w:t xml:space="preserve">PLAZO DE SUMINISTRO </w:t>
            </w:r>
          </w:p>
          <w:p w14:paraId="0D1F24FC" w14:textId="40E0694E" w:rsidR="001A550D" w:rsidRPr="00512DB9" w:rsidRDefault="001A550D" w:rsidP="00512DB9">
            <w:pPr>
              <w:spacing w:line="240" w:lineRule="atLeast"/>
              <w:jc w:val="center"/>
              <w:rPr>
                <w:b/>
                <w:bCs/>
                <w:color w:val="FFFFFF"/>
              </w:rPr>
            </w:pPr>
            <w:r w:rsidRPr="00512DB9">
              <w:rPr>
                <w:b/>
                <w:bCs/>
                <w:color w:val="FFFFFF"/>
              </w:rPr>
              <w:t xml:space="preserve"> (SEMANAS)</w:t>
            </w:r>
          </w:p>
        </w:tc>
      </w:tr>
      <w:tr w:rsidR="001A550D" w:rsidRPr="00512DB9" w14:paraId="37848EB9" w14:textId="77777777" w:rsidTr="00512DB9">
        <w:trPr>
          <w:trHeight w:val="275"/>
          <w:jc w:val="center"/>
        </w:trPr>
        <w:tc>
          <w:tcPr>
            <w:tcW w:w="56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C0DA9B" w14:textId="77777777" w:rsidR="001A550D" w:rsidRPr="00512DB9" w:rsidRDefault="001A550D" w:rsidP="00664001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8F23D5" w14:textId="77777777" w:rsidR="001A550D" w:rsidRPr="00512DB9" w:rsidRDefault="001A550D" w:rsidP="00512DB9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13514</w:t>
            </w:r>
          </w:p>
        </w:tc>
        <w:tc>
          <w:tcPr>
            <w:tcW w:w="3676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5E6CB6" w14:textId="77777777" w:rsidR="001A550D" w:rsidRPr="00512DB9" w:rsidRDefault="001A550D" w:rsidP="00512DB9">
            <w:pPr>
              <w:rPr>
                <w:color w:val="000000"/>
              </w:rPr>
            </w:pPr>
            <w:r w:rsidRPr="00512DB9">
              <w:rPr>
                <w:color w:val="000000"/>
              </w:rPr>
              <w:t>TIRANTE DE MANDO PARA CERROJO A/B Y C.</w:t>
            </w:r>
          </w:p>
        </w:tc>
        <w:tc>
          <w:tcPr>
            <w:tcW w:w="212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1CD7A" w14:textId="7C34A236" w:rsidR="001A550D" w:rsidRPr="00512DB9" w:rsidRDefault="001A550D" w:rsidP="00664001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A550D" w:rsidRPr="00512DB9" w14:paraId="51FC35D0" w14:textId="77777777" w:rsidTr="00512DB9">
        <w:trPr>
          <w:trHeight w:val="275"/>
          <w:jc w:val="center"/>
        </w:trPr>
        <w:tc>
          <w:tcPr>
            <w:tcW w:w="56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641B08" w14:textId="77777777" w:rsidR="001A550D" w:rsidRPr="00512DB9" w:rsidRDefault="001A550D" w:rsidP="00664001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DFB37" w14:textId="77777777" w:rsidR="001A550D" w:rsidRPr="00512DB9" w:rsidRDefault="001A550D" w:rsidP="00512DB9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13544</w:t>
            </w:r>
          </w:p>
        </w:tc>
        <w:tc>
          <w:tcPr>
            <w:tcW w:w="3676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4B49D1" w14:textId="77777777" w:rsidR="001A550D" w:rsidRPr="00512DB9" w:rsidRDefault="001A550D" w:rsidP="00512DB9">
            <w:pPr>
              <w:rPr>
                <w:color w:val="000000"/>
              </w:rPr>
            </w:pPr>
            <w:r w:rsidRPr="00512DB9">
              <w:rPr>
                <w:color w:val="000000"/>
              </w:rPr>
              <w:t>TIRANTE COMPROBAC.  CORTO CERROJO TIPO C</w:t>
            </w:r>
          </w:p>
        </w:tc>
        <w:tc>
          <w:tcPr>
            <w:tcW w:w="212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E6BD61" w14:textId="0A3FD966" w:rsidR="001A550D" w:rsidRPr="00512DB9" w:rsidRDefault="001A550D" w:rsidP="00664001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A550D" w:rsidRPr="00512DB9" w14:paraId="79CA8C3A" w14:textId="77777777" w:rsidTr="00512DB9">
        <w:trPr>
          <w:trHeight w:val="275"/>
          <w:jc w:val="center"/>
        </w:trPr>
        <w:tc>
          <w:tcPr>
            <w:tcW w:w="56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944E7" w14:textId="77777777" w:rsidR="001A550D" w:rsidRPr="00512DB9" w:rsidRDefault="001A550D" w:rsidP="00664001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531AE" w14:textId="77777777" w:rsidR="001A550D" w:rsidRPr="00512DB9" w:rsidRDefault="001A550D" w:rsidP="00512DB9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13545</w:t>
            </w:r>
          </w:p>
        </w:tc>
        <w:tc>
          <w:tcPr>
            <w:tcW w:w="3676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F98EE" w14:textId="77777777" w:rsidR="001A550D" w:rsidRPr="00512DB9" w:rsidRDefault="001A550D" w:rsidP="00512DB9">
            <w:pPr>
              <w:rPr>
                <w:color w:val="000000"/>
              </w:rPr>
            </w:pPr>
            <w:r w:rsidRPr="00512DB9">
              <w:rPr>
                <w:color w:val="000000"/>
              </w:rPr>
              <w:t>TIRANTE COMPROBAC.  LARGO CERROJO TIPO C</w:t>
            </w:r>
          </w:p>
        </w:tc>
        <w:tc>
          <w:tcPr>
            <w:tcW w:w="212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96669" w14:textId="4E83C132" w:rsidR="001A550D" w:rsidRPr="00512DB9" w:rsidRDefault="001A550D" w:rsidP="00664001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A550D" w:rsidRPr="00512DB9" w14:paraId="55B4B269" w14:textId="77777777" w:rsidTr="00512DB9">
        <w:trPr>
          <w:trHeight w:val="275"/>
          <w:jc w:val="center"/>
        </w:trPr>
        <w:tc>
          <w:tcPr>
            <w:tcW w:w="56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29536" w14:textId="77777777" w:rsidR="001A550D" w:rsidRPr="00512DB9" w:rsidRDefault="001A550D" w:rsidP="00664001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D33A78" w14:textId="77777777" w:rsidR="001A550D" w:rsidRPr="00512DB9" w:rsidRDefault="001A550D" w:rsidP="00512DB9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13547</w:t>
            </w:r>
          </w:p>
        </w:tc>
        <w:tc>
          <w:tcPr>
            <w:tcW w:w="3676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6DF1D" w14:textId="77777777" w:rsidR="001A550D" w:rsidRPr="00512DB9" w:rsidRDefault="001A550D" w:rsidP="00512DB9">
            <w:pPr>
              <w:rPr>
                <w:color w:val="000000"/>
              </w:rPr>
            </w:pPr>
            <w:r w:rsidRPr="00512DB9">
              <w:rPr>
                <w:color w:val="000000"/>
              </w:rPr>
              <w:t>APENDICE PARA CERROJO TIPO A-B</w:t>
            </w:r>
          </w:p>
        </w:tc>
        <w:tc>
          <w:tcPr>
            <w:tcW w:w="212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564C2A" w14:textId="2F977C46" w:rsidR="001A550D" w:rsidRPr="00512DB9" w:rsidRDefault="001A550D" w:rsidP="00664001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A550D" w:rsidRPr="00512DB9" w14:paraId="69781569" w14:textId="77777777" w:rsidTr="00512DB9">
        <w:trPr>
          <w:trHeight w:val="275"/>
          <w:jc w:val="center"/>
        </w:trPr>
        <w:tc>
          <w:tcPr>
            <w:tcW w:w="56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D471B" w14:textId="77777777" w:rsidR="001A550D" w:rsidRPr="00512DB9" w:rsidRDefault="001A550D" w:rsidP="00664001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05</w:t>
            </w:r>
          </w:p>
        </w:tc>
        <w:tc>
          <w:tcPr>
            <w:tcW w:w="141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0D8BEF" w14:textId="77777777" w:rsidR="001A550D" w:rsidRPr="00512DB9" w:rsidRDefault="001A550D" w:rsidP="00512DB9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13548</w:t>
            </w:r>
          </w:p>
        </w:tc>
        <w:tc>
          <w:tcPr>
            <w:tcW w:w="3676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BE215A" w14:textId="77777777" w:rsidR="001A550D" w:rsidRPr="00512DB9" w:rsidRDefault="001A550D" w:rsidP="00512DB9">
            <w:pPr>
              <w:rPr>
                <w:color w:val="000000"/>
              </w:rPr>
            </w:pPr>
            <w:r w:rsidRPr="00512DB9">
              <w:rPr>
                <w:color w:val="000000"/>
              </w:rPr>
              <w:t>APENDICE PARA CERROJO TIPO C</w:t>
            </w:r>
          </w:p>
        </w:tc>
        <w:tc>
          <w:tcPr>
            <w:tcW w:w="212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3DB7D" w14:textId="61874C7D" w:rsidR="001A550D" w:rsidRPr="00512DB9" w:rsidRDefault="001A550D" w:rsidP="00664001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A550D" w:rsidRPr="00512DB9" w14:paraId="3935F3EA" w14:textId="77777777" w:rsidTr="00512DB9">
        <w:trPr>
          <w:trHeight w:val="275"/>
          <w:jc w:val="center"/>
        </w:trPr>
        <w:tc>
          <w:tcPr>
            <w:tcW w:w="56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A5687" w14:textId="77777777" w:rsidR="001A550D" w:rsidRPr="00512DB9" w:rsidRDefault="001A550D" w:rsidP="00664001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06</w:t>
            </w:r>
          </w:p>
        </w:tc>
        <w:tc>
          <w:tcPr>
            <w:tcW w:w="141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65CC5" w14:textId="77777777" w:rsidR="001A550D" w:rsidRPr="00512DB9" w:rsidRDefault="001A550D" w:rsidP="00512DB9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13549</w:t>
            </w:r>
          </w:p>
        </w:tc>
        <w:tc>
          <w:tcPr>
            <w:tcW w:w="3676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1E8B5" w14:textId="77777777" w:rsidR="001A550D" w:rsidRPr="00512DB9" w:rsidRDefault="001A550D" w:rsidP="00512DB9">
            <w:pPr>
              <w:rPr>
                <w:color w:val="000000"/>
              </w:rPr>
            </w:pPr>
            <w:r w:rsidRPr="00512DB9">
              <w:rPr>
                <w:color w:val="000000"/>
              </w:rPr>
              <w:t>BIELA PARA CERROJO TIPO A-B</w:t>
            </w:r>
          </w:p>
        </w:tc>
        <w:tc>
          <w:tcPr>
            <w:tcW w:w="212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CC4C8" w14:textId="1E8E470E" w:rsidR="001A550D" w:rsidRPr="00512DB9" w:rsidRDefault="001A550D" w:rsidP="00664001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A550D" w:rsidRPr="00512DB9" w14:paraId="7F41B457" w14:textId="77777777" w:rsidTr="00512DB9">
        <w:trPr>
          <w:trHeight w:val="275"/>
          <w:jc w:val="center"/>
        </w:trPr>
        <w:tc>
          <w:tcPr>
            <w:tcW w:w="56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B27E1" w14:textId="77777777" w:rsidR="001A550D" w:rsidRPr="00512DB9" w:rsidRDefault="001A550D" w:rsidP="00664001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07</w:t>
            </w:r>
          </w:p>
        </w:tc>
        <w:tc>
          <w:tcPr>
            <w:tcW w:w="141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95D4B5" w14:textId="77777777" w:rsidR="001A550D" w:rsidRPr="00512DB9" w:rsidRDefault="001A550D" w:rsidP="00512DB9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13550</w:t>
            </w:r>
          </w:p>
        </w:tc>
        <w:tc>
          <w:tcPr>
            <w:tcW w:w="3676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DE1CB" w14:textId="77777777" w:rsidR="001A550D" w:rsidRPr="00512DB9" w:rsidRDefault="001A550D" w:rsidP="00512DB9">
            <w:pPr>
              <w:rPr>
                <w:color w:val="000000"/>
              </w:rPr>
            </w:pPr>
            <w:r w:rsidRPr="00512DB9">
              <w:rPr>
                <w:color w:val="000000"/>
              </w:rPr>
              <w:t>BIELA PARA CERROJO TIPO C</w:t>
            </w:r>
          </w:p>
        </w:tc>
        <w:tc>
          <w:tcPr>
            <w:tcW w:w="212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66BC9" w14:textId="5348B04A" w:rsidR="001A550D" w:rsidRPr="00512DB9" w:rsidRDefault="001A550D" w:rsidP="00664001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A550D" w:rsidRPr="00512DB9" w14:paraId="29841385" w14:textId="77777777" w:rsidTr="00512DB9">
        <w:trPr>
          <w:trHeight w:val="275"/>
          <w:jc w:val="center"/>
        </w:trPr>
        <w:tc>
          <w:tcPr>
            <w:tcW w:w="56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061E6" w14:textId="77777777" w:rsidR="001A550D" w:rsidRPr="00512DB9" w:rsidRDefault="001A550D" w:rsidP="00664001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08</w:t>
            </w:r>
          </w:p>
        </w:tc>
        <w:tc>
          <w:tcPr>
            <w:tcW w:w="141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A86470" w14:textId="77777777" w:rsidR="001A550D" w:rsidRPr="00512DB9" w:rsidRDefault="001A550D" w:rsidP="00512DB9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13551</w:t>
            </w:r>
          </w:p>
        </w:tc>
        <w:tc>
          <w:tcPr>
            <w:tcW w:w="3676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1D2C9" w14:textId="77777777" w:rsidR="001A550D" w:rsidRPr="00512DB9" w:rsidRDefault="001A550D" w:rsidP="00512DB9">
            <w:pPr>
              <w:rPr>
                <w:color w:val="000000"/>
              </w:rPr>
            </w:pPr>
            <w:r w:rsidRPr="00512DB9">
              <w:rPr>
                <w:color w:val="000000"/>
              </w:rPr>
              <w:t>CAJA DE CERROJO TIPO A-B-C</w:t>
            </w:r>
          </w:p>
        </w:tc>
        <w:tc>
          <w:tcPr>
            <w:tcW w:w="212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067A07" w14:textId="269FD64F" w:rsidR="001A550D" w:rsidRPr="00512DB9" w:rsidRDefault="001A550D" w:rsidP="00664001">
            <w:pPr>
              <w:autoSpaceDE w:val="0"/>
              <w:autoSpaceDN w:val="0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A550D" w:rsidRPr="00512DB9" w14:paraId="7E94DDD2" w14:textId="77777777" w:rsidTr="00512DB9">
        <w:trPr>
          <w:trHeight w:val="275"/>
          <w:jc w:val="center"/>
        </w:trPr>
        <w:tc>
          <w:tcPr>
            <w:tcW w:w="56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D98E7" w14:textId="77777777" w:rsidR="001A550D" w:rsidRPr="00512DB9" w:rsidRDefault="001A550D" w:rsidP="00664001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0FA99E" w14:textId="77777777" w:rsidR="001A550D" w:rsidRPr="00512DB9" w:rsidRDefault="001A550D" w:rsidP="00512DB9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13552</w:t>
            </w:r>
          </w:p>
        </w:tc>
        <w:tc>
          <w:tcPr>
            <w:tcW w:w="3676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EAC1C1" w14:textId="77777777" w:rsidR="001A550D" w:rsidRPr="00512DB9" w:rsidRDefault="001A550D" w:rsidP="00512DB9">
            <w:pPr>
              <w:rPr>
                <w:color w:val="000000"/>
              </w:rPr>
            </w:pPr>
            <w:r w:rsidRPr="00512DB9">
              <w:rPr>
                <w:color w:val="000000"/>
              </w:rPr>
              <w:t>TORNILLOS AMARRE CAJA CERROJO TIPO A-B-C</w:t>
            </w:r>
          </w:p>
        </w:tc>
        <w:tc>
          <w:tcPr>
            <w:tcW w:w="212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F89C2" w14:textId="5CED5CDB" w:rsidR="001A550D" w:rsidRPr="00512DB9" w:rsidRDefault="001A550D" w:rsidP="00664001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A550D" w:rsidRPr="00512DB9" w14:paraId="68AC2AAE" w14:textId="77777777" w:rsidTr="00512DB9">
        <w:trPr>
          <w:trHeight w:val="275"/>
          <w:jc w:val="center"/>
        </w:trPr>
        <w:tc>
          <w:tcPr>
            <w:tcW w:w="56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0EB55B" w14:textId="77777777" w:rsidR="001A550D" w:rsidRPr="00512DB9" w:rsidRDefault="001A550D" w:rsidP="00664001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502579" w14:textId="77777777" w:rsidR="001A550D" w:rsidRPr="00512DB9" w:rsidRDefault="001A550D" w:rsidP="00512DB9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13553</w:t>
            </w:r>
          </w:p>
        </w:tc>
        <w:tc>
          <w:tcPr>
            <w:tcW w:w="3676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A5C64" w14:textId="77777777" w:rsidR="001A550D" w:rsidRPr="00512DB9" w:rsidRDefault="001A550D" w:rsidP="00512DB9">
            <w:pPr>
              <w:rPr>
                <w:color w:val="000000"/>
              </w:rPr>
            </w:pPr>
            <w:r w:rsidRPr="00512DB9">
              <w:rPr>
                <w:color w:val="000000"/>
              </w:rPr>
              <w:t>BARRA IMPULSORA PARA CERROJO TIPO B</w:t>
            </w:r>
          </w:p>
        </w:tc>
        <w:tc>
          <w:tcPr>
            <w:tcW w:w="212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7DFEFD" w14:textId="19101454" w:rsidR="001A550D" w:rsidRPr="00512DB9" w:rsidRDefault="001A550D" w:rsidP="00664001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A550D" w:rsidRPr="00512DB9" w14:paraId="2FA1E134" w14:textId="77777777" w:rsidTr="00512DB9">
        <w:trPr>
          <w:trHeight w:val="275"/>
          <w:jc w:val="center"/>
        </w:trPr>
        <w:tc>
          <w:tcPr>
            <w:tcW w:w="56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EE339F" w14:textId="77777777" w:rsidR="001A550D" w:rsidRPr="00512DB9" w:rsidRDefault="001A550D" w:rsidP="00664001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3F2F81" w14:textId="77777777" w:rsidR="001A550D" w:rsidRPr="00512DB9" w:rsidRDefault="001A550D" w:rsidP="00512DB9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13554</w:t>
            </w:r>
          </w:p>
        </w:tc>
        <w:tc>
          <w:tcPr>
            <w:tcW w:w="3676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E5269" w14:textId="77777777" w:rsidR="001A550D" w:rsidRPr="00512DB9" w:rsidRDefault="001A550D" w:rsidP="00512DB9">
            <w:pPr>
              <w:rPr>
                <w:color w:val="000000"/>
              </w:rPr>
            </w:pPr>
            <w:r w:rsidRPr="00512DB9">
              <w:rPr>
                <w:color w:val="000000"/>
              </w:rPr>
              <w:t>BARRA IMPULSORA PARA CERROJO TIPO C</w:t>
            </w:r>
          </w:p>
        </w:tc>
        <w:tc>
          <w:tcPr>
            <w:tcW w:w="212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A44E5" w14:textId="18E89B08" w:rsidR="001A550D" w:rsidRPr="00512DB9" w:rsidRDefault="001A550D" w:rsidP="00664001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1A550D" w:rsidRPr="00512DB9" w14:paraId="0EF2B4EA" w14:textId="77777777" w:rsidTr="00512DB9">
        <w:trPr>
          <w:trHeight w:val="275"/>
          <w:jc w:val="center"/>
        </w:trPr>
        <w:tc>
          <w:tcPr>
            <w:tcW w:w="56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4963D3" w14:textId="77777777" w:rsidR="001A550D" w:rsidRPr="00512DB9" w:rsidRDefault="001A550D" w:rsidP="00664001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8790FC" w14:textId="77777777" w:rsidR="001A550D" w:rsidRPr="00512DB9" w:rsidRDefault="001A550D" w:rsidP="00512DB9">
            <w:pPr>
              <w:jc w:val="center"/>
              <w:rPr>
                <w:color w:val="000000"/>
              </w:rPr>
            </w:pPr>
            <w:r w:rsidRPr="00512DB9">
              <w:rPr>
                <w:color w:val="000000"/>
              </w:rPr>
              <w:t>13555</w:t>
            </w:r>
          </w:p>
        </w:tc>
        <w:tc>
          <w:tcPr>
            <w:tcW w:w="3676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D1ECC9" w14:textId="77777777" w:rsidR="001A550D" w:rsidRPr="00512DB9" w:rsidRDefault="001A550D" w:rsidP="00512DB9">
            <w:pPr>
              <w:rPr>
                <w:color w:val="000000"/>
              </w:rPr>
            </w:pPr>
            <w:r w:rsidRPr="00512DB9">
              <w:rPr>
                <w:color w:val="000000"/>
              </w:rPr>
              <w:t>BARRA IMPULSORA CERROJO TIPO METROSUR</w:t>
            </w:r>
          </w:p>
        </w:tc>
        <w:tc>
          <w:tcPr>
            <w:tcW w:w="2127" w:type="dxa"/>
            <w:tcBorders>
              <w:top w:val="single" w:sz="8" w:space="0" w:color="548DD4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3B77C" w14:textId="2E904472" w:rsidR="001A550D" w:rsidRPr="00512DB9" w:rsidRDefault="001A550D" w:rsidP="00664001">
            <w:pPr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700C2904" w14:textId="5F52282C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BE0EB49" w14:textId="1D8E67A8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 para la correcta cumplimentación:</w:t>
      </w:r>
    </w:p>
    <w:p w14:paraId="4D6C4644" w14:textId="78E6C379" w:rsidR="00982604" w:rsidRDefault="005B04EC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2825D4" wp14:editId="78596840">
                <wp:simplePos x="0" y="0"/>
                <wp:positionH relativeFrom="margin">
                  <wp:posOffset>-62230</wp:posOffset>
                </wp:positionH>
                <wp:positionV relativeFrom="paragraph">
                  <wp:posOffset>788409</wp:posOffset>
                </wp:positionV>
                <wp:extent cx="5811520" cy="1413510"/>
                <wp:effectExtent l="0" t="0" r="17780" b="152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141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1728E" w14:textId="77777777" w:rsidR="005B04EC" w:rsidRDefault="005B04EC" w:rsidP="005B04E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Asimismo, también </w:t>
                            </w:r>
                            <w:r w:rsidRPr="005B04EC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se recuerda que </w:t>
                            </w:r>
                            <w:r w:rsidRPr="005B04EC">
                              <w:rPr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es imprescindible </w:t>
                            </w:r>
                            <w:r w:rsidRPr="005B04EC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presentar como parte de la oferta técnica la Acreditación de la originalidad del repuesto</w:t>
                            </w:r>
                            <w:r w:rsidRPr="005B04EC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46B481E9" w14:textId="77777777" w:rsidR="005B04EC" w:rsidRPr="00F54DFA" w:rsidRDefault="005B04EC" w:rsidP="005B04E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5E896B2" w14:textId="77777777" w:rsidR="005B04EC" w:rsidRDefault="005B04EC" w:rsidP="005B04EC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>El licitador deberá acreditar la originalidad de los repuestos ofertados, para ello deberá presentar Certificado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>acreditativo del sistema de gestión de la cadena de suministro que garantice el suministro del producto solicitado en tiempo, forma y calidad durante toda la vigencia del contrato. Serán válidos entre otros cualquiera de los siguientes documentos:</w:t>
                            </w:r>
                          </w:p>
                          <w:p w14:paraId="16E9F658" w14:textId="77777777" w:rsidR="005B04EC" w:rsidRPr="00F54DFA" w:rsidRDefault="005B04EC" w:rsidP="005B04EC">
                            <w:pPr>
                              <w:pStyle w:val="Prrafodelista"/>
                              <w:numPr>
                                <w:ilvl w:val="0"/>
                                <w:numId w:val="6"/>
                              </w:numPr>
                              <w:spacing w:after="0" w:line="240" w:lineRule="exact"/>
                              <w:contextualSpacing w:val="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Carta de compromiso emitida por el fabricante homologado del repuesto/de los repuestos objeto de la solicitud en la que se comprometa durante la vigencia del contrato al suministro del producto ofertado por el licitador.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2825D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4.9pt;margin-top:62.1pt;width:457.6pt;height:11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">
                <v:textbox>
                  <w:txbxContent>
                    <w:p w14:paraId="42A1728E" w14:textId="77777777" w:rsidR="005B04EC" w:rsidRDefault="005B04EC" w:rsidP="005B04EC">
                      <w:pPr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Asimismo, también </w:t>
                      </w:r>
                      <w:r w:rsidRPr="005B04EC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se recuerda que </w:t>
                      </w:r>
                      <w:r w:rsidRPr="005B04EC">
                        <w:rPr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 xml:space="preserve">es imprescindible </w:t>
                      </w:r>
                      <w:r w:rsidRPr="005B04EC">
                        <w:rPr>
                          <w:b/>
                          <w:sz w:val="18"/>
                          <w:szCs w:val="18"/>
                          <w:u w:val="single"/>
                        </w:rPr>
                        <w:t>presentar como parte de la oferta técnica la Acreditación de la originalidad del repuesto</w:t>
                      </w:r>
                      <w:r w:rsidRPr="005B04EC">
                        <w:rPr>
                          <w:sz w:val="18"/>
                          <w:szCs w:val="18"/>
                        </w:rPr>
                        <w:t>:</w:t>
                      </w:r>
                    </w:p>
                    <w:p w14:paraId="46B481E9" w14:textId="77777777" w:rsidR="005B04EC" w:rsidRPr="00F54DFA" w:rsidRDefault="005B04EC" w:rsidP="005B04EC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15E896B2" w14:textId="77777777" w:rsidR="005B04EC" w:rsidRDefault="005B04EC" w:rsidP="005B04EC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>El licitador deberá acreditar la originalidad de los repuestos ofertados, para ello deberá presentar Certificado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F54DFA">
                        <w:rPr>
                          <w:sz w:val="18"/>
                          <w:szCs w:val="18"/>
                        </w:rPr>
                        <w:t>acreditativo del sistema de gestión de la cadena de suministro que garantice el suministro del producto solicitado en tiempo, forma y calidad durante toda la vigencia del contrato. Serán válidos entre otros cualquiera de los siguientes documentos:</w:t>
                      </w:r>
                    </w:p>
                    <w:p w14:paraId="16E9F658" w14:textId="77777777" w:rsidR="005B04EC" w:rsidRPr="00F54DFA" w:rsidRDefault="005B04EC" w:rsidP="005B04EC">
                      <w:pPr>
                        <w:pStyle w:val="Prrafodelista"/>
                        <w:numPr>
                          <w:ilvl w:val="0"/>
                          <w:numId w:val="6"/>
                        </w:numPr>
                        <w:spacing w:after="0" w:line="240" w:lineRule="exact"/>
                        <w:contextualSpacing w:val="0"/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Carta de compromiso emitida por el fabricante homologado del repuesto/de los repuestos objeto de la solicitud en la que se comprometa durante la vigencia del contrato al suministro del producto ofertado por el licitador.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82604" w:rsidRPr="00B50200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="00982604"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 el plazo de suministro</w:t>
      </w:r>
      <w:r w:rsidR="00982604">
        <w:rPr>
          <w:rFonts w:asciiTheme="minorHAnsi" w:hAnsiTheme="minorHAnsi" w:cstheme="minorHAnsi"/>
          <w:i/>
          <w:sz w:val="18"/>
          <w:szCs w:val="18"/>
        </w:rPr>
        <w:t>, el cual</w:t>
      </w:r>
      <w:r w:rsidR="00982604" w:rsidRPr="008328A3">
        <w:rPr>
          <w:rFonts w:asciiTheme="minorHAnsi" w:hAnsiTheme="minorHAnsi" w:cstheme="minorHAnsi"/>
          <w:i/>
          <w:sz w:val="18"/>
          <w:szCs w:val="18"/>
        </w:rPr>
        <w:t xml:space="preserve"> será contado desde la fecha de envío de la correspondiente orden de entrega por parte de Metro</w:t>
      </w:r>
      <w:r w:rsidR="00982604"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</w:t>
      </w:r>
      <w:r w:rsidR="00982604"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No se admitirán ofertas que superen las </w:t>
      </w:r>
      <w:r w:rsidR="00512DB9">
        <w:rPr>
          <w:rFonts w:asciiTheme="minorHAnsi" w:hAnsiTheme="minorHAnsi" w:cstheme="minorHAnsi"/>
          <w:i/>
          <w:sz w:val="18"/>
          <w:szCs w:val="18"/>
          <w:u w:val="single"/>
        </w:rPr>
        <w:t>quince</w:t>
      </w:r>
      <w:r w:rsidR="00982604"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 (</w:t>
      </w:r>
      <w:r w:rsidR="000E3ABC" w:rsidRPr="000E3ABC">
        <w:rPr>
          <w:rFonts w:asciiTheme="minorHAnsi" w:hAnsiTheme="minorHAnsi" w:cstheme="minorHAnsi"/>
          <w:i/>
          <w:sz w:val="18"/>
          <w:szCs w:val="18"/>
          <w:u w:val="single"/>
        </w:rPr>
        <w:t>1</w:t>
      </w:r>
      <w:r w:rsidR="00512DB9">
        <w:rPr>
          <w:rFonts w:asciiTheme="minorHAnsi" w:hAnsiTheme="minorHAnsi" w:cstheme="minorHAnsi"/>
          <w:i/>
          <w:sz w:val="18"/>
          <w:szCs w:val="18"/>
          <w:u w:val="single"/>
        </w:rPr>
        <w:t>5</w:t>
      </w:r>
      <w:r w:rsidR="00982604"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) semanas. </w:t>
      </w:r>
      <w:r w:rsidR="00982604"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472E2034" w14:textId="77777777" w:rsidR="00512DB9" w:rsidRDefault="00512DB9" w:rsidP="00FB3FC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471F0A59" w14:textId="297AC171" w:rsidR="00982604" w:rsidRDefault="00926ACB" w:rsidP="00512DB9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</w:t>
      </w:r>
      <w:r w:rsidR="00512DB9">
        <w:rPr>
          <w:rFonts w:asciiTheme="minorHAnsi" w:hAnsiTheme="minorHAnsi" w:cstheme="minorHAnsi"/>
          <w:sz w:val="22"/>
          <w:szCs w:val="22"/>
        </w:rPr>
        <w:t>….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</w:p>
    <w:p w14:paraId="2EF4BA97" w14:textId="77777777" w:rsidR="00512DB9" w:rsidRDefault="00512DB9" w:rsidP="00982604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theme="minorHAnsi"/>
          <w:sz w:val="22"/>
          <w:szCs w:val="22"/>
        </w:rPr>
      </w:pPr>
    </w:p>
    <w:p w14:paraId="5074E0A3" w14:textId="0E42AD08" w:rsidR="00926ACB" w:rsidRPr="00EC5522" w:rsidRDefault="00926ACB" w:rsidP="00982604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512DB9">
      <w:pgSz w:w="11900" w:h="16840"/>
      <w:pgMar w:top="993" w:right="1670" w:bottom="851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1C0F0" w14:textId="77777777" w:rsidR="003B6822" w:rsidRDefault="003B6822" w:rsidP="003B6822">
      <w:pPr>
        <w:spacing w:line="240" w:lineRule="auto"/>
      </w:pPr>
      <w:r>
        <w:separator/>
      </w:r>
    </w:p>
  </w:endnote>
  <w:endnote w:type="continuationSeparator" w:id="0">
    <w:p w14:paraId="36FAE381" w14:textId="77777777" w:rsidR="003B6822" w:rsidRDefault="003B6822" w:rsidP="003B68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F40E4" w14:textId="77777777" w:rsidR="003B6822" w:rsidRDefault="003B6822" w:rsidP="003B6822">
      <w:pPr>
        <w:spacing w:line="240" w:lineRule="auto"/>
      </w:pPr>
      <w:r>
        <w:separator/>
      </w:r>
    </w:p>
  </w:footnote>
  <w:footnote w:type="continuationSeparator" w:id="0">
    <w:p w14:paraId="6C690415" w14:textId="77777777" w:rsidR="003B6822" w:rsidRDefault="003B6822" w:rsidP="003B68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15ADA"/>
    <w:multiLevelType w:val="hybridMultilevel"/>
    <w:tmpl w:val="685AC3C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243990">
    <w:abstractNumId w:val="2"/>
  </w:num>
  <w:num w:numId="2" w16cid:durableId="1209803667">
    <w:abstractNumId w:val="0"/>
  </w:num>
  <w:num w:numId="3" w16cid:durableId="1573736428">
    <w:abstractNumId w:val="5"/>
  </w:num>
  <w:num w:numId="4" w16cid:durableId="1924753834">
    <w:abstractNumId w:val="3"/>
  </w:num>
  <w:num w:numId="5" w16cid:durableId="1463383944">
    <w:abstractNumId w:val="1"/>
  </w:num>
  <w:num w:numId="6" w16cid:durableId="2196815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84CA4"/>
    <w:rsid w:val="000A6EE6"/>
    <w:rsid w:val="000E3ABC"/>
    <w:rsid w:val="0015252D"/>
    <w:rsid w:val="001835FC"/>
    <w:rsid w:val="001A550D"/>
    <w:rsid w:val="001B3DC3"/>
    <w:rsid w:val="001C294A"/>
    <w:rsid w:val="001E121F"/>
    <w:rsid w:val="00215C25"/>
    <w:rsid w:val="00235FBE"/>
    <w:rsid w:val="00284BA2"/>
    <w:rsid w:val="002A34F8"/>
    <w:rsid w:val="002E04B6"/>
    <w:rsid w:val="002E4DA5"/>
    <w:rsid w:val="002F3215"/>
    <w:rsid w:val="00311512"/>
    <w:rsid w:val="00314B60"/>
    <w:rsid w:val="00380EEC"/>
    <w:rsid w:val="003B6822"/>
    <w:rsid w:val="003C788A"/>
    <w:rsid w:val="00480E67"/>
    <w:rsid w:val="004A1281"/>
    <w:rsid w:val="004E285F"/>
    <w:rsid w:val="004E4D0C"/>
    <w:rsid w:val="004F70E3"/>
    <w:rsid w:val="00504DBA"/>
    <w:rsid w:val="00512DB9"/>
    <w:rsid w:val="00514FCF"/>
    <w:rsid w:val="00536EF0"/>
    <w:rsid w:val="00550E92"/>
    <w:rsid w:val="0056389D"/>
    <w:rsid w:val="00566766"/>
    <w:rsid w:val="005B04EC"/>
    <w:rsid w:val="005C1D93"/>
    <w:rsid w:val="005E3A3D"/>
    <w:rsid w:val="006230EE"/>
    <w:rsid w:val="00674B07"/>
    <w:rsid w:val="006B7CD7"/>
    <w:rsid w:val="006E4DA7"/>
    <w:rsid w:val="006F7E62"/>
    <w:rsid w:val="00726477"/>
    <w:rsid w:val="00764ACD"/>
    <w:rsid w:val="00771A21"/>
    <w:rsid w:val="007B69A8"/>
    <w:rsid w:val="007F4448"/>
    <w:rsid w:val="0083014D"/>
    <w:rsid w:val="00854B61"/>
    <w:rsid w:val="00864FB1"/>
    <w:rsid w:val="00883017"/>
    <w:rsid w:val="008A0C10"/>
    <w:rsid w:val="008B3692"/>
    <w:rsid w:val="008F198F"/>
    <w:rsid w:val="00926ACB"/>
    <w:rsid w:val="00935CD6"/>
    <w:rsid w:val="00982604"/>
    <w:rsid w:val="009A1110"/>
    <w:rsid w:val="009C2E09"/>
    <w:rsid w:val="009C6407"/>
    <w:rsid w:val="009D4D09"/>
    <w:rsid w:val="00A15128"/>
    <w:rsid w:val="00A36681"/>
    <w:rsid w:val="00A53811"/>
    <w:rsid w:val="00AA1699"/>
    <w:rsid w:val="00AB5B80"/>
    <w:rsid w:val="00AD32EF"/>
    <w:rsid w:val="00AF26B3"/>
    <w:rsid w:val="00AF4EB3"/>
    <w:rsid w:val="00B86132"/>
    <w:rsid w:val="00B944FC"/>
    <w:rsid w:val="00BA0F35"/>
    <w:rsid w:val="00BA759A"/>
    <w:rsid w:val="00C14E63"/>
    <w:rsid w:val="00C17C89"/>
    <w:rsid w:val="00C51594"/>
    <w:rsid w:val="00C703B4"/>
    <w:rsid w:val="00CB3707"/>
    <w:rsid w:val="00CC27F1"/>
    <w:rsid w:val="00CD70E4"/>
    <w:rsid w:val="00D216B2"/>
    <w:rsid w:val="00D236FD"/>
    <w:rsid w:val="00D374D3"/>
    <w:rsid w:val="00D523EB"/>
    <w:rsid w:val="00D83B15"/>
    <w:rsid w:val="00DB11E1"/>
    <w:rsid w:val="00DC6292"/>
    <w:rsid w:val="00EB7305"/>
    <w:rsid w:val="00EC5460"/>
    <w:rsid w:val="00EC5522"/>
    <w:rsid w:val="00EF0DBA"/>
    <w:rsid w:val="00FB3FC3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uiPriority w:val="99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TDC2">
    <w:name w:val="toc 2"/>
    <w:basedOn w:val="Normal"/>
    <w:next w:val="Normal"/>
    <w:autoRedefine/>
    <w:uiPriority w:val="39"/>
    <w:rsid w:val="00D374D3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paragraph" w:customStyle="1" w:styleId="EstiloTtulo1Expandido005pto">
    <w:name w:val="Estilo Título 1 + Expandido  005 pto"/>
    <w:basedOn w:val="Ttulo1"/>
    <w:rsid w:val="005B04EC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3B6822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6822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B6822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6822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9FAC-DC71-4A1F-B19B-42DE403D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2025-04-28T08:02:00Z</dcterms:created>
  <dcterms:modified xsi:type="dcterms:W3CDTF">2025-04-28T08:02:00Z</dcterms:modified>
</cp:coreProperties>
</file>