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1766F" w14:textId="5034CB0B" w:rsidR="0041723D" w:rsidRPr="0041723D" w:rsidRDefault="00197C60" w:rsidP="0041723D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D25F81">
        <w:rPr>
          <w:rFonts w:eastAsia="Times New Roman" w:cstheme="minorHAnsi"/>
          <w:i/>
          <w:iCs/>
          <w:color w:val="4472C4" w:themeColor="accent5"/>
          <w:lang w:eastAsia="es-ES"/>
        </w:rPr>
        <w:t>PA SUM 2025-2</w:t>
      </w:r>
      <w:r w:rsidR="005F7B6F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41723D" w:rsidRPr="0041723D">
        <w:rPr>
          <w:rFonts w:eastAsia="Times New Roman" w:cstheme="minorHAnsi"/>
          <w:i/>
          <w:iCs/>
          <w:color w:val="4472C4" w:themeColor="accent5"/>
          <w:lang w:eastAsia="es-ES"/>
        </w:rPr>
        <w:t>SIMP</w:t>
      </w:r>
    </w:p>
    <w:p w14:paraId="2DF2A16A" w14:textId="77777777" w:rsidR="00EF02FD" w:rsidRPr="00197C60" w:rsidRDefault="00EF02FD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302741AD" w14:textId="622A803A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</w:t>
      </w:r>
      <w:bookmarkStart w:id="0" w:name="_Hlk184315927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:</w:t>
      </w:r>
      <w:r w:rsidR="00964670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D25F81" w:rsidRPr="00D25F81">
        <w:rPr>
          <w:rFonts w:eastAsia="Times New Roman" w:cstheme="minorHAnsi"/>
          <w:i/>
          <w:iCs/>
          <w:color w:val="4472C4" w:themeColor="accent5"/>
          <w:lang w:eastAsia="es-ES"/>
        </w:rPr>
        <w:t>SUMINISTRO PARA LA ADQUISICIÓN DE REACTIVOS SECUENCIA MASIVA PARA EL PROYECTO DE FONDO DE INVESTIGACIONES SANITARIAS (FIS) DEL INSTITUTO DE SALUD CARLOS III:  PAPEL DE LA MICROBIOTA INTESTINAL EN LA RESPUESTA A LA QUIMIO-INMUNOTERAPIA EN CÁNCER DE PULMÓN DE CÉLULAS NO PEQUEÑAS PARA LA INVESTIGACIÓN BIOMÉDICA DEL HOSPITAL UNIVERSITARIO PUERTA DE HIERRO MAJADAHONDA</w:t>
      </w:r>
    </w:p>
    <w:bookmarkEnd w:id="0"/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3E3A90E8" w:rsidR="00B212DA" w:rsidRPr="00F26773" w:rsidRDefault="006378C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3766295" w14:textId="77777777" w:rsidR="009E72BC" w:rsidRDefault="00C76EB4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="009E72BC" w:rsidRPr="009E72BC">
        <w:rPr>
          <w:rFonts w:eastAsia="Times New Roman" w:cstheme="minorHAnsi"/>
          <w:lang w:eastAsia="es-ES"/>
        </w:rPr>
        <w:t>en representación del órgano de contratación,</w:t>
      </w:r>
    </w:p>
    <w:p w14:paraId="0E444EE9" w14:textId="77777777" w:rsidR="0067332C" w:rsidRPr="009E72BC" w:rsidRDefault="0067332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8CABD88" w14:textId="40ECD9FD" w:rsidR="009063FD" w:rsidRPr="00F8163D" w:rsidRDefault="009E72BC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14:paraId="34D5B7F7" w14:textId="77777777" w:rsidR="009063F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4E3D74E8" w14:textId="29EDEE8C" w:rsidR="004E0509" w:rsidRDefault="004E0509" w:rsidP="00D25F81">
      <w:pPr>
        <w:pStyle w:val="Prrafodelista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Ordenar el inicio del expediente para la contratación del </w:t>
      </w:r>
      <w:r w:rsidR="00D25F81" w:rsidRPr="00D25F81">
        <w:rPr>
          <w:rFonts w:eastAsia="Times New Roman" w:cstheme="minorHAnsi"/>
          <w:bCs/>
          <w:lang w:eastAsia="es-ES"/>
        </w:rPr>
        <w:t>SUMINISTRO PARA LA ADQUISICIÓN DE REACTIVOS SECUENCIA MASIVA PARA EL PROYECTO DE FONDO DE INVESTIGACIONES SANITARIAS (FIS) DEL INSTITUTO DE SALUD CARLOS III:  PAPEL DE LA MICROBIOTA INTESTINAL EN LA RESPUESTA A LA QUIMIO-INMUNOTERAPIA EN CÁNCER DE PULMÓN DE CÉLULAS NO PEQUEÑAS PARA LA INVESTIGACIÓN BIOMÉDICA DEL HOSPITAL UNIVERSITARIO PUERTA DE HIERRO MAJADAHONDA</w:t>
      </w:r>
      <w:r w:rsidR="00DC6B60">
        <w:rPr>
          <w:rFonts w:eastAsia="Times New Roman" w:cstheme="minorHAnsi"/>
          <w:bCs/>
          <w:lang w:eastAsia="es-ES"/>
        </w:rPr>
        <w:t xml:space="preserve">. </w:t>
      </w:r>
    </w:p>
    <w:p w14:paraId="76F19AA4" w14:textId="77777777" w:rsidR="005F7B6F" w:rsidRDefault="005F7B6F" w:rsidP="005F7B6F">
      <w:pPr>
        <w:pStyle w:val="Prrafodelista"/>
        <w:ind w:right="-136"/>
        <w:jc w:val="both"/>
        <w:rPr>
          <w:rFonts w:eastAsia="Times New Roman" w:cstheme="minorHAnsi"/>
          <w:bCs/>
          <w:lang w:eastAsia="es-ES"/>
        </w:rPr>
      </w:pPr>
    </w:p>
    <w:p w14:paraId="60B13BAF" w14:textId="460523DB" w:rsidR="004E0509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14:paraId="63B647F4" w14:textId="77777777" w:rsidR="004E0509" w:rsidRPr="004E0509" w:rsidRDefault="004E0509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A4B96F2" w14:textId="2728EF1E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="00EF02FD">
        <w:rPr>
          <w:rFonts w:eastAsia="Times New Roman" w:cstheme="minorHAnsi"/>
          <w:b/>
          <w:lang w:eastAsia="es-ES"/>
        </w:rPr>
        <w:t xml:space="preserve">TREINTA Y SEIS MIL </w:t>
      </w:r>
      <w:r w:rsidR="001551CA">
        <w:rPr>
          <w:rFonts w:eastAsia="Times New Roman" w:cstheme="minorHAnsi"/>
          <w:b/>
          <w:lang w:eastAsia="es-ES"/>
        </w:rPr>
        <w:t>OCHENTA</w:t>
      </w:r>
      <w:r w:rsidR="00EF02FD">
        <w:rPr>
          <w:rFonts w:eastAsia="Times New Roman" w:cstheme="minorHAnsi"/>
          <w:b/>
          <w:lang w:eastAsia="es-ES"/>
        </w:rPr>
        <w:t xml:space="preserve"> 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="00F96D5A">
        <w:rPr>
          <w:rFonts w:eastAsia="Times New Roman" w:cstheme="minorHAnsi"/>
          <w:b/>
          <w:lang w:eastAsia="es-ES"/>
        </w:rPr>
        <w:t>102.108,00</w:t>
      </w:r>
      <w:bookmarkStart w:id="1" w:name="_GoBack"/>
      <w:bookmarkEnd w:id="1"/>
      <w:r w:rsidR="00115502" w:rsidRPr="00115502">
        <w:rPr>
          <w:rFonts w:eastAsia="Times New Roman" w:cstheme="minorHAnsi"/>
          <w:b/>
          <w:lang w:eastAsia="es-ES"/>
        </w:rPr>
        <w:t xml:space="preserve">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14:paraId="35AB1780" w14:textId="77777777" w:rsidR="00E506C8" w:rsidRPr="004E0509" w:rsidRDefault="00E506C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EA8ABF" w14:textId="3CBE5FF9" w:rsidR="004E0509" w:rsidRPr="00DB1C53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Sistema de Contratación: </w:t>
      </w:r>
      <w:bookmarkStart w:id="2" w:name="_Hlk184314491"/>
      <w:r w:rsidRPr="00D57CEE">
        <w:rPr>
          <w:rFonts w:eastAsia="Times New Roman" w:cstheme="minorHAnsi"/>
          <w:b/>
          <w:lang w:eastAsia="es-ES"/>
        </w:rPr>
        <w:t xml:space="preserve">Procedimiento Abierto </w:t>
      </w:r>
      <w:r w:rsidR="00E506C8" w:rsidRPr="00D57CEE">
        <w:rPr>
          <w:rFonts w:eastAsia="Times New Roman" w:cstheme="minorHAnsi"/>
          <w:b/>
          <w:lang w:eastAsia="es-ES"/>
        </w:rPr>
        <w:t>simplificado</w:t>
      </w:r>
      <w:r w:rsidR="00F924F9">
        <w:rPr>
          <w:rFonts w:eastAsia="Times New Roman" w:cstheme="minorHAnsi"/>
          <w:b/>
          <w:lang w:eastAsia="es-ES"/>
        </w:rPr>
        <w:t xml:space="preserve"> con </w:t>
      </w:r>
      <w:r w:rsidR="00DB1C53" w:rsidRPr="00DB1C53">
        <w:rPr>
          <w:rFonts w:eastAsia="Times New Roman" w:cstheme="minorHAnsi"/>
          <w:b/>
          <w:lang w:eastAsia="es-ES"/>
        </w:rPr>
        <w:t xml:space="preserve">pluralidad de criterios de adjudicación, </w:t>
      </w:r>
      <w:r w:rsidR="00DB1C53" w:rsidRPr="00DB1C53">
        <w:rPr>
          <w:rFonts w:eastAsia="Times New Roman" w:cstheme="minorHAnsi"/>
          <w:bCs/>
          <w:lang w:eastAsia="es-ES"/>
        </w:rPr>
        <w:t>en aplicación de los artículos 131.2, 146, y 159 de la LCSP</w:t>
      </w:r>
      <w:r w:rsidRPr="00DB1C53">
        <w:rPr>
          <w:rFonts w:eastAsia="Times New Roman" w:cstheme="minorHAnsi"/>
          <w:bCs/>
          <w:lang w:eastAsia="es-ES"/>
        </w:rPr>
        <w:t xml:space="preserve"> según lo estipulado en la Ley de Contratos del Sector Público.</w:t>
      </w:r>
    </w:p>
    <w:bookmarkEnd w:id="2"/>
    <w:p w14:paraId="6E5AA087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D98A25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14:paraId="50A2C389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4956F3B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14:paraId="60F6AFA5" w14:textId="77777777" w:rsidR="00D57CEE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5FC75E55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49C93302" w14:textId="31F35368" w:rsidR="00837012" w:rsidRDefault="004E0509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14:paraId="41619F4E" w14:textId="77777777" w:rsidR="00837012" w:rsidRPr="004E0509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4892580" w14:textId="77777777" w:rsidR="004E0509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41C37A6A" w14:textId="7C708EEA" w:rsidR="0067332C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14:paraId="32AE961E" w14:textId="77777777" w:rsidR="0067332C" w:rsidRPr="00F8163D" w:rsidRDefault="0067332C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sectPr w:rsidR="0067332C" w:rsidRPr="00F8163D" w:rsidSect="003C2E03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99F35" w14:textId="77777777" w:rsidR="00843176" w:rsidRDefault="00843176">
      <w:pPr>
        <w:spacing w:after="0" w:line="240" w:lineRule="auto"/>
      </w:pPr>
      <w:r>
        <w:separator/>
      </w:r>
    </w:p>
  </w:endnote>
  <w:endnote w:type="continuationSeparator" w:id="0">
    <w:p w14:paraId="57CE2085" w14:textId="77777777" w:rsidR="00843176" w:rsidRDefault="0084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EE5A9" w14:textId="77777777" w:rsidR="008B65E9" w:rsidRPr="00A57B6B" w:rsidRDefault="008B65E9" w:rsidP="00E7552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29B2D" w14:textId="77777777" w:rsidR="00843176" w:rsidRDefault="00843176">
      <w:pPr>
        <w:spacing w:after="0" w:line="240" w:lineRule="auto"/>
      </w:pPr>
      <w:r>
        <w:separator/>
      </w:r>
    </w:p>
  </w:footnote>
  <w:footnote w:type="continuationSeparator" w:id="0">
    <w:p w14:paraId="7B772E5D" w14:textId="77777777" w:rsidR="00843176" w:rsidRDefault="0084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A76A" w14:textId="29291849" w:rsidR="00D25F81" w:rsidRDefault="00D25F81" w:rsidP="00D25F81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194D7C" wp14:editId="61BC005C">
          <wp:simplePos x="0" y="0"/>
          <wp:positionH relativeFrom="margin">
            <wp:posOffset>5242560</wp:posOffset>
          </wp:positionH>
          <wp:positionV relativeFrom="page">
            <wp:posOffset>257175</wp:posOffset>
          </wp:positionV>
          <wp:extent cx="738505" cy="552450"/>
          <wp:effectExtent l="0" t="0" r="4445" b="0"/>
          <wp:wrapSquare wrapText="bothSides"/>
          <wp:docPr id="1" name="Imagen 1" descr="Nuevo Feder Gestión y seguimiento - Fondos Europeos Melil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uevo Feder Gestión y seguimiento - Fondos Europeos Melil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0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8108BC4" wp14:editId="5D632F89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2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8EDB89" w14:textId="4E7EA01F" w:rsidR="008B65E9" w:rsidRPr="007D4AB4" w:rsidRDefault="008B65E9" w:rsidP="009A7FC3">
    <w:pPr>
      <w:pStyle w:val="Encabezado"/>
    </w:pPr>
  </w:p>
  <w:p w14:paraId="4E88F8A0" w14:textId="77777777" w:rsidR="008B65E9" w:rsidRDefault="008B65E9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6670C"/>
    <w:multiLevelType w:val="hybridMultilevel"/>
    <w:tmpl w:val="FBC099A2"/>
    <w:lvl w:ilvl="0" w:tplc="70F2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97DA2"/>
    <w:multiLevelType w:val="hybridMultilevel"/>
    <w:tmpl w:val="D59EA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A6EE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331B9F"/>
    <w:rsid w:val="00352F3A"/>
    <w:rsid w:val="00393E3B"/>
    <w:rsid w:val="003C2E03"/>
    <w:rsid w:val="003C6B39"/>
    <w:rsid w:val="0041723D"/>
    <w:rsid w:val="004A086B"/>
    <w:rsid w:val="004D3327"/>
    <w:rsid w:val="004E0509"/>
    <w:rsid w:val="004E492E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72370"/>
    <w:rsid w:val="008355C2"/>
    <w:rsid w:val="00837012"/>
    <w:rsid w:val="00843176"/>
    <w:rsid w:val="008B60BA"/>
    <w:rsid w:val="008B65E9"/>
    <w:rsid w:val="009063FD"/>
    <w:rsid w:val="00964670"/>
    <w:rsid w:val="009E72BC"/>
    <w:rsid w:val="00A41BF8"/>
    <w:rsid w:val="00AC76AA"/>
    <w:rsid w:val="00B1633E"/>
    <w:rsid w:val="00B212DA"/>
    <w:rsid w:val="00C05E11"/>
    <w:rsid w:val="00C76EB4"/>
    <w:rsid w:val="00C95EAD"/>
    <w:rsid w:val="00CC3C40"/>
    <w:rsid w:val="00D25F81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96D5A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Ugarte Colmenero.Alberto</cp:lastModifiedBy>
  <cp:revision>3</cp:revision>
  <dcterms:created xsi:type="dcterms:W3CDTF">2025-05-29T09:12:00Z</dcterms:created>
  <dcterms:modified xsi:type="dcterms:W3CDTF">2025-05-29T09:13:00Z</dcterms:modified>
</cp:coreProperties>
</file>