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3AC5C4" w14:textId="10D03C1E" w:rsidR="006B7CD7" w:rsidRPr="00AD7FF0" w:rsidRDefault="006B7CD7" w:rsidP="00005148">
      <w:pPr>
        <w:pStyle w:val="Ttulo1"/>
        <w:keepNext w:val="0"/>
        <w:spacing w:before="0" w:after="120" w:line="312" w:lineRule="auto"/>
        <w:jc w:val="center"/>
        <w:rPr>
          <w:rFonts w:asciiTheme="minorHAnsi" w:hAnsiTheme="minorHAnsi" w:cstheme="minorHAnsi"/>
          <w:sz w:val="22"/>
          <w:szCs w:val="22"/>
        </w:rPr>
      </w:pPr>
      <w:bookmarkStart w:id="0" w:name="_Toc452973017"/>
      <w:bookmarkStart w:id="1" w:name="_Toc12013078"/>
      <w:r w:rsidRPr="00AD7FF0">
        <w:rPr>
          <w:rFonts w:asciiTheme="minorHAnsi" w:hAnsiTheme="minorHAnsi" w:cstheme="minorHAnsi"/>
          <w:sz w:val="22"/>
          <w:szCs w:val="22"/>
        </w:rPr>
        <w:t xml:space="preserve">ANEXO </w:t>
      </w:r>
      <w:r w:rsidR="00CC60CD">
        <w:rPr>
          <w:rFonts w:asciiTheme="minorHAnsi" w:hAnsiTheme="minorHAnsi" w:cstheme="minorHAnsi"/>
          <w:sz w:val="22"/>
          <w:szCs w:val="22"/>
        </w:rPr>
        <w:t>I</w:t>
      </w:r>
      <w:r w:rsidRPr="00AD7FF0">
        <w:rPr>
          <w:rFonts w:asciiTheme="minorHAnsi" w:hAnsiTheme="minorHAnsi" w:cstheme="minorHAnsi"/>
          <w:sz w:val="22"/>
          <w:szCs w:val="22"/>
        </w:rPr>
        <w:t xml:space="preserve"> </w:t>
      </w:r>
      <w:r>
        <w:rPr>
          <w:rFonts w:asciiTheme="minorHAnsi" w:hAnsiTheme="minorHAnsi" w:cstheme="minorHAnsi"/>
          <w:sz w:val="22"/>
          <w:szCs w:val="22"/>
        </w:rPr>
        <w:t>OFERTA TÉCNICA</w:t>
      </w:r>
      <w:bookmarkEnd w:id="0"/>
      <w:bookmarkEnd w:id="1"/>
    </w:p>
    <w:p w14:paraId="72C1A9AC" w14:textId="44771755" w:rsidR="006B7CD7" w:rsidRPr="00AD7FF0" w:rsidRDefault="006B7CD7" w:rsidP="006B7CD7">
      <w:pPr>
        <w:rPr>
          <w:b/>
          <w:i/>
          <w:color w:val="C00000"/>
          <w:sz w:val="18"/>
          <w:szCs w:val="18"/>
        </w:rPr>
      </w:pPr>
      <w:r w:rsidRPr="00AD7FF0">
        <w:rPr>
          <w:b/>
          <w:i/>
          <w:color w:val="C00000"/>
          <w:sz w:val="18"/>
          <w:szCs w:val="18"/>
        </w:rPr>
        <w:t xml:space="preserve">*A incluir en la carpeta </w:t>
      </w:r>
      <w:proofErr w:type="spellStart"/>
      <w:r w:rsidR="00D216B2">
        <w:rPr>
          <w:b/>
          <w:i/>
          <w:color w:val="C00000"/>
          <w:sz w:val="18"/>
          <w:szCs w:val="18"/>
        </w:rPr>
        <w:t>nº</w:t>
      </w:r>
      <w:proofErr w:type="spellEnd"/>
      <w:r w:rsidR="00D216B2">
        <w:rPr>
          <w:b/>
          <w:i/>
          <w:color w:val="C00000"/>
          <w:sz w:val="18"/>
          <w:szCs w:val="18"/>
        </w:rPr>
        <w:t xml:space="preserve"> 2</w:t>
      </w:r>
    </w:p>
    <w:p w14:paraId="0A97118A" w14:textId="77777777" w:rsidR="006B7CD7" w:rsidRPr="00AD7FF0" w:rsidRDefault="006B7CD7" w:rsidP="006B7CD7"/>
    <w:p w14:paraId="60889DE4" w14:textId="77777777" w:rsidR="006B7CD7" w:rsidRPr="00AD7FF0" w:rsidRDefault="006B7CD7" w:rsidP="006B7CD7">
      <w:pPr>
        <w:pStyle w:val="Textosinformato"/>
        <w:spacing w:after="120" w:line="312" w:lineRule="auto"/>
        <w:jc w:val="both"/>
        <w:rPr>
          <w:rFonts w:asciiTheme="minorHAnsi" w:hAnsiTheme="minorHAnsi" w:cstheme="minorHAnsi"/>
        </w:rPr>
      </w:pPr>
      <w:r w:rsidRPr="00AD7FF0">
        <w:rPr>
          <w:rFonts w:asciiTheme="minorHAnsi" w:hAnsiTheme="minorHAnsi" w:cstheme="minorHAnsi"/>
        </w:rPr>
        <w:t>D./</w:t>
      </w:r>
      <w:proofErr w:type="spellStart"/>
      <w:r w:rsidRPr="00AD7FF0">
        <w:rPr>
          <w:rFonts w:asciiTheme="minorHAnsi" w:hAnsiTheme="minorHAnsi" w:cstheme="minorHAnsi"/>
        </w:rPr>
        <w:t>Dña</w:t>
      </w:r>
      <w:proofErr w:type="spellEnd"/>
      <w:r w:rsidRPr="00AD7FF0">
        <w:rPr>
          <w:rFonts w:asciiTheme="minorHAnsi" w:hAnsiTheme="minorHAnsi" w:cstheme="minorHAnsi"/>
        </w:rPr>
        <w:t xml:space="preserve"> ……………………………………………………, con DNI/NIE ……</w:t>
      </w:r>
      <w:proofErr w:type="gramStart"/>
      <w:r w:rsidRPr="00AD7FF0">
        <w:rPr>
          <w:rFonts w:asciiTheme="minorHAnsi" w:hAnsiTheme="minorHAnsi" w:cstheme="minorHAnsi"/>
        </w:rPr>
        <w:t>…….</w:t>
      </w:r>
      <w:proofErr w:type="gramEnd"/>
      <w:r w:rsidRPr="00AD7FF0">
        <w:rPr>
          <w:rFonts w:asciiTheme="minorHAnsi" w:hAnsiTheme="minorHAnsi" w:cstheme="minorHAnsi"/>
        </w:rPr>
        <w:t>.……… en nombre propio o en representación de la empresa ………………</w:t>
      </w:r>
      <w:proofErr w:type="gramStart"/>
      <w:r w:rsidRPr="00AD7FF0">
        <w:rPr>
          <w:rFonts w:asciiTheme="minorHAnsi" w:hAnsiTheme="minorHAnsi" w:cstheme="minorHAnsi"/>
        </w:rPr>
        <w:t>…….</w:t>
      </w:r>
      <w:proofErr w:type="gramEnd"/>
      <w:r w:rsidRPr="00AD7FF0">
        <w:rPr>
          <w:rFonts w:asciiTheme="minorHAnsi" w:hAnsiTheme="minorHAnsi" w:cstheme="minorHAnsi"/>
        </w:rPr>
        <w:t xml:space="preserve">.…………………, con NIF </w:t>
      </w:r>
      <w:proofErr w:type="spellStart"/>
      <w:r w:rsidRPr="00AD7FF0">
        <w:rPr>
          <w:rFonts w:asciiTheme="minorHAnsi" w:hAnsiTheme="minorHAnsi" w:cstheme="minorHAnsi"/>
        </w:rPr>
        <w:t>nº</w:t>
      </w:r>
      <w:proofErr w:type="spellEnd"/>
      <w:proofErr w:type="gramStart"/>
      <w:r w:rsidRPr="00AD7FF0">
        <w:rPr>
          <w:rFonts w:asciiTheme="minorHAnsi" w:hAnsiTheme="minorHAnsi" w:cstheme="minorHAnsi"/>
        </w:rPr>
        <w:t xml:space="preserve"> ….</w:t>
      </w:r>
      <w:proofErr w:type="gramEnd"/>
      <w:r w:rsidRPr="00AD7FF0">
        <w:rPr>
          <w:rFonts w:asciiTheme="minorHAnsi" w:hAnsiTheme="minorHAnsi" w:cstheme="minorHAnsi"/>
        </w:rPr>
        <w:t>……………, en calidad de ………………………...………………</w:t>
      </w:r>
      <w:proofErr w:type="gramStart"/>
      <w:r w:rsidRPr="00AD7FF0">
        <w:rPr>
          <w:rFonts w:asciiTheme="minorHAnsi" w:hAnsiTheme="minorHAnsi" w:cstheme="minorHAnsi"/>
        </w:rPr>
        <w:t>…....</w:t>
      </w:r>
      <w:proofErr w:type="gramEnd"/>
      <w:r w:rsidRPr="00AD7FF0">
        <w:rPr>
          <w:rFonts w:asciiTheme="minorHAnsi" w:hAnsiTheme="minorHAnsi" w:cstheme="minorHAnsi"/>
        </w:rPr>
        <w:t>………</w:t>
      </w:r>
    </w:p>
    <w:p w14:paraId="741E2DF5" w14:textId="77777777" w:rsidR="006B7CD7" w:rsidRPr="00AD7FF0" w:rsidRDefault="006B7CD7" w:rsidP="006B7CD7">
      <w:pPr>
        <w:pStyle w:val="Textosinformato"/>
        <w:spacing w:after="120" w:line="312" w:lineRule="auto"/>
        <w:jc w:val="both"/>
        <w:rPr>
          <w:rFonts w:asciiTheme="minorHAnsi" w:hAnsiTheme="minorHAnsi" w:cstheme="minorHAnsi"/>
          <w:b/>
          <w:i/>
        </w:rPr>
      </w:pPr>
      <w:r w:rsidRPr="00AD7FF0">
        <w:rPr>
          <w:rFonts w:asciiTheme="minorHAnsi" w:hAnsiTheme="minorHAnsi" w:cstheme="minorHAnsi"/>
          <w:b/>
          <w:i/>
        </w:rPr>
        <w:t xml:space="preserve">DECLARA: </w:t>
      </w:r>
    </w:p>
    <w:p w14:paraId="44D6130E" w14:textId="786D835E" w:rsidR="006B7CD7" w:rsidRDefault="00864FB1" w:rsidP="006B7CD7">
      <w:pPr>
        <w:pStyle w:val="Textosinformato"/>
        <w:numPr>
          <w:ilvl w:val="0"/>
          <w:numId w:val="1"/>
        </w:numPr>
        <w:spacing w:after="120" w:line="312" w:lineRule="auto"/>
        <w:jc w:val="both"/>
        <w:rPr>
          <w:rFonts w:asciiTheme="minorHAnsi" w:hAnsiTheme="minorHAnsi" w:cstheme="minorHAnsi"/>
        </w:rPr>
      </w:pPr>
      <w:r>
        <w:rPr>
          <w:rFonts w:asciiTheme="minorHAnsi" w:hAnsiTheme="minorHAnsi" w:cstheme="minorHAnsi"/>
        </w:rPr>
        <w:t xml:space="preserve">Que </w:t>
      </w:r>
      <w:r w:rsidR="004F057E" w:rsidRPr="004F057E">
        <w:rPr>
          <w:rFonts w:asciiTheme="minorHAnsi" w:hAnsiTheme="minorHAnsi" w:cstheme="minorHAnsi"/>
        </w:rPr>
        <w:t xml:space="preserve">durante la </w:t>
      </w:r>
      <w:r w:rsidR="001F3EB2">
        <w:rPr>
          <w:rFonts w:asciiTheme="minorHAnsi" w:hAnsiTheme="minorHAnsi" w:cstheme="minorHAnsi"/>
        </w:rPr>
        <w:t>ejecución</w:t>
      </w:r>
      <w:r w:rsidR="004F057E" w:rsidRPr="004F057E">
        <w:rPr>
          <w:rFonts w:asciiTheme="minorHAnsi" w:hAnsiTheme="minorHAnsi" w:cstheme="minorHAnsi"/>
        </w:rPr>
        <w:t xml:space="preserve"> del contrato </w:t>
      </w:r>
      <w:r>
        <w:rPr>
          <w:rFonts w:asciiTheme="minorHAnsi" w:hAnsiTheme="minorHAnsi" w:cstheme="minorHAnsi"/>
        </w:rPr>
        <w:t>s</w:t>
      </w:r>
      <w:r w:rsidR="006B7CD7" w:rsidRPr="00AD7FF0">
        <w:rPr>
          <w:rFonts w:asciiTheme="minorHAnsi" w:hAnsiTheme="minorHAnsi" w:cstheme="minorHAnsi"/>
          <w:u w:val="single"/>
        </w:rPr>
        <w:t>e compromete al suministro de las referencias actualmente homologadas por Metro de Madrid</w:t>
      </w:r>
      <w:r w:rsidR="006B7CD7" w:rsidRPr="00AD7FF0">
        <w:rPr>
          <w:rFonts w:asciiTheme="minorHAnsi" w:hAnsiTheme="minorHAnsi" w:cstheme="minorHAnsi"/>
        </w:rPr>
        <w:t xml:space="preserve">, según las </w:t>
      </w:r>
      <w:r w:rsidR="003C788A">
        <w:rPr>
          <w:rFonts w:asciiTheme="minorHAnsi" w:hAnsiTheme="minorHAnsi" w:cstheme="minorHAnsi"/>
        </w:rPr>
        <w:t>condiciones establecidas</w:t>
      </w:r>
      <w:r w:rsidR="006B7CD7" w:rsidRPr="00AD7FF0">
        <w:rPr>
          <w:rFonts w:asciiTheme="minorHAnsi" w:hAnsiTheme="minorHAnsi" w:cstheme="minorHAnsi"/>
        </w:rPr>
        <w:t xml:space="preserve"> en </w:t>
      </w:r>
      <w:r w:rsidR="00380EEC">
        <w:rPr>
          <w:rFonts w:asciiTheme="minorHAnsi" w:hAnsiTheme="minorHAnsi" w:cstheme="minorHAnsi"/>
        </w:rPr>
        <w:t>el pliego de prescripciones técnicas</w:t>
      </w:r>
      <w:r w:rsidR="006B7CD7" w:rsidRPr="00AD7FF0">
        <w:rPr>
          <w:rFonts w:asciiTheme="minorHAnsi" w:hAnsiTheme="minorHAnsi" w:cstheme="minorHAnsi"/>
        </w:rPr>
        <w:t xml:space="preserve">. </w:t>
      </w:r>
    </w:p>
    <w:p w14:paraId="08ED5941" w14:textId="50DE9CBE" w:rsidR="003C788A" w:rsidRDefault="00EB7305" w:rsidP="006B7CD7">
      <w:pPr>
        <w:pStyle w:val="Textosinformato"/>
        <w:numPr>
          <w:ilvl w:val="0"/>
          <w:numId w:val="1"/>
        </w:numPr>
        <w:spacing w:after="120" w:line="312" w:lineRule="auto"/>
        <w:jc w:val="both"/>
        <w:rPr>
          <w:rFonts w:asciiTheme="minorHAnsi" w:hAnsiTheme="minorHAnsi" w:cstheme="minorHAnsi"/>
        </w:rPr>
      </w:pPr>
      <w:r>
        <w:rPr>
          <w:rFonts w:asciiTheme="minorHAnsi" w:hAnsiTheme="minorHAnsi" w:cstheme="minorHAnsi"/>
        </w:rPr>
        <w:t>Los</w:t>
      </w:r>
      <w:r w:rsidR="003C788A">
        <w:rPr>
          <w:rFonts w:asciiTheme="minorHAnsi" w:hAnsiTheme="minorHAnsi" w:cstheme="minorHAnsi"/>
        </w:rPr>
        <w:t xml:space="preserve"> producto</w:t>
      </w:r>
      <w:r>
        <w:rPr>
          <w:rFonts w:asciiTheme="minorHAnsi" w:hAnsiTheme="minorHAnsi" w:cstheme="minorHAnsi"/>
        </w:rPr>
        <w:t>s</w:t>
      </w:r>
      <w:r w:rsidR="003C788A">
        <w:rPr>
          <w:rFonts w:asciiTheme="minorHAnsi" w:hAnsiTheme="minorHAnsi" w:cstheme="minorHAnsi"/>
        </w:rPr>
        <w:t xml:space="preserve"> suministrado</w:t>
      </w:r>
      <w:r>
        <w:rPr>
          <w:rFonts w:asciiTheme="minorHAnsi" w:hAnsiTheme="minorHAnsi" w:cstheme="minorHAnsi"/>
        </w:rPr>
        <w:t>s</w:t>
      </w:r>
      <w:r w:rsidR="003C788A">
        <w:rPr>
          <w:rFonts w:asciiTheme="minorHAnsi" w:hAnsiTheme="minorHAnsi" w:cstheme="minorHAnsi"/>
        </w:rPr>
        <w:t xml:space="preserve"> será</w:t>
      </w:r>
      <w:r>
        <w:rPr>
          <w:rFonts w:asciiTheme="minorHAnsi" w:hAnsiTheme="minorHAnsi" w:cstheme="minorHAnsi"/>
        </w:rPr>
        <w:t>n</w:t>
      </w:r>
      <w:r w:rsidR="003C788A">
        <w:rPr>
          <w:rFonts w:asciiTheme="minorHAnsi" w:hAnsiTheme="minorHAnsi" w:cstheme="minorHAnsi"/>
        </w:rPr>
        <w:t xml:space="preserve"> nuevo</w:t>
      </w:r>
      <w:r>
        <w:rPr>
          <w:rFonts w:asciiTheme="minorHAnsi" w:hAnsiTheme="minorHAnsi" w:cstheme="minorHAnsi"/>
        </w:rPr>
        <w:t>s</w:t>
      </w:r>
      <w:r w:rsidR="00215C25">
        <w:rPr>
          <w:rFonts w:asciiTheme="minorHAnsi" w:hAnsiTheme="minorHAnsi" w:cstheme="minorHAnsi"/>
        </w:rPr>
        <w:t xml:space="preserve"> y originales</w:t>
      </w:r>
      <w:r w:rsidR="00125800">
        <w:rPr>
          <w:rFonts w:asciiTheme="minorHAnsi" w:hAnsiTheme="minorHAnsi" w:cstheme="minorHAnsi"/>
        </w:rPr>
        <w:t xml:space="preserve"> del fabricante </w:t>
      </w:r>
      <w:r w:rsidR="00187AB2">
        <w:rPr>
          <w:rFonts w:asciiTheme="minorHAnsi" w:hAnsiTheme="minorHAnsi" w:cstheme="minorHAnsi"/>
        </w:rPr>
        <w:t xml:space="preserve">del producto </w:t>
      </w:r>
      <w:r w:rsidR="00125800">
        <w:rPr>
          <w:rFonts w:asciiTheme="minorHAnsi" w:hAnsiTheme="minorHAnsi" w:cstheme="minorHAnsi"/>
        </w:rPr>
        <w:t>homologado</w:t>
      </w:r>
      <w:r w:rsidR="00215C25">
        <w:rPr>
          <w:rFonts w:asciiTheme="minorHAnsi" w:hAnsiTheme="minorHAnsi" w:cstheme="minorHAnsi"/>
        </w:rPr>
        <w:t>.</w:t>
      </w:r>
    </w:p>
    <w:p w14:paraId="2E4E463C" w14:textId="72A9FFD4" w:rsidR="006B7CD7" w:rsidRPr="00E81472" w:rsidRDefault="006B7CD7" w:rsidP="001E121F">
      <w:pPr>
        <w:pStyle w:val="Textosinformato"/>
        <w:numPr>
          <w:ilvl w:val="0"/>
          <w:numId w:val="1"/>
        </w:numPr>
        <w:spacing w:after="120" w:line="312" w:lineRule="auto"/>
        <w:jc w:val="both"/>
        <w:rPr>
          <w:rFonts w:asciiTheme="minorHAnsi" w:hAnsiTheme="minorHAnsi" w:cstheme="minorHAnsi"/>
          <w:i/>
        </w:rPr>
      </w:pPr>
      <w:r w:rsidRPr="00726477">
        <w:rPr>
          <w:rFonts w:asciiTheme="minorHAnsi" w:hAnsiTheme="minorHAnsi" w:cstheme="minorHAnsi"/>
          <w:u w:val="single"/>
        </w:rPr>
        <w:t xml:space="preserve">Los plazos de suministro no superarán las </w:t>
      </w:r>
      <w:r w:rsidR="00E81472">
        <w:rPr>
          <w:rFonts w:asciiTheme="minorHAnsi" w:hAnsiTheme="minorHAnsi" w:cstheme="minorHAnsi"/>
          <w:u w:val="single"/>
        </w:rPr>
        <w:t>20</w:t>
      </w:r>
      <w:r w:rsidRPr="00726477">
        <w:rPr>
          <w:rFonts w:asciiTheme="minorHAnsi" w:hAnsiTheme="minorHAnsi" w:cstheme="minorHAnsi"/>
          <w:u w:val="single"/>
        </w:rPr>
        <w:t xml:space="preserve"> seman</w:t>
      </w:r>
      <w:r w:rsidRPr="00FB73C8">
        <w:rPr>
          <w:rFonts w:asciiTheme="minorHAnsi" w:hAnsiTheme="minorHAnsi" w:cstheme="minorHAnsi"/>
          <w:u w:val="single"/>
        </w:rPr>
        <w:t>as</w:t>
      </w:r>
      <w:r w:rsidR="00EC5522" w:rsidRPr="00FB73C8">
        <w:rPr>
          <w:rFonts w:asciiTheme="minorHAnsi" w:hAnsiTheme="minorHAnsi" w:cstheme="minorHAnsi"/>
          <w:u w:val="single"/>
        </w:rPr>
        <w:t xml:space="preserve"> </w:t>
      </w:r>
      <w:r w:rsidRPr="00FB73C8">
        <w:rPr>
          <w:rFonts w:asciiTheme="minorHAnsi" w:hAnsiTheme="minorHAnsi" w:cstheme="minorHAnsi"/>
          <w:u w:val="single"/>
        </w:rPr>
        <w:t>establecidas</w:t>
      </w:r>
      <w:r w:rsidRPr="00AD7FF0">
        <w:rPr>
          <w:rFonts w:asciiTheme="minorHAnsi" w:hAnsiTheme="minorHAnsi" w:cstheme="minorHAnsi"/>
        </w:rPr>
        <w:t xml:space="preserve"> y que durante la </w:t>
      </w:r>
      <w:r w:rsidR="004F057E">
        <w:rPr>
          <w:rFonts w:asciiTheme="minorHAnsi" w:hAnsiTheme="minorHAnsi" w:cstheme="minorHAnsi"/>
        </w:rPr>
        <w:t>ejecución</w:t>
      </w:r>
      <w:r w:rsidRPr="00AD7FF0">
        <w:rPr>
          <w:rFonts w:asciiTheme="minorHAnsi" w:hAnsiTheme="minorHAnsi" w:cstheme="minorHAnsi"/>
        </w:rPr>
        <w:t xml:space="preserve"> del contrato corresponderán a los indicados a continuación: </w:t>
      </w:r>
    </w:p>
    <w:p w14:paraId="33062D40" w14:textId="77777777" w:rsidR="00E81472" w:rsidRDefault="00E81472" w:rsidP="00E81472">
      <w:pPr>
        <w:pStyle w:val="Textosinformato"/>
        <w:spacing w:after="120" w:line="312" w:lineRule="auto"/>
        <w:jc w:val="both"/>
        <w:rPr>
          <w:rFonts w:asciiTheme="minorHAnsi" w:hAnsiTheme="minorHAnsi" w:cstheme="minorHAnsi"/>
          <w:i/>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4"/>
        <w:gridCol w:w="1061"/>
        <w:gridCol w:w="3685"/>
        <w:gridCol w:w="3686"/>
      </w:tblGrid>
      <w:tr w:rsidR="00E81472" w:rsidRPr="00B601BA" w14:paraId="3203C306" w14:textId="77777777" w:rsidTr="00EE0A18">
        <w:trPr>
          <w:trHeight w:val="1189"/>
          <w:jc w:val="center"/>
        </w:trPr>
        <w:tc>
          <w:tcPr>
            <w:tcW w:w="494" w:type="dxa"/>
            <w:tcBorders>
              <w:bottom w:val="single" w:sz="4" w:space="0" w:color="auto"/>
            </w:tcBorders>
            <w:shd w:val="clear" w:color="auto" w:fill="5B9BD5" w:themeFill="accent1"/>
            <w:vAlign w:val="center"/>
            <w:hideMark/>
          </w:tcPr>
          <w:p w14:paraId="3D8F0920" w14:textId="77777777" w:rsidR="00E81472" w:rsidRPr="00D14EEA" w:rsidRDefault="00E81472" w:rsidP="00EE0A18">
            <w:pPr>
              <w:spacing w:line="312" w:lineRule="auto"/>
              <w:jc w:val="center"/>
              <w:rPr>
                <w:rFonts w:asciiTheme="minorHAnsi" w:hAnsiTheme="minorHAnsi"/>
                <w:b/>
                <w:bCs/>
                <w:color w:val="FFFFFF"/>
                <w:sz w:val="18"/>
                <w:szCs w:val="18"/>
              </w:rPr>
            </w:pPr>
            <w:proofErr w:type="spellStart"/>
            <w:r w:rsidRPr="00D14EEA">
              <w:rPr>
                <w:rFonts w:asciiTheme="minorHAnsi" w:hAnsiTheme="minorHAnsi"/>
                <w:b/>
                <w:bCs/>
                <w:color w:val="FFFFFF"/>
                <w:sz w:val="18"/>
                <w:szCs w:val="18"/>
              </w:rPr>
              <w:t>Pos</w:t>
            </w:r>
            <w:proofErr w:type="spellEnd"/>
            <w:r w:rsidRPr="00D14EEA">
              <w:rPr>
                <w:rFonts w:asciiTheme="minorHAnsi" w:hAnsiTheme="minorHAnsi"/>
                <w:b/>
                <w:bCs/>
                <w:color w:val="FFFFFF"/>
                <w:sz w:val="18"/>
                <w:szCs w:val="18"/>
              </w:rPr>
              <w:t>.</w:t>
            </w:r>
          </w:p>
        </w:tc>
        <w:tc>
          <w:tcPr>
            <w:tcW w:w="1061" w:type="dxa"/>
            <w:tcBorders>
              <w:bottom w:val="single" w:sz="4" w:space="0" w:color="auto"/>
            </w:tcBorders>
            <w:shd w:val="clear" w:color="auto" w:fill="5B9BD5" w:themeFill="accent1"/>
            <w:vAlign w:val="center"/>
            <w:hideMark/>
          </w:tcPr>
          <w:p w14:paraId="335DDCD4" w14:textId="77777777" w:rsidR="00E81472" w:rsidRPr="00D14EEA" w:rsidRDefault="00E81472" w:rsidP="00EE0A18">
            <w:pPr>
              <w:spacing w:line="312" w:lineRule="auto"/>
              <w:jc w:val="center"/>
              <w:rPr>
                <w:rFonts w:asciiTheme="minorHAnsi" w:hAnsiTheme="minorHAnsi"/>
                <w:b/>
                <w:bCs/>
                <w:color w:val="FFFFFF"/>
                <w:sz w:val="18"/>
                <w:szCs w:val="18"/>
              </w:rPr>
            </w:pPr>
            <w:r w:rsidRPr="00D14EEA">
              <w:rPr>
                <w:rFonts w:asciiTheme="minorHAnsi" w:hAnsiTheme="minorHAnsi"/>
                <w:b/>
                <w:bCs/>
                <w:color w:val="FFFFFF"/>
                <w:sz w:val="18"/>
                <w:szCs w:val="18"/>
              </w:rPr>
              <w:t xml:space="preserve">REF. </w:t>
            </w:r>
            <w:proofErr w:type="gramStart"/>
            <w:r w:rsidRPr="00D14EEA">
              <w:rPr>
                <w:rFonts w:asciiTheme="minorHAnsi" w:hAnsiTheme="minorHAnsi"/>
                <w:b/>
                <w:bCs/>
                <w:color w:val="FFFFFF"/>
                <w:sz w:val="18"/>
                <w:szCs w:val="18"/>
              </w:rPr>
              <w:t>INTERNA  METRO</w:t>
            </w:r>
            <w:proofErr w:type="gramEnd"/>
          </w:p>
        </w:tc>
        <w:tc>
          <w:tcPr>
            <w:tcW w:w="3685" w:type="dxa"/>
            <w:tcBorders>
              <w:bottom w:val="single" w:sz="4" w:space="0" w:color="auto"/>
            </w:tcBorders>
            <w:shd w:val="clear" w:color="auto" w:fill="5B9BD5" w:themeFill="accent1"/>
            <w:vAlign w:val="center"/>
            <w:hideMark/>
          </w:tcPr>
          <w:p w14:paraId="32ED8071" w14:textId="77777777" w:rsidR="00E81472" w:rsidRPr="00D14EEA" w:rsidRDefault="00E81472" w:rsidP="00EE0A18">
            <w:pPr>
              <w:spacing w:line="312" w:lineRule="auto"/>
              <w:jc w:val="center"/>
              <w:rPr>
                <w:rFonts w:asciiTheme="minorHAnsi" w:hAnsiTheme="minorHAnsi"/>
                <w:b/>
                <w:bCs/>
                <w:color w:val="FFFFFF"/>
                <w:sz w:val="18"/>
                <w:szCs w:val="18"/>
              </w:rPr>
            </w:pPr>
            <w:r w:rsidRPr="00D14EEA">
              <w:rPr>
                <w:rFonts w:asciiTheme="minorHAnsi" w:hAnsiTheme="minorHAnsi"/>
                <w:b/>
                <w:bCs/>
                <w:color w:val="FFFFFF"/>
                <w:sz w:val="18"/>
                <w:szCs w:val="18"/>
              </w:rPr>
              <w:t>DENOMINACIÓN</w:t>
            </w:r>
          </w:p>
        </w:tc>
        <w:tc>
          <w:tcPr>
            <w:tcW w:w="3686" w:type="dxa"/>
            <w:tcBorders>
              <w:bottom w:val="single" w:sz="4" w:space="0" w:color="auto"/>
            </w:tcBorders>
            <w:shd w:val="clear" w:color="auto" w:fill="5B9BD5" w:themeFill="accent1"/>
            <w:vAlign w:val="center"/>
            <w:hideMark/>
          </w:tcPr>
          <w:p w14:paraId="77CEB8B4" w14:textId="77777777" w:rsidR="00E81472" w:rsidRPr="00E81472" w:rsidRDefault="00E81472" w:rsidP="00E81472">
            <w:pPr>
              <w:spacing w:line="312" w:lineRule="auto"/>
              <w:jc w:val="center"/>
              <w:rPr>
                <w:rFonts w:asciiTheme="minorHAnsi" w:hAnsiTheme="minorHAnsi"/>
                <w:b/>
                <w:bCs/>
                <w:color w:val="FFFFFF"/>
                <w:sz w:val="18"/>
                <w:szCs w:val="18"/>
              </w:rPr>
            </w:pPr>
            <w:r w:rsidRPr="00E81472">
              <w:rPr>
                <w:rFonts w:asciiTheme="minorHAnsi" w:hAnsiTheme="minorHAnsi"/>
                <w:b/>
                <w:bCs/>
                <w:color w:val="FFFFFF"/>
                <w:sz w:val="18"/>
                <w:szCs w:val="18"/>
              </w:rPr>
              <w:t xml:space="preserve">PLAZO DE SUMINISTRO </w:t>
            </w:r>
          </w:p>
          <w:p w14:paraId="5C653735" w14:textId="5090C0CF" w:rsidR="00E81472" w:rsidRPr="00D14EEA" w:rsidRDefault="00E81472" w:rsidP="00E81472">
            <w:pPr>
              <w:spacing w:line="312" w:lineRule="auto"/>
              <w:jc w:val="center"/>
              <w:rPr>
                <w:rFonts w:asciiTheme="minorHAnsi" w:hAnsiTheme="minorHAnsi"/>
                <w:b/>
                <w:bCs/>
                <w:color w:val="FFFFFF"/>
                <w:sz w:val="18"/>
                <w:szCs w:val="18"/>
              </w:rPr>
            </w:pPr>
            <w:r w:rsidRPr="00E81472">
              <w:rPr>
                <w:rFonts w:asciiTheme="minorHAnsi" w:hAnsiTheme="minorHAnsi"/>
                <w:b/>
                <w:bCs/>
                <w:color w:val="FFFFFF"/>
                <w:sz w:val="18"/>
                <w:szCs w:val="18"/>
              </w:rPr>
              <w:t xml:space="preserve"> (SEMANAS)*</w:t>
            </w:r>
          </w:p>
        </w:tc>
      </w:tr>
      <w:tr w:rsidR="00E81472" w:rsidRPr="00B601BA" w14:paraId="6190844C" w14:textId="77777777" w:rsidTr="00E81472">
        <w:trPr>
          <w:trHeight w:val="605"/>
          <w:jc w:val="center"/>
        </w:trPr>
        <w:tc>
          <w:tcPr>
            <w:tcW w:w="494" w:type="dxa"/>
            <w:shd w:val="clear" w:color="auto" w:fill="DEEAF6" w:themeFill="accent1" w:themeFillTint="33"/>
            <w:vAlign w:val="center"/>
            <w:hideMark/>
          </w:tcPr>
          <w:p w14:paraId="555D7DB1" w14:textId="77777777" w:rsidR="00E81472" w:rsidRPr="00D14EEA" w:rsidRDefault="00E81472" w:rsidP="00EE0A18">
            <w:pPr>
              <w:spacing w:line="312" w:lineRule="auto"/>
              <w:jc w:val="center"/>
              <w:rPr>
                <w:rFonts w:asciiTheme="minorHAnsi" w:hAnsiTheme="minorHAnsi"/>
                <w:color w:val="000000"/>
                <w:sz w:val="18"/>
                <w:szCs w:val="18"/>
              </w:rPr>
            </w:pPr>
            <w:r w:rsidRPr="00D14EEA">
              <w:rPr>
                <w:rFonts w:asciiTheme="minorHAnsi" w:hAnsiTheme="minorHAnsi" w:cstheme="minorHAnsi"/>
                <w:color w:val="000000"/>
                <w:sz w:val="18"/>
                <w:szCs w:val="18"/>
              </w:rPr>
              <w:t>01</w:t>
            </w:r>
          </w:p>
        </w:tc>
        <w:tc>
          <w:tcPr>
            <w:tcW w:w="1061" w:type="dxa"/>
            <w:shd w:val="clear" w:color="auto" w:fill="DEEAF6" w:themeFill="accent1" w:themeFillTint="33"/>
            <w:noWrap/>
            <w:vAlign w:val="center"/>
          </w:tcPr>
          <w:p w14:paraId="7EABD832" w14:textId="77777777" w:rsidR="00E81472" w:rsidRPr="00622FA0" w:rsidRDefault="00E81472" w:rsidP="00EE0A18">
            <w:pPr>
              <w:spacing w:line="312" w:lineRule="auto"/>
              <w:jc w:val="center"/>
              <w:rPr>
                <w:rFonts w:asciiTheme="minorHAnsi" w:eastAsia="Times New Roman" w:hAnsiTheme="minorHAnsi" w:cstheme="minorHAnsi"/>
                <w:sz w:val="18"/>
                <w:szCs w:val="18"/>
                <w:highlight w:val="yellow"/>
              </w:rPr>
            </w:pPr>
            <w:r w:rsidRPr="00622FA0">
              <w:rPr>
                <w:rFonts w:asciiTheme="minorHAnsi" w:hAnsiTheme="minorHAnsi" w:cstheme="minorHAnsi"/>
                <w:color w:val="000000"/>
                <w:sz w:val="18"/>
                <w:szCs w:val="18"/>
              </w:rPr>
              <w:t>C34308</w:t>
            </w:r>
          </w:p>
        </w:tc>
        <w:tc>
          <w:tcPr>
            <w:tcW w:w="3685" w:type="dxa"/>
            <w:shd w:val="clear" w:color="auto" w:fill="DEEAF6" w:themeFill="accent1" w:themeFillTint="33"/>
            <w:noWrap/>
            <w:vAlign w:val="center"/>
          </w:tcPr>
          <w:p w14:paraId="219201C2" w14:textId="77777777" w:rsidR="00E81472" w:rsidRPr="00622FA0" w:rsidRDefault="00E81472" w:rsidP="00EE0A18">
            <w:pPr>
              <w:spacing w:line="312" w:lineRule="auto"/>
              <w:jc w:val="center"/>
              <w:rPr>
                <w:rFonts w:asciiTheme="minorHAnsi" w:eastAsia="Times New Roman" w:hAnsiTheme="minorHAnsi"/>
                <w:sz w:val="18"/>
                <w:szCs w:val="18"/>
                <w:highlight w:val="yellow"/>
              </w:rPr>
            </w:pPr>
            <w:proofErr w:type="gramStart"/>
            <w:r w:rsidRPr="00622FA0">
              <w:rPr>
                <w:rFonts w:asciiTheme="minorHAnsi" w:hAnsiTheme="minorHAnsi" w:cstheme="minorHAnsi"/>
                <w:color w:val="000000"/>
                <w:sz w:val="18"/>
                <w:szCs w:val="18"/>
              </w:rPr>
              <w:t>INTERFACE</w:t>
            </w:r>
            <w:proofErr w:type="gramEnd"/>
            <w:r w:rsidRPr="00622FA0">
              <w:rPr>
                <w:rFonts w:asciiTheme="minorHAnsi" w:hAnsiTheme="minorHAnsi" w:cstheme="minorHAnsi"/>
                <w:color w:val="000000"/>
                <w:sz w:val="18"/>
                <w:szCs w:val="18"/>
              </w:rPr>
              <w:t xml:space="preserve"> DE ALTO NIVEL</w:t>
            </w:r>
          </w:p>
        </w:tc>
        <w:tc>
          <w:tcPr>
            <w:tcW w:w="3686" w:type="dxa"/>
            <w:shd w:val="clear" w:color="auto" w:fill="auto"/>
            <w:vAlign w:val="center"/>
          </w:tcPr>
          <w:p w14:paraId="144621EF" w14:textId="4237AC4A" w:rsidR="00E81472" w:rsidRPr="00622FA0" w:rsidRDefault="00E81472" w:rsidP="00EE0A18">
            <w:pPr>
              <w:spacing w:line="240" w:lineRule="auto"/>
              <w:jc w:val="center"/>
              <w:rPr>
                <w:rFonts w:asciiTheme="minorHAnsi" w:eastAsia="Times New Roman" w:hAnsiTheme="minorHAnsi"/>
                <w:sz w:val="18"/>
                <w:szCs w:val="18"/>
              </w:rPr>
            </w:pPr>
          </w:p>
        </w:tc>
      </w:tr>
      <w:tr w:rsidR="00E81472" w:rsidRPr="00B601BA" w14:paraId="150CAA1A" w14:textId="77777777" w:rsidTr="00E81472">
        <w:trPr>
          <w:trHeight w:val="605"/>
          <w:jc w:val="center"/>
        </w:trPr>
        <w:tc>
          <w:tcPr>
            <w:tcW w:w="494" w:type="dxa"/>
            <w:shd w:val="clear" w:color="auto" w:fill="DEEAF6" w:themeFill="accent1" w:themeFillTint="33"/>
            <w:vAlign w:val="center"/>
          </w:tcPr>
          <w:p w14:paraId="0030337A" w14:textId="77777777" w:rsidR="00E81472" w:rsidRPr="00D14EEA" w:rsidRDefault="00E81472" w:rsidP="00EE0A18">
            <w:pPr>
              <w:spacing w:line="312" w:lineRule="auto"/>
              <w:jc w:val="center"/>
              <w:rPr>
                <w:rFonts w:asciiTheme="minorHAnsi" w:hAnsiTheme="minorHAnsi" w:cstheme="minorHAnsi"/>
                <w:color w:val="000000"/>
                <w:sz w:val="18"/>
                <w:szCs w:val="18"/>
              </w:rPr>
            </w:pPr>
            <w:r w:rsidRPr="00D14EEA">
              <w:rPr>
                <w:rFonts w:asciiTheme="minorHAnsi" w:hAnsiTheme="minorHAnsi" w:cstheme="minorHAnsi"/>
                <w:color w:val="000000"/>
                <w:sz w:val="18"/>
                <w:szCs w:val="18"/>
              </w:rPr>
              <w:t>02</w:t>
            </w:r>
          </w:p>
        </w:tc>
        <w:tc>
          <w:tcPr>
            <w:tcW w:w="1061" w:type="dxa"/>
            <w:shd w:val="clear" w:color="auto" w:fill="DEEAF6" w:themeFill="accent1" w:themeFillTint="33"/>
            <w:noWrap/>
            <w:vAlign w:val="center"/>
          </w:tcPr>
          <w:p w14:paraId="543376F5" w14:textId="77777777" w:rsidR="00E81472" w:rsidRPr="00622FA0" w:rsidRDefault="00E81472" w:rsidP="00EE0A18">
            <w:pPr>
              <w:spacing w:line="312" w:lineRule="auto"/>
              <w:jc w:val="center"/>
              <w:rPr>
                <w:rFonts w:cs="Calibri"/>
                <w:color w:val="000000"/>
                <w:sz w:val="18"/>
                <w:szCs w:val="18"/>
              </w:rPr>
            </w:pPr>
            <w:r w:rsidRPr="00622FA0">
              <w:rPr>
                <w:rFonts w:asciiTheme="minorHAnsi" w:hAnsiTheme="minorHAnsi" w:cstheme="minorHAnsi"/>
                <w:color w:val="000000"/>
                <w:sz w:val="18"/>
                <w:szCs w:val="18"/>
              </w:rPr>
              <w:t>21412</w:t>
            </w:r>
          </w:p>
        </w:tc>
        <w:tc>
          <w:tcPr>
            <w:tcW w:w="3685" w:type="dxa"/>
            <w:shd w:val="clear" w:color="auto" w:fill="DEEAF6" w:themeFill="accent1" w:themeFillTint="33"/>
            <w:noWrap/>
            <w:vAlign w:val="center"/>
          </w:tcPr>
          <w:p w14:paraId="55677237" w14:textId="77777777" w:rsidR="00E81472" w:rsidRPr="00622FA0" w:rsidRDefault="00E81472" w:rsidP="00EE0A18">
            <w:pPr>
              <w:spacing w:line="312" w:lineRule="auto"/>
              <w:jc w:val="center"/>
              <w:rPr>
                <w:rFonts w:cs="Calibri"/>
                <w:color w:val="000000"/>
                <w:sz w:val="18"/>
                <w:szCs w:val="18"/>
              </w:rPr>
            </w:pPr>
            <w:r w:rsidRPr="00622FA0">
              <w:rPr>
                <w:rFonts w:asciiTheme="minorHAnsi" w:hAnsiTheme="minorHAnsi" w:cstheme="minorHAnsi"/>
                <w:color w:val="000000"/>
                <w:sz w:val="18"/>
                <w:szCs w:val="18"/>
              </w:rPr>
              <w:t>EQUIPO DETEC INCENDIO VESDA VEP-A00-P</w:t>
            </w:r>
          </w:p>
        </w:tc>
        <w:tc>
          <w:tcPr>
            <w:tcW w:w="3686" w:type="dxa"/>
            <w:shd w:val="clear" w:color="auto" w:fill="auto"/>
            <w:vAlign w:val="center"/>
          </w:tcPr>
          <w:p w14:paraId="109090B8" w14:textId="18BC4C17" w:rsidR="00E81472" w:rsidRPr="00622FA0" w:rsidRDefault="00E81472" w:rsidP="00EE0A18">
            <w:pPr>
              <w:spacing w:line="240" w:lineRule="auto"/>
              <w:jc w:val="center"/>
              <w:rPr>
                <w:rFonts w:asciiTheme="minorHAnsi" w:eastAsia="Times New Roman" w:hAnsiTheme="minorHAnsi" w:cstheme="minorHAnsi"/>
                <w:b/>
                <w:sz w:val="18"/>
                <w:szCs w:val="18"/>
              </w:rPr>
            </w:pPr>
          </w:p>
        </w:tc>
      </w:tr>
      <w:tr w:rsidR="00E81472" w:rsidRPr="00B601BA" w14:paraId="52307F07" w14:textId="77777777" w:rsidTr="00E81472">
        <w:trPr>
          <w:trHeight w:val="605"/>
          <w:jc w:val="center"/>
        </w:trPr>
        <w:tc>
          <w:tcPr>
            <w:tcW w:w="494" w:type="dxa"/>
            <w:shd w:val="clear" w:color="auto" w:fill="DEEAF6" w:themeFill="accent1" w:themeFillTint="33"/>
            <w:vAlign w:val="center"/>
            <w:hideMark/>
          </w:tcPr>
          <w:p w14:paraId="21E67752" w14:textId="77777777" w:rsidR="00E81472" w:rsidRPr="00D14EEA" w:rsidRDefault="00E81472" w:rsidP="00EE0A18">
            <w:pPr>
              <w:spacing w:line="312" w:lineRule="auto"/>
              <w:jc w:val="center"/>
              <w:rPr>
                <w:rFonts w:asciiTheme="minorHAnsi" w:hAnsiTheme="minorHAnsi"/>
                <w:color w:val="000000"/>
                <w:sz w:val="18"/>
                <w:szCs w:val="18"/>
              </w:rPr>
            </w:pPr>
            <w:r w:rsidRPr="00D14EEA">
              <w:rPr>
                <w:rFonts w:asciiTheme="minorHAnsi" w:hAnsiTheme="minorHAnsi" w:cstheme="minorHAnsi"/>
                <w:color w:val="000000"/>
                <w:sz w:val="18"/>
                <w:szCs w:val="18"/>
              </w:rPr>
              <w:t>03</w:t>
            </w:r>
          </w:p>
        </w:tc>
        <w:tc>
          <w:tcPr>
            <w:tcW w:w="1061" w:type="dxa"/>
            <w:shd w:val="clear" w:color="auto" w:fill="DEEAF6" w:themeFill="accent1" w:themeFillTint="33"/>
            <w:noWrap/>
            <w:vAlign w:val="center"/>
          </w:tcPr>
          <w:p w14:paraId="217C5065" w14:textId="77777777" w:rsidR="00E81472" w:rsidRPr="00622FA0" w:rsidRDefault="00E81472" w:rsidP="00EE0A18">
            <w:pPr>
              <w:spacing w:line="312" w:lineRule="auto"/>
              <w:jc w:val="center"/>
              <w:rPr>
                <w:rFonts w:asciiTheme="minorHAnsi" w:eastAsia="Times New Roman" w:hAnsiTheme="minorHAnsi" w:cstheme="minorHAnsi"/>
                <w:sz w:val="18"/>
                <w:szCs w:val="18"/>
                <w:highlight w:val="yellow"/>
              </w:rPr>
            </w:pPr>
            <w:r w:rsidRPr="00622FA0">
              <w:rPr>
                <w:rFonts w:asciiTheme="minorHAnsi" w:hAnsiTheme="minorHAnsi" w:cstheme="minorHAnsi"/>
                <w:color w:val="000000"/>
                <w:sz w:val="18"/>
                <w:szCs w:val="18"/>
              </w:rPr>
              <w:t>21413</w:t>
            </w:r>
          </w:p>
        </w:tc>
        <w:tc>
          <w:tcPr>
            <w:tcW w:w="3685" w:type="dxa"/>
            <w:shd w:val="clear" w:color="auto" w:fill="DEEAF6" w:themeFill="accent1" w:themeFillTint="33"/>
            <w:noWrap/>
            <w:vAlign w:val="center"/>
          </w:tcPr>
          <w:p w14:paraId="3924F0BC" w14:textId="77777777" w:rsidR="00E81472" w:rsidRPr="00622FA0" w:rsidRDefault="00E81472" w:rsidP="00EE0A18">
            <w:pPr>
              <w:spacing w:line="312" w:lineRule="auto"/>
              <w:jc w:val="center"/>
              <w:rPr>
                <w:rFonts w:asciiTheme="minorHAnsi" w:eastAsia="Times New Roman" w:hAnsiTheme="minorHAnsi" w:cstheme="minorHAnsi"/>
                <w:sz w:val="18"/>
                <w:szCs w:val="18"/>
                <w:highlight w:val="yellow"/>
              </w:rPr>
            </w:pPr>
            <w:r w:rsidRPr="00622FA0">
              <w:rPr>
                <w:rFonts w:asciiTheme="minorHAnsi" w:hAnsiTheme="minorHAnsi" w:cstheme="minorHAnsi"/>
                <w:color w:val="000000"/>
                <w:sz w:val="18"/>
                <w:szCs w:val="18"/>
              </w:rPr>
              <w:t>EQUIPO DETEC INCENDIO VESDA VEP-A00-1P</w:t>
            </w:r>
          </w:p>
        </w:tc>
        <w:tc>
          <w:tcPr>
            <w:tcW w:w="3686" w:type="dxa"/>
            <w:shd w:val="clear" w:color="auto" w:fill="auto"/>
            <w:vAlign w:val="center"/>
          </w:tcPr>
          <w:p w14:paraId="3F985638" w14:textId="0ABFDA1D" w:rsidR="00E81472" w:rsidRPr="00622FA0" w:rsidRDefault="00E81472" w:rsidP="00EE0A18">
            <w:pPr>
              <w:spacing w:line="312" w:lineRule="auto"/>
              <w:jc w:val="center"/>
              <w:rPr>
                <w:rFonts w:asciiTheme="minorHAnsi" w:eastAsia="Times New Roman" w:hAnsiTheme="minorHAnsi"/>
                <w:sz w:val="18"/>
                <w:szCs w:val="18"/>
              </w:rPr>
            </w:pPr>
          </w:p>
        </w:tc>
      </w:tr>
    </w:tbl>
    <w:p w14:paraId="7546F19B" w14:textId="77777777" w:rsidR="00E81472" w:rsidRDefault="00E81472" w:rsidP="00E81472">
      <w:pPr>
        <w:pStyle w:val="Textosinformato"/>
        <w:spacing w:after="120" w:line="312" w:lineRule="auto"/>
        <w:jc w:val="both"/>
        <w:rPr>
          <w:rFonts w:asciiTheme="minorHAnsi" w:hAnsiTheme="minorHAnsi" w:cstheme="minorHAnsi"/>
          <w:i/>
        </w:rPr>
      </w:pPr>
    </w:p>
    <w:p w14:paraId="040C087A" w14:textId="3C2C013B" w:rsidR="00EB7305" w:rsidRDefault="007B6486" w:rsidP="00FD4E7E">
      <w:pPr>
        <w:pStyle w:val="Textosinformato"/>
        <w:spacing w:after="120" w:line="312" w:lineRule="auto"/>
        <w:jc w:val="both"/>
        <w:rPr>
          <w:rFonts w:asciiTheme="minorHAnsi" w:hAnsiTheme="minorHAnsi" w:cstheme="minorHAnsi"/>
          <w:b/>
          <w:sz w:val="22"/>
          <w:szCs w:val="22"/>
        </w:rPr>
      </w:pPr>
      <w:r>
        <w:rPr>
          <w:rFonts w:asciiTheme="minorHAnsi" w:hAnsiTheme="minorHAnsi" w:cstheme="minorHAnsi"/>
          <w:i/>
          <w:sz w:val="18"/>
          <w:szCs w:val="18"/>
        </w:rPr>
        <w:t xml:space="preserve"> (</w:t>
      </w:r>
      <w:r w:rsidRPr="008E712D">
        <w:rPr>
          <w:rFonts w:asciiTheme="minorHAnsi" w:hAnsiTheme="minorHAnsi" w:cstheme="minorHAnsi"/>
          <w:i/>
          <w:sz w:val="18"/>
          <w:szCs w:val="18"/>
        </w:rPr>
        <w:t>*)</w:t>
      </w:r>
      <w:r w:rsidR="004F057E">
        <w:rPr>
          <w:rFonts w:asciiTheme="minorHAnsi" w:hAnsiTheme="minorHAnsi" w:cstheme="minorHAnsi"/>
          <w:i/>
          <w:sz w:val="18"/>
          <w:szCs w:val="18"/>
        </w:rPr>
        <w:t xml:space="preserve"> </w:t>
      </w:r>
      <w:r w:rsidR="004F057E" w:rsidRPr="004F057E">
        <w:rPr>
          <w:rFonts w:asciiTheme="minorHAnsi" w:hAnsiTheme="minorHAnsi" w:cstheme="minorHAnsi"/>
          <w:i/>
          <w:sz w:val="18"/>
          <w:szCs w:val="18"/>
        </w:rPr>
        <w:t>Se debe cumplimentar la columna habilitada para tal efecto</w:t>
      </w:r>
      <w:r w:rsidR="004F057E">
        <w:rPr>
          <w:rFonts w:asciiTheme="minorHAnsi" w:hAnsiTheme="minorHAnsi" w:cstheme="minorHAnsi"/>
          <w:i/>
          <w:sz w:val="18"/>
          <w:szCs w:val="18"/>
        </w:rPr>
        <w:t>.</w:t>
      </w:r>
      <w:r w:rsidRPr="008E712D">
        <w:rPr>
          <w:rFonts w:asciiTheme="minorHAnsi" w:hAnsiTheme="minorHAnsi" w:cstheme="minorHAnsi"/>
          <w:i/>
          <w:sz w:val="18"/>
          <w:szCs w:val="18"/>
        </w:rPr>
        <w:t xml:space="preserve"> </w:t>
      </w:r>
      <w:r>
        <w:rPr>
          <w:rFonts w:asciiTheme="minorHAnsi" w:hAnsiTheme="minorHAnsi" w:cstheme="minorHAnsi"/>
          <w:i/>
          <w:sz w:val="18"/>
          <w:szCs w:val="18"/>
        </w:rPr>
        <w:t>Los</w:t>
      </w:r>
      <w:r w:rsidRPr="008E712D">
        <w:rPr>
          <w:rFonts w:asciiTheme="minorHAnsi" w:hAnsiTheme="minorHAnsi" w:cstheme="minorHAnsi"/>
          <w:i/>
          <w:sz w:val="18"/>
          <w:szCs w:val="18"/>
        </w:rPr>
        <w:t xml:space="preserve"> plazo</w:t>
      </w:r>
      <w:r>
        <w:rPr>
          <w:rFonts w:asciiTheme="minorHAnsi" w:hAnsiTheme="minorHAnsi" w:cstheme="minorHAnsi"/>
          <w:i/>
          <w:sz w:val="18"/>
          <w:szCs w:val="18"/>
        </w:rPr>
        <w:t>s</w:t>
      </w:r>
      <w:r w:rsidRPr="008E712D">
        <w:rPr>
          <w:rFonts w:asciiTheme="minorHAnsi" w:hAnsiTheme="minorHAnsi" w:cstheme="minorHAnsi"/>
          <w:i/>
          <w:sz w:val="18"/>
          <w:szCs w:val="18"/>
        </w:rPr>
        <w:t xml:space="preserve"> de </w:t>
      </w:r>
      <w:r>
        <w:rPr>
          <w:rFonts w:asciiTheme="minorHAnsi" w:hAnsiTheme="minorHAnsi" w:cstheme="minorHAnsi"/>
          <w:i/>
          <w:sz w:val="18"/>
          <w:szCs w:val="18"/>
        </w:rPr>
        <w:t>suministro</w:t>
      </w:r>
      <w:r w:rsidRPr="008E712D">
        <w:rPr>
          <w:rFonts w:asciiTheme="minorHAnsi" w:hAnsiTheme="minorHAnsi" w:cstheme="minorHAnsi"/>
          <w:i/>
          <w:sz w:val="18"/>
          <w:szCs w:val="18"/>
        </w:rPr>
        <w:t xml:space="preserve"> </w:t>
      </w:r>
      <w:r>
        <w:rPr>
          <w:rFonts w:asciiTheme="minorHAnsi" w:hAnsiTheme="minorHAnsi" w:cstheme="minorHAnsi"/>
          <w:i/>
          <w:sz w:val="18"/>
          <w:szCs w:val="18"/>
        </w:rPr>
        <w:t xml:space="preserve">ofertados </w:t>
      </w:r>
      <w:r w:rsidRPr="005E68E4">
        <w:rPr>
          <w:rFonts w:asciiTheme="minorHAnsi" w:hAnsiTheme="minorHAnsi" w:cstheme="minorHAnsi"/>
          <w:b/>
          <w:bCs/>
          <w:i/>
          <w:sz w:val="18"/>
          <w:szCs w:val="18"/>
          <w:u w:val="single"/>
        </w:rPr>
        <w:t xml:space="preserve">no podrán ser superiores </w:t>
      </w:r>
      <w:r w:rsidR="00125800">
        <w:rPr>
          <w:rFonts w:asciiTheme="minorHAnsi" w:hAnsiTheme="minorHAnsi" w:cstheme="minorHAnsi"/>
          <w:b/>
          <w:bCs/>
          <w:i/>
          <w:sz w:val="18"/>
          <w:szCs w:val="18"/>
          <w:u w:val="single"/>
        </w:rPr>
        <w:t xml:space="preserve">a </w:t>
      </w:r>
      <w:r w:rsidR="00E81472">
        <w:rPr>
          <w:rFonts w:asciiTheme="minorHAnsi" w:hAnsiTheme="minorHAnsi" w:cstheme="minorHAnsi"/>
          <w:b/>
          <w:bCs/>
          <w:i/>
          <w:sz w:val="18"/>
          <w:szCs w:val="18"/>
          <w:u w:val="single"/>
        </w:rPr>
        <w:t>veinte (20)</w:t>
      </w:r>
      <w:r w:rsidRPr="005E68E4">
        <w:rPr>
          <w:rFonts w:asciiTheme="minorHAnsi" w:hAnsiTheme="minorHAnsi" w:cstheme="minorHAnsi"/>
          <w:b/>
          <w:bCs/>
          <w:i/>
          <w:sz w:val="18"/>
          <w:szCs w:val="18"/>
          <w:u w:val="single"/>
        </w:rPr>
        <w:t xml:space="preserve"> semanas</w:t>
      </w:r>
      <w:r>
        <w:rPr>
          <w:rFonts w:asciiTheme="minorHAnsi" w:hAnsiTheme="minorHAnsi" w:cstheme="minorHAnsi"/>
          <w:i/>
          <w:sz w:val="18"/>
          <w:szCs w:val="18"/>
        </w:rPr>
        <w:t xml:space="preserve">. </w:t>
      </w:r>
      <w:r w:rsidR="004F057E" w:rsidRPr="004F057E">
        <w:rPr>
          <w:rFonts w:asciiTheme="minorHAnsi" w:hAnsiTheme="minorHAnsi" w:cstheme="minorHAnsi"/>
          <w:i/>
          <w:sz w:val="18"/>
          <w:szCs w:val="18"/>
        </w:rPr>
        <w:t>El plazo de suministro será contado desde la fecha de envío de la correspondiente orden de entrega por parte de Metro, hasta el suministro en el almacén central de Metro. Según se recoge en el PPT.</w:t>
      </w:r>
      <w:r w:rsidR="004F057E">
        <w:rPr>
          <w:rFonts w:asciiTheme="minorHAnsi" w:hAnsiTheme="minorHAnsi" w:cstheme="minorHAnsi"/>
          <w:i/>
          <w:sz w:val="18"/>
          <w:szCs w:val="18"/>
        </w:rPr>
        <w:t xml:space="preserve"> </w:t>
      </w:r>
      <w:r w:rsidRPr="007B6486">
        <w:rPr>
          <w:rFonts w:asciiTheme="minorHAnsi" w:hAnsiTheme="minorHAnsi" w:cstheme="minorHAnsi"/>
          <w:i/>
          <w:sz w:val="18"/>
          <w:szCs w:val="18"/>
        </w:rPr>
        <w:t>No computará en el plazo de suministro la primera semana del año, cuatro semanas correspondientes al mes de agosto y la última semana del año.</w:t>
      </w:r>
    </w:p>
    <w:p w14:paraId="1567E207" w14:textId="7DDDD78A" w:rsidR="00EB7305" w:rsidRDefault="00EB7305" w:rsidP="00B944FC">
      <w:pPr>
        <w:pStyle w:val="Textosinformato"/>
        <w:spacing w:before="120" w:after="120" w:line="312" w:lineRule="auto"/>
        <w:jc w:val="both"/>
        <w:rPr>
          <w:rFonts w:asciiTheme="minorHAnsi" w:hAnsiTheme="minorHAnsi" w:cstheme="minorHAnsi"/>
          <w:b/>
          <w:sz w:val="22"/>
          <w:szCs w:val="22"/>
        </w:rPr>
      </w:pPr>
    </w:p>
    <w:p w14:paraId="42A2B601" w14:textId="77777777" w:rsidR="00E87BD9" w:rsidRDefault="00E87BD9" w:rsidP="00B944FC">
      <w:pPr>
        <w:pStyle w:val="Textosinformato"/>
        <w:spacing w:before="120" w:after="120" w:line="312" w:lineRule="auto"/>
        <w:jc w:val="both"/>
        <w:rPr>
          <w:rFonts w:asciiTheme="minorHAnsi" w:hAnsiTheme="minorHAnsi" w:cstheme="minorHAnsi"/>
          <w:b/>
          <w:sz w:val="22"/>
          <w:szCs w:val="22"/>
        </w:rPr>
      </w:pPr>
    </w:p>
    <w:p w14:paraId="14ADCF0E" w14:textId="77777777" w:rsidR="00E81472" w:rsidRPr="00EB7305" w:rsidRDefault="00E81472" w:rsidP="00B944FC">
      <w:pPr>
        <w:pStyle w:val="Textosinformato"/>
        <w:spacing w:before="120" w:after="120" w:line="312" w:lineRule="auto"/>
        <w:jc w:val="both"/>
        <w:rPr>
          <w:rFonts w:asciiTheme="minorHAnsi" w:hAnsiTheme="minorHAnsi" w:cstheme="minorHAnsi"/>
          <w:b/>
          <w:sz w:val="22"/>
          <w:szCs w:val="22"/>
        </w:rPr>
      </w:pPr>
    </w:p>
    <w:p w14:paraId="2EDAB704" w14:textId="23F906AD" w:rsidR="00926ACB" w:rsidRPr="00CC056C" w:rsidRDefault="00926ACB" w:rsidP="00926ACB">
      <w:pPr>
        <w:autoSpaceDE w:val="0"/>
        <w:autoSpaceDN w:val="0"/>
        <w:adjustRightInd w:val="0"/>
        <w:spacing w:line="240" w:lineRule="auto"/>
        <w:jc w:val="right"/>
        <w:rPr>
          <w:rFonts w:asciiTheme="minorHAnsi" w:hAnsiTheme="minorHAnsi" w:cstheme="minorHAnsi"/>
          <w:sz w:val="22"/>
          <w:szCs w:val="22"/>
        </w:rPr>
      </w:pPr>
      <w:r w:rsidRPr="00CC056C">
        <w:rPr>
          <w:rFonts w:asciiTheme="minorHAnsi" w:hAnsiTheme="minorHAnsi" w:cstheme="minorHAnsi"/>
          <w:sz w:val="22"/>
          <w:szCs w:val="22"/>
        </w:rPr>
        <w:t>En……………………, a</w:t>
      </w:r>
      <w:proofErr w:type="gramStart"/>
      <w:r w:rsidRPr="00CC056C">
        <w:rPr>
          <w:rFonts w:asciiTheme="minorHAnsi" w:hAnsiTheme="minorHAnsi" w:cstheme="minorHAnsi"/>
          <w:sz w:val="22"/>
          <w:szCs w:val="22"/>
        </w:rPr>
        <w:t>…….</w:t>
      </w:r>
      <w:proofErr w:type="gramEnd"/>
      <w:r w:rsidRPr="00CC056C">
        <w:rPr>
          <w:rFonts w:asciiTheme="minorHAnsi" w:hAnsiTheme="minorHAnsi" w:cstheme="minorHAnsi"/>
          <w:sz w:val="22"/>
          <w:szCs w:val="22"/>
        </w:rPr>
        <w:t>. de………………</w:t>
      </w:r>
      <w:proofErr w:type="gramStart"/>
      <w:r w:rsidRPr="00CC056C">
        <w:rPr>
          <w:rFonts w:asciiTheme="minorHAnsi" w:hAnsiTheme="minorHAnsi" w:cstheme="minorHAnsi"/>
          <w:sz w:val="22"/>
          <w:szCs w:val="22"/>
        </w:rPr>
        <w:t>…….</w:t>
      </w:r>
      <w:proofErr w:type="gramEnd"/>
      <w:r w:rsidRPr="00CC056C">
        <w:rPr>
          <w:rFonts w:asciiTheme="minorHAnsi" w:hAnsiTheme="minorHAnsi" w:cstheme="minorHAnsi"/>
          <w:sz w:val="22"/>
          <w:szCs w:val="22"/>
        </w:rPr>
        <w:t xml:space="preserve">. de </w:t>
      </w:r>
      <w:r w:rsidR="00C17C89">
        <w:rPr>
          <w:rFonts w:asciiTheme="minorHAnsi" w:hAnsiTheme="minorHAnsi" w:cstheme="minorHAnsi"/>
          <w:sz w:val="22"/>
          <w:szCs w:val="22"/>
        </w:rPr>
        <w:t>20</w:t>
      </w:r>
      <w:r w:rsidR="004F057E">
        <w:rPr>
          <w:rFonts w:asciiTheme="minorHAnsi" w:hAnsiTheme="minorHAnsi" w:cstheme="minorHAnsi"/>
          <w:sz w:val="22"/>
          <w:szCs w:val="22"/>
        </w:rPr>
        <w:t>….</w:t>
      </w:r>
    </w:p>
    <w:p w14:paraId="36DF2794" w14:textId="77777777" w:rsidR="00926ACB" w:rsidRDefault="00926ACB" w:rsidP="00926ACB">
      <w:pPr>
        <w:autoSpaceDE w:val="0"/>
        <w:autoSpaceDN w:val="0"/>
        <w:adjustRightInd w:val="0"/>
        <w:spacing w:line="240" w:lineRule="auto"/>
        <w:rPr>
          <w:rFonts w:asciiTheme="minorHAnsi" w:hAnsiTheme="minorHAnsi" w:cstheme="minorHAnsi"/>
          <w:sz w:val="22"/>
          <w:szCs w:val="22"/>
        </w:rPr>
      </w:pPr>
    </w:p>
    <w:p w14:paraId="5074E0A3" w14:textId="74162FE5" w:rsidR="00926ACB" w:rsidRPr="00EC5522" w:rsidRDefault="00926ACB" w:rsidP="00EC5522">
      <w:pPr>
        <w:autoSpaceDE w:val="0"/>
        <w:autoSpaceDN w:val="0"/>
        <w:adjustRightInd w:val="0"/>
        <w:spacing w:line="240" w:lineRule="auto"/>
        <w:ind w:left="3600" w:right="3523" w:firstLine="720"/>
        <w:jc w:val="right"/>
        <w:rPr>
          <w:rFonts w:asciiTheme="minorHAnsi" w:hAnsiTheme="minorHAnsi" w:cstheme="minorHAnsi"/>
          <w:b/>
          <w:color w:val="44546A" w:themeColor="text2"/>
          <w:sz w:val="22"/>
          <w:szCs w:val="22"/>
        </w:rPr>
      </w:pPr>
      <w:r>
        <w:rPr>
          <w:rFonts w:asciiTheme="minorHAnsi" w:hAnsiTheme="minorHAnsi" w:cstheme="minorHAnsi"/>
          <w:sz w:val="22"/>
          <w:szCs w:val="22"/>
        </w:rPr>
        <w:t xml:space="preserve">                </w:t>
      </w:r>
      <w:r w:rsidRPr="00CC056C">
        <w:rPr>
          <w:rFonts w:asciiTheme="minorHAnsi" w:hAnsiTheme="minorHAnsi" w:cstheme="minorHAnsi"/>
          <w:sz w:val="22"/>
          <w:szCs w:val="22"/>
        </w:rPr>
        <w:t>Fdo.:</w:t>
      </w:r>
      <w:r>
        <w:rPr>
          <w:rFonts w:asciiTheme="minorHAnsi" w:hAnsiTheme="minorHAnsi" w:cstheme="minorHAnsi"/>
          <w:sz w:val="22"/>
          <w:szCs w:val="22"/>
        </w:rPr>
        <w:t xml:space="preserve"> </w:t>
      </w:r>
    </w:p>
    <w:sectPr w:rsidR="00926ACB" w:rsidRPr="00EC5522" w:rsidSect="00061CEF">
      <w:pgSz w:w="11900" w:h="16840"/>
      <w:pgMar w:top="1418"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C64571" w14:textId="77777777" w:rsidR="00D2320C" w:rsidRDefault="00D2320C" w:rsidP="00D2320C">
      <w:pPr>
        <w:spacing w:line="240" w:lineRule="auto"/>
      </w:pPr>
      <w:r>
        <w:separator/>
      </w:r>
    </w:p>
  </w:endnote>
  <w:endnote w:type="continuationSeparator" w:id="0">
    <w:p w14:paraId="19C0583F" w14:textId="77777777" w:rsidR="00D2320C" w:rsidRDefault="00D2320C" w:rsidP="00D232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3754B1" w14:textId="77777777" w:rsidR="00D2320C" w:rsidRDefault="00D2320C" w:rsidP="00D2320C">
      <w:pPr>
        <w:spacing w:line="240" w:lineRule="auto"/>
      </w:pPr>
      <w:r>
        <w:separator/>
      </w:r>
    </w:p>
  </w:footnote>
  <w:footnote w:type="continuationSeparator" w:id="0">
    <w:p w14:paraId="23E5EC7B" w14:textId="77777777" w:rsidR="00D2320C" w:rsidRDefault="00D2320C" w:rsidP="00D2320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23E24"/>
    <w:multiLevelType w:val="hybridMultilevel"/>
    <w:tmpl w:val="3620E7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44F2D5C"/>
    <w:multiLevelType w:val="hybridMultilevel"/>
    <w:tmpl w:val="AC36014E"/>
    <w:lvl w:ilvl="0" w:tplc="35A8DAAC">
      <w:start w:val="4"/>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493005AE"/>
    <w:multiLevelType w:val="hybridMultilevel"/>
    <w:tmpl w:val="4A46D97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15:restartNumberingAfterBreak="0">
    <w:nsid w:val="51F4524A"/>
    <w:multiLevelType w:val="hybridMultilevel"/>
    <w:tmpl w:val="90CC459C"/>
    <w:lvl w:ilvl="0" w:tplc="3466B06C">
      <w:start w:val="6"/>
      <w:numFmt w:val="bullet"/>
      <w:lvlText w:val="-"/>
      <w:lvlJc w:val="left"/>
      <w:pPr>
        <w:ind w:left="1080" w:firstLine="54"/>
      </w:pPr>
      <w:rPr>
        <w:rFonts w:ascii="Calibri" w:eastAsia="Calibri" w:hAnsi="Calibri" w:hint="default"/>
        <w:b w:val="0"/>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15:restartNumberingAfterBreak="0">
    <w:nsid w:val="7BAE1543"/>
    <w:multiLevelType w:val="hybridMultilevel"/>
    <w:tmpl w:val="0EF674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949699877">
    <w:abstractNumId w:val="1"/>
  </w:num>
  <w:num w:numId="2" w16cid:durableId="188222536">
    <w:abstractNumId w:val="0"/>
  </w:num>
  <w:num w:numId="3" w16cid:durableId="1323660986">
    <w:abstractNumId w:val="4"/>
  </w:num>
  <w:num w:numId="4" w16cid:durableId="2003848716">
    <w:abstractNumId w:val="3"/>
  </w:num>
  <w:num w:numId="5" w16cid:durableId="4313903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7CD7"/>
    <w:rsid w:val="000032EB"/>
    <w:rsid w:val="00005148"/>
    <w:rsid w:val="00014475"/>
    <w:rsid w:val="00061CEF"/>
    <w:rsid w:val="00084CA4"/>
    <w:rsid w:val="00125800"/>
    <w:rsid w:val="0015252D"/>
    <w:rsid w:val="00187AB2"/>
    <w:rsid w:val="001B3DC3"/>
    <w:rsid w:val="001E121F"/>
    <w:rsid w:val="001F3EB2"/>
    <w:rsid w:val="00213184"/>
    <w:rsid w:val="00215C25"/>
    <w:rsid w:val="00235FBE"/>
    <w:rsid w:val="002E04B6"/>
    <w:rsid w:val="002F3215"/>
    <w:rsid w:val="00311512"/>
    <w:rsid w:val="00380EEC"/>
    <w:rsid w:val="003C788A"/>
    <w:rsid w:val="00401348"/>
    <w:rsid w:val="004A1281"/>
    <w:rsid w:val="004F057E"/>
    <w:rsid w:val="004F70E3"/>
    <w:rsid w:val="00514FCF"/>
    <w:rsid w:val="00536EF0"/>
    <w:rsid w:val="00550E92"/>
    <w:rsid w:val="0056389D"/>
    <w:rsid w:val="005E3A3D"/>
    <w:rsid w:val="005E68E4"/>
    <w:rsid w:val="00674B07"/>
    <w:rsid w:val="006B7CD7"/>
    <w:rsid w:val="006F7E62"/>
    <w:rsid w:val="00700932"/>
    <w:rsid w:val="00717129"/>
    <w:rsid w:val="00726477"/>
    <w:rsid w:val="00732A3F"/>
    <w:rsid w:val="00764ACD"/>
    <w:rsid w:val="0077141C"/>
    <w:rsid w:val="00771A21"/>
    <w:rsid w:val="00777499"/>
    <w:rsid w:val="007B3FCE"/>
    <w:rsid w:val="007B6486"/>
    <w:rsid w:val="007E439E"/>
    <w:rsid w:val="00824EC1"/>
    <w:rsid w:val="0083014D"/>
    <w:rsid w:val="00864FB1"/>
    <w:rsid w:val="008A0C10"/>
    <w:rsid w:val="0090274E"/>
    <w:rsid w:val="00926ACB"/>
    <w:rsid w:val="009A1110"/>
    <w:rsid w:val="009C2E09"/>
    <w:rsid w:val="009C6407"/>
    <w:rsid w:val="009D4D09"/>
    <w:rsid w:val="00A15128"/>
    <w:rsid w:val="00A53811"/>
    <w:rsid w:val="00AD32EF"/>
    <w:rsid w:val="00AF26B3"/>
    <w:rsid w:val="00AF4EB3"/>
    <w:rsid w:val="00B244E0"/>
    <w:rsid w:val="00B86132"/>
    <w:rsid w:val="00B944FC"/>
    <w:rsid w:val="00BA759A"/>
    <w:rsid w:val="00BC097B"/>
    <w:rsid w:val="00C14E63"/>
    <w:rsid w:val="00C17C89"/>
    <w:rsid w:val="00C703B4"/>
    <w:rsid w:val="00CA4B26"/>
    <w:rsid w:val="00CB3707"/>
    <w:rsid w:val="00CC27F1"/>
    <w:rsid w:val="00CC60CD"/>
    <w:rsid w:val="00CD1655"/>
    <w:rsid w:val="00CD70E4"/>
    <w:rsid w:val="00D216B2"/>
    <w:rsid w:val="00D2320C"/>
    <w:rsid w:val="00D523EB"/>
    <w:rsid w:val="00D83B15"/>
    <w:rsid w:val="00E81472"/>
    <w:rsid w:val="00E87BD9"/>
    <w:rsid w:val="00EB7305"/>
    <w:rsid w:val="00EC5522"/>
    <w:rsid w:val="00FB5E3E"/>
    <w:rsid w:val="00FB73C8"/>
    <w:rsid w:val="00FD4E7E"/>
    <w:rsid w:val="00FD7DE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BC52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21F"/>
    <w:pPr>
      <w:spacing w:after="0" w:line="240" w:lineRule="exact"/>
    </w:pPr>
    <w:rPr>
      <w:rFonts w:ascii="Calibri" w:eastAsia="Calibri" w:hAnsi="Calibri" w:cs="Times New Roman"/>
      <w:sz w:val="16"/>
      <w:szCs w:val="16"/>
      <w:lang w:eastAsia="es-ES"/>
    </w:rPr>
  </w:style>
  <w:style w:type="paragraph" w:styleId="Ttulo1">
    <w:name w:val="heading 1"/>
    <w:basedOn w:val="Normal"/>
    <w:next w:val="Normal"/>
    <w:link w:val="Ttulo1Car"/>
    <w:qFormat/>
    <w:rsid w:val="006B7CD7"/>
    <w:pPr>
      <w:keepNext/>
      <w:spacing w:before="240" w:after="60"/>
      <w:outlineLvl w:val="0"/>
    </w:pPr>
    <w:rPr>
      <w:rFonts w:ascii="Arial" w:hAnsi="Arial" w:cs="Arial"/>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B7CD7"/>
    <w:rPr>
      <w:rFonts w:ascii="Arial" w:eastAsia="Calibri" w:hAnsi="Arial" w:cs="Arial"/>
      <w:b/>
      <w:bCs/>
      <w:kern w:val="32"/>
      <w:sz w:val="32"/>
      <w:szCs w:val="32"/>
      <w:lang w:eastAsia="es-ES"/>
    </w:rPr>
  </w:style>
  <w:style w:type="paragraph" w:styleId="Textosinformato">
    <w:name w:val="Plain Text"/>
    <w:basedOn w:val="Normal"/>
    <w:link w:val="TextosinformatoCar"/>
    <w:uiPriority w:val="99"/>
    <w:rsid w:val="006B7CD7"/>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6B7CD7"/>
    <w:rPr>
      <w:rFonts w:ascii="Courier New" w:eastAsia="Calibri" w:hAnsi="Courier New" w:cs="Courier New"/>
      <w:sz w:val="20"/>
      <w:szCs w:val="20"/>
      <w:lang w:eastAsia="es-ES"/>
    </w:rPr>
  </w:style>
  <w:style w:type="character" w:styleId="Refdecomentario">
    <w:name w:val="annotation reference"/>
    <w:basedOn w:val="Fuentedeprrafopredeter"/>
    <w:rsid w:val="006B7CD7"/>
    <w:rPr>
      <w:sz w:val="16"/>
      <w:szCs w:val="16"/>
    </w:rPr>
  </w:style>
  <w:style w:type="paragraph" w:styleId="Textocomentario">
    <w:name w:val="annotation text"/>
    <w:basedOn w:val="Normal"/>
    <w:link w:val="TextocomentarioCar"/>
    <w:rsid w:val="006B7CD7"/>
    <w:pPr>
      <w:spacing w:line="240" w:lineRule="auto"/>
    </w:pPr>
    <w:rPr>
      <w:sz w:val="20"/>
      <w:szCs w:val="20"/>
    </w:rPr>
  </w:style>
  <w:style w:type="character" w:customStyle="1" w:styleId="TextocomentarioCar">
    <w:name w:val="Texto comentario Car"/>
    <w:basedOn w:val="Fuentedeprrafopredeter"/>
    <w:link w:val="Textocomentario"/>
    <w:rsid w:val="006B7CD7"/>
    <w:rPr>
      <w:rFonts w:ascii="Calibri" w:eastAsia="Calibri" w:hAnsi="Calibri" w:cs="Times New Roman"/>
      <w:sz w:val="20"/>
      <w:szCs w:val="20"/>
      <w:lang w:eastAsia="es-ES"/>
    </w:rPr>
  </w:style>
  <w:style w:type="paragraph" w:customStyle="1" w:styleId="Nor">
    <w:name w:val="Nor"/>
    <w:basedOn w:val="Normal"/>
    <w:link w:val="NorCar"/>
    <w:uiPriority w:val="99"/>
    <w:rsid w:val="006B7CD7"/>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uiPriority w:val="99"/>
    <w:rsid w:val="006B7CD7"/>
    <w:rPr>
      <w:rFonts w:ascii="Times New Roman" w:eastAsia="Times New Roman" w:hAnsi="Times New Roman" w:cs="Times New Roman"/>
      <w:sz w:val="24"/>
      <w:szCs w:val="24"/>
      <w:lang w:val="es-ES_tradnl" w:eastAsia="es-ES"/>
    </w:rPr>
  </w:style>
  <w:style w:type="table" w:styleId="Listaclara-nfasis1">
    <w:name w:val="Light List Accent 1"/>
    <w:basedOn w:val="Tablanormal"/>
    <w:uiPriority w:val="61"/>
    <w:rsid w:val="006B7CD7"/>
    <w:pPr>
      <w:spacing w:after="0" w:line="240" w:lineRule="auto"/>
    </w:pPr>
    <w:rPr>
      <w:rFonts w:ascii="Calibri" w:eastAsia="Calibri" w:hAnsi="Calibri" w:cs="Times New Roman"/>
      <w:sz w:val="20"/>
      <w:szCs w:val="20"/>
      <w:lang w:eastAsia="es-E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Textodeglobo">
    <w:name w:val="Balloon Text"/>
    <w:basedOn w:val="Normal"/>
    <w:link w:val="TextodegloboCar"/>
    <w:uiPriority w:val="99"/>
    <w:semiHidden/>
    <w:unhideWhenUsed/>
    <w:rsid w:val="006B7CD7"/>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B7CD7"/>
    <w:rPr>
      <w:rFonts w:ascii="Segoe UI" w:eastAsia="Calibri" w:hAnsi="Segoe UI" w:cs="Segoe UI"/>
      <w:sz w:val="18"/>
      <w:szCs w:val="18"/>
      <w:lang w:eastAsia="es-ES"/>
    </w:rPr>
  </w:style>
  <w:style w:type="paragraph" w:styleId="Asuntodelcomentario">
    <w:name w:val="annotation subject"/>
    <w:basedOn w:val="Textocomentario"/>
    <w:next w:val="Textocomentario"/>
    <w:link w:val="AsuntodelcomentarioCar"/>
    <w:uiPriority w:val="99"/>
    <w:semiHidden/>
    <w:unhideWhenUsed/>
    <w:rsid w:val="00CB3707"/>
    <w:rPr>
      <w:b/>
      <w:bCs/>
    </w:rPr>
  </w:style>
  <w:style w:type="character" w:customStyle="1" w:styleId="AsuntodelcomentarioCar">
    <w:name w:val="Asunto del comentario Car"/>
    <w:basedOn w:val="TextocomentarioCar"/>
    <w:link w:val="Asuntodelcomentario"/>
    <w:uiPriority w:val="99"/>
    <w:semiHidden/>
    <w:rsid w:val="00CB3707"/>
    <w:rPr>
      <w:rFonts w:ascii="Calibri" w:eastAsia="Calibri" w:hAnsi="Calibri" w:cs="Times New Roman"/>
      <w:b/>
      <w:bCs/>
      <w:sz w:val="20"/>
      <w:szCs w:val="20"/>
      <w:lang w:eastAsia="es-ES"/>
    </w:rPr>
  </w:style>
  <w:style w:type="paragraph" w:styleId="Prrafodelista">
    <w:name w:val="List Paragraph"/>
    <w:basedOn w:val="Normal"/>
    <w:uiPriority w:val="99"/>
    <w:qFormat/>
    <w:rsid w:val="00C703B4"/>
    <w:pPr>
      <w:spacing w:after="200" w:line="276" w:lineRule="auto"/>
      <w:ind w:left="720"/>
      <w:contextualSpacing/>
    </w:pPr>
    <w:rPr>
      <w:sz w:val="22"/>
      <w:szCs w:val="22"/>
      <w:lang w:eastAsia="en-US"/>
    </w:rPr>
  </w:style>
  <w:style w:type="paragraph" w:styleId="Encabezado">
    <w:name w:val="header"/>
    <w:basedOn w:val="Normal"/>
    <w:link w:val="EncabezadoCar"/>
    <w:uiPriority w:val="99"/>
    <w:unhideWhenUsed/>
    <w:rsid w:val="00D2320C"/>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D2320C"/>
    <w:rPr>
      <w:rFonts w:ascii="Calibri" w:eastAsia="Calibri" w:hAnsi="Calibri" w:cs="Times New Roman"/>
      <w:sz w:val="16"/>
      <w:szCs w:val="16"/>
      <w:lang w:eastAsia="es-ES"/>
    </w:rPr>
  </w:style>
  <w:style w:type="paragraph" w:styleId="Piedepgina">
    <w:name w:val="footer"/>
    <w:basedOn w:val="Normal"/>
    <w:link w:val="PiedepginaCar"/>
    <w:uiPriority w:val="99"/>
    <w:unhideWhenUsed/>
    <w:rsid w:val="00D2320C"/>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D2320C"/>
    <w:rPr>
      <w:rFonts w:ascii="Calibri" w:eastAsia="Calibri" w:hAnsi="Calibri" w:cs="Times New Roman"/>
      <w:sz w:val="16"/>
      <w:szCs w:val="16"/>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730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Words>
  <Characters>1240</Characters>
  <Application>Microsoft Office Word</Application>
  <DocSecurity>0</DocSecurity>
  <Lines>10</Lines>
  <Paragraphs>2</Paragraphs>
  <ScaleCrop>false</ScaleCrop>
  <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2025-06-26T08:55:00Z</dcterms:created>
  <dcterms:modified xsi:type="dcterms:W3CDTF">2025-06-26T08:55:00Z</dcterms:modified>
</cp:coreProperties>
</file>