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4EB0CB" w14:textId="4F5CE7A2" w:rsidR="00D05E78" w:rsidRPr="00931B1C" w:rsidRDefault="000120B9" w:rsidP="00931B1C">
      <w:pPr>
        <w:pStyle w:val="Citadestacada"/>
        <w:pBdr>
          <w:top w:val="single" w:sz="4" w:space="10" w:color="5B9BD5"/>
          <w:bottom w:val="single" w:sz="4" w:space="10" w:color="5B9BD5"/>
        </w:pBdr>
        <w:spacing w:before="360" w:after="360" w:line="276" w:lineRule="auto"/>
        <w:ind w:left="0" w:right="-1"/>
        <w:rPr>
          <w:rStyle w:val="Referenciasutil"/>
          <w:rFonts w:asciiTheme="majorHAnsi" w:hAnsiTheme="majorHAnsi" w:cstheme="majorHAnsi"/>
          <w:smallCaps w:val="0"/>
          <w:sz w:val="22"/>
          <w:szCs w:val="22"/>
        </w:rPr>
      </w:pPr>
      <w:r>
        <w:rPr>
          <w:rFonts w:ascii="Calibri Light" w:eastAsia="Calibri" w:hAnsi="Calibri Light" w:cs="Calibri Light"/>
          <w:b w:val="0"/>
          <w:bCs w:val="0"/>
          <w:color w:val="auto"/>
          <w:sz w:val="22"/>
          <w:szCs w:val="22"/>
          <w:lang w:eastAsia="en-US"/>
        </w:rPr>
        <w:t>EXPEDIENTE: PA SUM 202</w:t>
      </w:r>
      <w:r w:rsidR="003536B6">
        <w:rPr>
          <w:rFonts w:ascii="Calibri Light" w:eastAsia="Calibri" w:hAnsi="Calibri Light" w:cs="Calibri Light"/>
          <w:b w:val="0"/>
          <w:bCs w:val="0"/>
          <w:color w:val="auto"/>
          <w:sz w:val="22"/>
          <w:szCs w:val="22"/>
          <w:lang w:eastAsia="en-US"/>
        </w:rPr>
        <w:t>5</w:t>
      </w:r>
      <w:r>
        <w:rPr>
          <w:rFonts w:ascii="Calibri Light" w:eastAsia="Calibri" w:hAnsi="Calibri Light" w:cs="Calibri Light"/>
          <w:b w:val="0"/>
          <w:bCs w:val="0"/>
          <w:color w:val="auto"/>
          <w:sz w:val="22"/>
          <w:szCs w:val="22"/>
          <w:lang w:eastAsia="en-US"/>
        </w:rPr>
        <w:t>-</w:t>
      </w:r>
      <w:r w:rsidR="003536B6">
        <w:rPr>
          <w:rFonts w:ascii="Calibri Light" w:eastAsia="Calibri" w:hAnsi="Calibri Light" w:cs="Calibri Light"/>
          <w:b w:val="0"/>
          <w:bCs w:val="0"/>
          <w:color w:val="auto"/>
          <w:sz w:val="22"/>
          <w:szCs w:val="22"/>
          <w:lang w:eastAsia="en-US"/>
        </w:rPr>
        <w:t>3</w:t>
      </w:r>
      <w:r w:rsidR="00931B1C" w:rsidRPr="00931B1C">
        <w:rPr>
          <w:rFonts w:ascii="Calibri Light" w:eastAsia="Calibri" w:hAnsi="Calibri Light" w:cs="Calibri Light"/>
          <w:b w:val="0"/>
          <w:bCs w:val="0"/>
          <w:color w:val="auto"/>
          <w:sz w:val="22"/>
          <w:szCs w:val="22"/>
          <w:lang w:eastAsia="en-US"/>
        </w:rPr>
        <w:t xml:space="preserve"> SIMP: ACTA RELATIVA A LA APERTURA DE LAS OFERTAS EN EL MARCO DEL CONTRATO DE SERVICIOS DE:  </w:t>
      </w:r>
      <w:r w:rsidR="003536B6" w:rsidRPr="003536B6">
        <w:rPr>
          <w:rFonts w:ascii="Calibri Light" w:eastAsia="Calibri" w:hAnsi="Calibri Light" w:cs="Calibri Light"/>
          <w:b w:val="0"/>
          <w:bCs w:val="0"/>
          <w:color w:val="auto"/>
          <w:sz w:val="22"/>
          <w:szCs w:val="22"/>
          <w:lang w:eastAsia="en-US"/>
        </w:rPr>
        <w:t>SUMINISTRO PARA LA ADQUISICIÓN DE UN SERVICIO LICENCIA Y MIGRACIÓN DE DATOS (SOFTWARE) PARA LA GESTIÓN INTEGRAL DE DONANTES Y MUESTRAS DEL BIOBANCO POR LA FUNDACIÓN PARA LA INVESTIGACIÓN BIOMÉDICA DEL HOSPITAL UNIVERSITARIO PUERTA DE HIERRO MAJADAHONDA, MEDIANTE PROCEDIMIENTO ABIERTO SIMPLIFICADO CON CRITERIOS AUTOMÁTICOS EVALUABLES MEDIANTE FÓRMULAS</w:t>
      </w:r>
      <w:r w:rsidR="00FE574F">
        <w:rPr>
          <w:rFonts w:ascii="Calibri Light" w:eastAsia="Calibri" w:hAnsi="Calibri Light" w:cs="Calibri Light"/>
          <w:b w:val="0"/>
          <w:bCs w:val="0"/>
          <w:color w:val="auto"/>
          <w:sz w:val="22"/>
          <w:szCs w:val="22"/>
          <w:lang w:eastAsia="en-US"/>
        </w:rPr>
        <w:t>.</w:t>
      </w:r>
    </w:p>
    <w:p w14:paraId="025319CD" w14:textId="07D2AAF6" w:rsidR="00D27488" w:rsidRPr="009C58E9" w:rsidRDefault="00D27488" w:rsidP="00D27488">
      <w:pPr>
        <w:jc w:val="center"/>
        <w:rPr>
          <w:rStyle w:val="Referenciasutil"/>
          <w:rFonts w:asciiTheme="majorHAnsi" w:hAnsiTheme="majorHAnsi" w:cstheme="majorHAnsi"/>
          <w:b/>
          <w:i/>
          <w:smallCaps w:val="0"/>
          <w:u w:val="single"/>
        </w:rPr>
      </w:pPr>
      <w:r w:rsidRPr="009C58E9">
        <w:rPr>
          <w:rStyle w:val="Referenciasutil"/>
          <w:rFonts w:asciiTheme="majorHAnsi" w:hAnsiTheme="majorHAnsi" w:cstheme="majorHAnsi"/>
          <w:b/>
          <w:i/>
          <w:smallCaps w:val="0"/>
          <w:u w:val="single"/>
        </w:rPr>
        <w:t>DILIGENCIA DE LA COMISIÓN DE EVALUACIÓN. APERTURA SOBRE ÚNICO</w:t>
      </w:r>
    </w:p>
    <w:p w14:paraId="4118AD07" w14:textId="158AEF18" w:rsidR="00A725B3" w:rsidRPr="00931B1C" w:rsidRDefault="00A725B3" w:rsidP="007C33B2">
      <w:pPr>
        <w:spacing w:before="120" w:after="240"/>
        <w:rPr>
          <w:rFonts w:asciiTheme="majorHAnsi" w:hAnsiTheme="majorHAnsi" w:cstheme="majorHAnsi"/>
        </w:rPr>
      </w:pPr>
      <w:r w:rsidRPr="00931B1C">
        <w:rPr>
          <w:rFonts w:asciiTheme="majorHAnsi" w:hAnsiTheme="majorHAnsi" w:cstheme="majorHAnsi"/>
        </w:rPr>
        <w:t xml:space="preserve">El día </w:t>
      </w:r>
      <w:r w:rsidR="003536B6">
        <w:rPr>
          <w:rFonts w:asciiTheme="majorHAnsi" w:hAnsiTheme="majorHAnsi" w:cstheme="majorHAnsi"/>
        </w:rPr>
        <w:t>1 de septiembre</w:t>
      </w:r>
      <w:r w:rsidR="00FE574F">
        <w:rPr>
          <w:rFonts w:asciiTheme="majorHAnsi" w:hAnsiTheme="majorHAnsi" w:cstheme="majorHAnsi"/>
        </w:rPr>
        <w:t xml:space="preserve"> de 2025</w:t>
      </w:r>
      <w:r w:rsidRPr="00931B1C">
        <w:rPr>
          <w:rFonts w:asciiTheme="majorHAnsi" w:hAnsiTheme="majorHAnsi" w:cstheme="majorHAnsi"/>
        </w:rPr>
        <w:t xml:space="preserve">, se recibe en </w:t>
      </w:r>
      <w:r w:rsidR="00952516" w:rsidRPr="00931B1C">
        <w:rPr>
          <w:rFonts w:asciiTheme="majorHAnsi" w:hAnsiTheme="majorHAnsi" w:cstheme="majorHAnsi"/>
        </w:rPr>
        <w:t>la Fundación para la Investigación Biomédica del Hospital Universitario Puerta de Hierro Majadahonda</w:t>
      </w:r>
      <w:r w:rsidR="0031781B" w:rsidRPr="00931B1C">
        <w:rPr>
          <w:rFonts w:asciiTheme="majorHAnsi" w:hAnsiTheme="majorHAnsi" w:cstheme="majorHAnsi"/>
        </w:rPr>
        <w:t xml:space="preserve"> (la Fundación)</w:t>
      </w:r>
      <w:r w:rsidR="00952516" w:rsidRPr="00931B1C">
        <w:rPr>
          <w:rFonts w:asciiTheme="majorHAnsi" w:hAnsiTheme="majorHAnsi" w:cstheme="majorHAnsi"/>
        </w:rPr>
        <w:t>,</w:t>
      </w:r>
      <w:r w:rsidRPr="00931B1C">
        <w:rPr>
          <w:rFonts w:asciiTheme="majorHAnsi" w:hAnsiTheme="majorHAnsi" w:cstheme="majorHAnsi"/>
        </w:rPr>
        <w:t xml:space="preserve"> el sobre correspondiente al expediente que figura más arriba que contiene la oferta presentada por parte </w:t>
      </w:r>
      <w:r w:rsidR="003536B6">
        <w:rPr>
          <w:rFonts w:asciiTheme="majorHAnsi" w:hAnsiTheme="majorHAnsi" w:cstheme="majorHAnsi"/>
        </w:rPr>
        <w:t>de los licitadores</w:t>
      </w:r>
      <w:r w:rsidRPr="00931B1C">
        <w:rPr>
          <w:rFonts w:asciiTheme="majorHAnsi" w:hAnsiTheme="majorHAnsi" w:cstheme="majorHAnsi"/>
        </w:rPr>
        <w:t xml:space="preserve">, tal y como muestra el cuadro que se presenta a continuación: </w:t>
      </w:r>
    </w:p>
    <w:tbl>
      <w:tblPr>
        <w:tblStyle w:val="Tablaconcuadrcula"/>
        <w:tblW w:w="8661" w:type="dxa"/>
        <w:tblLook w:val="04A0" w:firstRow="1" w:lastRow="0" w:firstColumn="1" w:lastColumn="0" w:noHBand="0" w:noVBand="1"/>
      </w:tblPr>
      <w:tblGrid>
        <w:gridCol w:w="1686"/>
        <w:gridCol w:w="2278"/>
        <w:gridCol w:w="4697"/>
      </w:tblGrid>
      <w:tr w:rsidR="00A725B3" w:rsidRPr="00931B1C" w14:paraId="564CBED6" w14:textId="77777777" w:rsidTr="00C25360">
        <w:trPr>
          <w:trHeight w:val="471"/>
        </w:trPr>
        <w:tc>
          <w:tcPr>
            <w:tcW w:w="1686" w:type="dxa"/>
            <w:shd w:val="clear" w:color="auto" w:fill="auto"/>
            <w:hideMark/>
          </w:tcPr>
          <w:p w14:paraId="6AB2CD8B" w14:textId="77777777" w:rsidR="00A725B3" w:rsidRPr="00931B1C" w:rsidRDefault="00A725B3" w:rsidP="008E4C06">
            <w:pPr>
              <w:spacing w:before="120" w:after="240"/>
              <w:jc w:val="center"/>
              <w:rPr>
                <w:rFonts w:asciiTheme="majorHAnsi" w:hAnsiTheme="majorHAnsi" w:cstheme="majorHAnsi"/>
              </w:rPr>
            </w:pPr>
            <w:r w:rsidRPr="00931B1C">
              <w:rPr>
                <w:rFonts w:asciiTheme="majorHAnsi" w:hAnsiTheme="majorHAnsi" w:cstheme="majorHAnsi"/>
              </w:rPr>
              <w:t>FECHA ENTRADA</w:t>
            </w:r>
          </w:p>
        </w:tc>
        <w:tc>
          <w:tcPr>
            <w:tcW w:w="2278" w:type="dxa"/>
            <w:shd w:val="clear" w:color="auto" w:fill="auto"/>
            <w:hideMark/>
          </w:tcPr>
          <w:p w14:paraId="68842BD4" w14:textId="77777777" w:rsidR="00A725B3" w:rsidRPr="00931B1C" w:rsidRDefault="00A725B3" w:rsidP="008E4C06">
            <w:pPr>
              <w:spacing w:before="120" w:after="240" w:line="276" w:lineRule="auto"/>
              <w:jc w:val="center"/>
              <w:rPr>
                <w:rFonts w:asciiTheme="majorHAnsi" w:hAnsiTheme="majorHAnsi" w:cstheme="majorHAnsi"/>
              </w:rPr>
            </w:pPr>
            <w:r w:rsidRPr="00931B1C">
              <w:rPr>
                <w:rFonts w:asciiTheme="majorHAnsi" w:hAnsiTheme="majorHAnsi" w:cstheme="majorHAnsi"/>
              </w:rPr>
              <w:t>HORA DE ENTRADA</w:t>
            </w:r>
          </w:p>
        </w:tc>
        <w:tc>
          <w:tcPr>
            <w:tcW w:w="4697" w:type="dxa"/>
            <w:shd w:val="clear" w:color="auto" w:fill="auto"/>
            <w:hideMark/>
          </w:tcPr>
          <w:p w14:paraId="31925828" w14:textId="77777777" w:rsidR="00A725B3" w:rsidRPr="00931B1C" w:rsidRDefault="00A725B3" w:rsidP="008E4C06">
            <w:pPr>
              <w:spacing w:before="120" w:after="240" w:line="276" w:lineRule="auto"/>
              <w:jc w:val="center"/>
              <w:rPr>
                <w:rFonts w:asciiTheme="majorHAnsi" w:hAnsiTheme="majorHAnsi" w:cstheme="majorHAnsi"/>
              </w:rPr>
            </w:pPr>
            <w:r w:rsidRPr="00931B1C">
              <w:rPr>
                <w:rFonts w:asciiTheme="majorHAnsi" w:hAnsiTheme="majorHAnsi" w:cstheme="majorHAnsi"/>
              </w:rPr>
              <w:t>ENTIDAD LICITADORA</w:t>
            </w:r>
          </w:p>
        </w:tc>
      </w:tr>
      <w:tr w:rsidR="00A725B3" w:rsidRPr="00931B1C" w14:paraId="113BC8EA" w14:textId="77777777" w:rsidTr="00953714">
        <w:trPr>
          <w:trHeight w:val="443"/>
        </w:trPr>
        <w:tc>
          <w:tcPr>
            <w:tcW w:w="1686" w:type="dxa"/>
            <w:shd w:val="clear" w:color="auto" w:fill="auto"/>
          </w:tcPr>
          <w:p w14:paraId="5941FC72" w14:textId="4813E01F" w:rsidR="00A725B3" w:rsidRPr="00931B1C" w:rsidRDefault="003536B6" w:rsidP="008E4C06">
            <w:pPr>
              <w:spacing w:before="120" w:after="240" w:line="276" w:lineRule="auto"/>
              <w:jc w:val="center"/>
              <w:rPr>
                <w:rFonts w:asciiTheme="majorHAnsi" w:hAnsiTheme="majorHAnsi" w:cstheme="majorHAnsi"/>
              </w:rPr>
            </w:pPr>
            <w:r>
              <w:rPr>
                <w:rFonts w:asciiTheme="majorHAnsi" w:hAnsiTheme="majorHAnsi" w:cstheme="majorHAnsi"/>
              </w:rPr>
              <w:t>21.08.2025</w:t>
            </w:r>
          </w:p>
        </w:tc>
        <w:tc>
          <w:tcPr>
            <w:tcW w:w="2278" w:type="dxa"/>
            <w:shd w:val="clear" w:color="auto" w:fill="auto"/>
          </w:tcPr>
          <w:p w14:paraId="537E800C" w14:textId="70F9DD5F" w:rsidR="00A725B3" w:rsidRPr="00931B1C" w:rsidRDefault="003536B6" w:rsidP="008E4C06">
            <w:pPr>
              <w:spacing w:before="120" w:after="240" w:line="276" w:lineRule="auto"/>
              <w:jc w:val="center"/>
              <w:rPr>
                <w:rFonts w:asciiTheme="majorHAnsi" w:hAnsiTheme="majorHAnsi" w:cstheme="majorHAnsi"/>
              </w:rPr>
            </w:pPr>
            <w:r>
              <w:rPr>
                <w:rFonts w:asciiTheme="majorHAnsi" w:hAnsiTheme="majorHAnsi" w:cstheme="majorHAnsi"/>
              </w:rPr>
              <w:t>14:12:00</w:t>
            </w:r>
          </w:p>
        </w:tc>
        <w:tc>
          <w:tcPr>
            <w:tcW w:w="4697" w:type="dxa"/>
            <w:shd w:val="clear" w:color="auto" w:fill="auto"/>
          </w:tcPr>
          <w:p w14:paraId="37033602" w14:textId="285A30DE" w:rsidR="003536B6" w:rsidRPr="00931B1C" w:rsidRDefault="003536B6" w:rsidP="003536B6">
            <w:pPr>
              <w:spacing w:before="120" w:after="240" w:line="276" w:lineRule="auto"/>
              <w:jc w:val="center"/>
              <w:rPr>
                <w:rFonts w:asciiTheme="majorHAnsi" w:hAnsiTheme="majorHAnsi" w:cstheme="majorHAnsi"/>
                <w:i/>
                <w:lang w:val="en-AU"/>
              </w:rPr>
            </w:pPr>
            <w:r>
              <w:rPr>
                <w:rFonts w:asciiTheme="majorHAnsi" w:hAnsiTheme="majorHAnsi" w:cstheme="majorHAnsi"/>
                <w:i/>
                <w:lang w:val="en-AU"/>
              </w:rPr>
              <w:t>NORAY BIOINFORMATICS, S.L.</w:t>
            </w:r>
          </w:p>
        </w:tc>
      </w:tr>
      <w:tr w:rsidR="003536B6" w:rsidRPr="00931B1C" w14:paraId="22837EF9" w14:textId="77777777" w:rsidTr="00953714">
        <w:trPr>
          <w:trHeight w:val="443"/>
        </w:trPr>
        <w:tc>
          <w:tcPr>
            <w:tcW w:w="1686" w:type="dxa"/>
            <w:shd w:val="clear" w:color="auto" w:fill="auto"/>
          </w:tcPr>
          <w:p w14:paraId="283A4958" w14:textId="31F38A5E" w:rsidR="003536B6" w:rsidRDefault="003536B6" w:rsidP="008E4C06">
            <w:pPr>
              <w:spacing w:before="120" w:after="240" w:line="276" w:lineRule="auto"/>
              <w:jc w:val="center"/>
              <w:rPr>
                <w:rFonts w:asciiTheme="majorHAnsi" w:hAnsiTheme="majorHAnsi" w:cstheme="majorHAnsi"/>
              </w:rPr>
            </w:pPr>
            <w:r>
              <w:rPr>
                <w:rFonts w:asciiTheme="majorHAnsi" w:hAnsiTheme="majorHAnsi" w:cstheme="majorHAnsi"/>
              </w:rPr>
              <w:t>26.08.2025</w:t>
            </w:r>
          </w:p>
        </w:tc>
        <w:tc>
          <w:tcPr>
            <w:tcW w:w="2278" w:type="dxa"/>
            <w:shd w:val="clear" w:color="auto" w:fill="auto"/>
          </w:tcPr>
          <w:p w14:paraId="5F1C7E19" w14:textId="7586BC99" w:rsidR="003536B6" w:rsidRDefault="003536B6" w:rsidP="008E4C06">
            <w:pPr>
              <w:spacing w:before="120" w:after="240" w:line="276" w:lineRule="auto"/>
              <w:jc w:val="center"/>
              <w:rPr>
                <w:rFonts w:asciiTheme="majorHAnsi" w:hAnsiTheme="majorHAnsi" w:cstheme="majorHAnsi"/>
              </w:rPr>
            </w:pPr>
            <w:r>
              <w:rPr>
                <w:rFonts w:asciiTheme="majorHAnsi" w:hAnsiTheme="majorHAnsi" w:cstheme="majorHAnsi"/>
              </w:rPr>
              <w:t>11:34:00</w:t>
            </w:r>
          </w:p>
        </w:tc>
        <w:tc>
          <w:tcPr>
            <w:tcW w:w="4697" w:type="dxa"/>
            <w:shd w:val="clear" w:color="auto" w:fill="auto"/>
          </w:tcPr>
          <w:p w14:paraId="631E7536" w14:textId="392FDBDB" w:rsidR="003536B6" w:rsidRDefault="003536B6" w:rsidP="003536B6">
            <w:pPr>
              <w:spacing w:before="120" w:after="240" w:line="276" w:lineRule="auto"/>
              <w:jc w:val="center"/>
              <w:rPr>
                <w:rFonts w:asciiTheme="majorHAnsi" w:hAnsiTheme="majorHAnsi" w:cstheme="majorHAnsi"/>
                <w:i/>
                <w:lang w:val="en-AU"/>
              </w:rPr>
            </w:pPr>
            <w:r>
              <w:rPr>
                <w:rFonts w:asciiTheme="majorHAnsi" w:hAnsiTheme="majorHAnsi" w:cstheme="majorHAnsi"/>
                <w:i/>
                <w:lang w:val="en-AU"/>
              </w:rPr>
              <w:t>BIOSOFT INNOVATION, S.L</w:t>
            </w:r>
          </w:p>
        </w:tc>
      </w:tr>
    </w:tbl>
    <w:p w14:paraId="71F35F68" w14:textId="77777777" w:rsidR="008E4C06" w:rsidRDefault="008E4C06" w:rsidP="00A725B3">
      <w:pPr>
        <w:spacing w:before="120" w:after="240"/>
        <w:rPr>
          <w:rFonts w:asciiTheme="majorHAnsi" w:hAnsiTheme="majorHAnsi" w:cstheme="majorHAnsi"/>
        </w:rPr>
      </w:pPr>
    </w:p>
    <w:p w14:paraId="3D9778D9" w14:textId="2F1C764E" w:rsidR="00A725B3" w:rsidRPr="00931B1C" w:rsidRDefault="00A725B3" w:rsidP="00A725B3">
      <w:pPr>
        <w:spacing w:before="120" w:after="240"/>
        <w:rPr>
          <w:rFonts w:asciiTheme="majorHAnsi" w:hAnsiTheme="majorHAnsi" w:cstheme="majorHAnsi"/>
        </w:rPr>
      </w:pPr>
      <w:r w:rsidRPr="00931B1C">
        <w:rPr>
          <w:rFonts w:asciiTheme="majorHAnsi" w:hAnsiTheme="majorHAnsi" w:cstheme="majorHAnsi"/>
        </w:rPr>
        <w:t xml:space="preserve">Una vez comprobado que el sobre se ha recibido en tiempo y forma, la Comisión de Evaluación relativa al </w:t>
      </w:r>
      <w:r w:rsidRPr="00931B1C">
        <w:rPr>
          <w:rFonts w:asciiTheme="majorHAnsi" w:eastAsia="Calibri" w:hAnsiTheme="majorHAnsi" w:cstheme="majorHAnsi"/>
        </w:rPr>
        <w:t>contrato de suministro mencionado</w:t>
      </w:r>
      <w:r w:rsidR="003536B6">
        <w:rPr>
          <w:rFonts w:asciiTheme="majorHAnsi" w:hAnsiTheme="majorHAnsi" w:cstheme="majorHAnsi"/>
        </w:rPr>
        <w:t xml:space="preserve">, se </w:t>
      </w:r>
      <w:r w:rsidR="0031781B" w:rsidRPr="00931B1C">
        <w:rPr>
          <w:rFonts w:asciiTheme="majorHAnsi" w:hAnsiTheme="majorHAnsi" w:cstheme="majorHAnsi"/>
        </w:rPr>
        <w:t xml:space="preserve">reúne </w:t>
      </w:r>
      <w:r w:rsidR="003536B6">
        <w:rPr>
          <w:rFonts w:asciiTheme="majorHAnsi" w:hAnsiTheme="majorHAnsi" w:cstheme="majorHAnsi"/>
        </w:rPr>
        <w:t>el 1 de septiembre de 2025</w:t>
      </w:r>
      <w:r w:rsidRPr="00931B1C">
        <w:rPr>
          <w:rFonts w:asciiTheme="majorHAnsi" w:hAnsiTheme="majorHAnsi" w:cstheme="majorHAnsi"/>
        </w:rPr>
        <w:t xml:space="preserve">, a las </w:t>
      </w:r>
      <w:r w:rsidR="000120B9">
        <w:rPr>
          <w:rFonts w:asciiTheme="majorHAnsi" w:hAnsiTheme="majorHAnsi" w:cstheme="majorHAnsi"/>
        </w:rPr>
        <w:t>1</w:t>
      </w:r>
      <w:r w:rsidR="003536B6">
        <w:rPr>
          <w:rFonts w:asciiTheme="majorHAnsi" w:hAnsiTheme="majorHAnsi" w:cstheme="majorHAnsi"/>
        </w:rPr>
        <w:t>1</w:t>
      </w:r>
      <w:r w:rsidR="000120B9">
        <w:rPr>
          <w:rFonts w:asciiTheme="majorHAnsi" w:hAnsiTheme="majorHAnsi" w:cstheme="majorHAnsi"/>
        </w:rPr>
        <w:t>.30</w:t>
      </w:r>
      <w:r w:rsidRPr="00931B1C">
        <w:rPr>
          <w:rFonts w:asciiTheme="majorHAnsi" w:hAnsiTheme="majorHAnsi" w:cstheme="majorHAnsi"/>
        </w:rPr>
        <w:t xml:space="preserve"> horas de la mañana, en </w:t>
      </w:r>
      <w:r w:rsidR="0031781B" w:rsidRPr="00931B1C">
        <w:rPr>
          <w:rFonts w:asciiTheme="majorHAnsi" w:hAnsiTheme="majorHAnsi" w:cstheme="majorHAnsi"/>
        </w:rPr>
        <w:t>la Fundación</w:t>
      </w:r>
      <w:r w:rsidRPr="00931B1C">
        <w:rPr>
          <w:rFonts w:asciiTheme="majorHAnsi" w:hAnsiTheme="majorHAnsi" w:cstheme="majorHAnsi"/>
        </w:rPr>
        <w:t xml:space="preserve"> para la apertura del sobre uno.</w:t>
      </w:r>
    </w:p>
    <w:p w14:paraId="7703ED60" w14:textId="77777777" w:rsidR="00A725B3" w:rsidRPr="00931B1C" w:rsidRDefault="00A725B3" w:rsidP="00A725B3">
      <w:pPr>
        <w:spacing w:before="120" w:after="240"/>
        <w:rPr>
          <w:rFonts w:asciiTheme="majorHAnsi" w:hAnsiTheme="majorHAnsi" w:cstheme="majorHAnsi"/>
        </w:rPr>
      </w:pPr>
      <w:r w:rsidRPr="00931B1C">
        <w:rPr>
          <w:rFonts w:asciiTheme="majorHAnsi" w:hAnsiTheme="majorHAnsi" w:cstheme="majorHAnsi"/>
        </w:rPr>
        <w:t>La Comisión de Evaluación está formada por las siguientes personas:</w:t>
      </w:r>
    </w:p>
    <w:p w14:paraId="6FC0E8FF" w14:textId="71BA3EA2" w:rsidR="00A83825" w:rsidRPr="00931B1C" w:rsidRDefault="0031781B" w:rsidP="00A83825">
      <w:pPr>
        <w:pStyle w:val="Prrafodelista"/>
        <w:numPr>
          <w:ilvl w:val="0"/>
          <w:numId w:val="2"/>
        </w:numPr>
        <w:rPr>
          <w:rStyle w:val="Referenciasutil"/>
          <w:rFonts w:asciiTheme="majorHAnsi" w:hAnsiTheme="majorHAnsi" w:cstheme="majorHAnsi"/>
          <w:smallCaps w:val="0"/>
        </w:rPr>
      </w:pPr>
      <w:r w:rsidRPr="00931B1C">
        <w:rPr>
          <w:rStyle w:val="Referenciasutil"/>
          <w:rFonts w:asciiTheme="majorHAnsi" w:hAnsiTheme="majorHAnsi" w:cstheme="majorHAnsi"/>
          <w:smallCaps w:val="0"/>
        </w:rPr>
        <w:t>Presidente: Fernando Neira Álvarez</w:t>
      </w:r>
    </w:p>
    <w:p w14:paraId="56B75FBE" w14:textId="535F3CCF" w:rsidR="00A83825" w:rsidRPr="00931B1C" w:rsidRDefault="00A83825" w:rsidP="00A83825">
      <w:pPr>
        <w:pStyle w:val="Prrafodelista"/>
        <w:numPr>
          <w:ilvl w:val="0"/>
          <w:numId w:val="2"/>
        </w:numPr>
        <w:rPr>
          <w:rStyle w:val="Referenciasutil"/>
          <w:rFonts w:asciiTheme="majorHAnsi" w:hAnsiTheme="majorHAnsi" w:cstheme="majorHAnsi"/>
          <w:smallCaps w:val="0"/>
        </w:rPr>
      </w:pPr>
      <w:r w:rsidRPr="00931B1C">
        <w:rPr>
          <w:rStyle w:val="Referenciasutil"/>
          <w:rFonts w:asciiTheme="majorHAnsi" w:hAnsiTheme="majorHAnsi" w:cstheme="majorHAnsi"/>
          <w:smallCaps w:val="0"/>
        </w:rPr>
        <w:t xml:space="preserve">Secretaria: </w:t>
      </w:r>
      <w:r w:rsidR="0031781B" w:rsidRPr="00931B1C">
        <w:rPr>
          <w:rStyle w:val="Referenciasutil"/>
          <w:rFonts w:asciiTheme="majorHAnsi" w:hAnsiTheme="majorHAnsi" w:cstheme="majorHAnsi"/>
          <w:smallCaps w:val="0"/>
        </w:rPr>
        <w:t xml:space="preserve">Olaitz </w:t>
      </w:r>
      <w:r w:rsidR="00D67982">
        <w:rPr>
          <w:rStyle w:val="Referenciasutil"/>
          <w:rFonts w:asciiTheme="majorHAnsi" w:hAnsiTheme="majorHAnsi" w:cstheme="majorHAnsi"/>
          <w:smallCaps w:val="0"/>
        </w:rPr>
        <w:t>Berá</w:t>
      </w:r>
      <w:r w:rsidR="00D27488" w:rsidRPr="00931B1C">
        <w:rPr>
          <w:rStyle w:val="Referenciasutil"/>
          <w:rFonts w:asciiTheme="majorHAnsi" w:hAnsiTheme="majorHAnsi" w:cstheme="majorHAnsi"/>
          <w:smallCaps w:val="0"/>
        </w:rPr>
        <w:t>stegui</w:t>
      </w:r>
      <w:r w:rsidR="00A510E5" w:rsidRPr="00931B1C">
        <w:rPr>
          <w:rStyle w:val="Referenciasutil"/>
          <w:rFonts w:asciiTheme="majorHAnsi" w:hAnsiTheme="majorHAnsi" w:cstheme="majorHAnsi"/>
          <w:smallCaps w:val="0"/>
        </w:rPr>
        <w:t xml:space="preserve"> Lizarraga</w:t>
      </w:r>
    </w:p>
    <w:p w14:paraId="53E0E572" w14:textId="09C2A33E" w:rsidR="00A83825" w:rsidRPr="00931B1C" w:rsidRDefault="00FE574F" w:rsidP="00A83825">
      <w:pPr>
        <w:pStyle w:val="Prrafodelista"/>
        <w:numPr>
          <w:ilvl w:val="0"/>
          <w:numId w:val="2"/>
        </w:numPr>
        <w:rPr>
          <w:rStyle w:val="Referenciasutil"/>
          <w:rFonts w:asciiTheme="majorHAnsi" w:hAnsiTheme="majorHAnsi" w:cstheme="majorHAnsi"/>
          <w:smallCaps w:val="0"/>
        </w:rPr>
      </w:pPr>
      <w:r>
        <w:rPr>
          <w:rStyle w:val="Referenciasutil"/>
          <w:rFonts w:asciiTheme="majorHAnsi" w:hAnsiTheme="majorHAnsi" w:cstheme="majorHAnsi"/>
          <w:smallCaps w:val="0"/>
        </w:rPr>
        <w:t xml:space="preserve">Interventor: </w:t>
      </w:r>
      <w:r w:rsidR="003536B6">
        <w:rPr>
          <w:rStyle w:val="Referenciasutil"/>
          <w:rFonts w:asciiTheme="majorHAnsi" w:hAnsiTheme="majorHAnsi" w:cstheme="majorHAnsi"/>
          <w:smallCaps w:val="0"/>
        </w:rPr>
        <w:t>Begoña Sáenz de Tejada Madina</w:t>
      </w:r>
    </w:p>
    <w:p w14:paraId="7E7807AC" w14:textId="326DB69E" w:rsidR="00F57937" w:rsidRPr="00931B1C" w:rsidRDefault="0031781B" w:rsidP="00F57937">
      <w:pPr>
        <w:pStyle w:val="Prrafodelista"/>
        <w:numPr>
          <w:ilvl w:val="0"/>
          <w:numId w:val="2"/>
        </w:numPr>
        <w:rPr>
          <w:rStyle w:val="Referenciasutil"/>
          <w:rFonts w:asciiTheme="majorHAnsi" w:hAnsiTheme="majorHAnsi" w:cstheme="majorHAnsi"/>
        </w:rPr>
      </w:pPr>
      <w:r w:rsidRPr="00931B1C">
        <w:rPr>
          <w:rStyle w:val="Referenciasutil"/>
          <w:rFonts w:asciiTheme="majorHAnsi" w:hAnsiTheme="majorHAnsi" w:cstheme="majorHAnsi"/>
          <w:smallCaps w:val="0"/>
        </w:rPr>
        <w:t>Letrado</w:t>
      </w:r>
      <w:r w:rsidR="00A83825" w:rsidRPr="00931B1C">
        <w:rPr>
          <w:rStyle w:val="Referenciasutil"/>
          <w:rFonts w:asciiTheme="majorHAnsi" w:hAnsiTheme="majorHAnsi" w:cstheme="majorHAnsi"/>
          <w:smallCaps w:val="0"/>
        </w:rPr>
        <w:t>:</w:t>
      </w:r>
      <w:r w:rsidRPr="00931B1C">
        <w:rPr>
          <w:rStyle w:val="Referenciasutil"/>
          <w:rFonts w:asciiTheme="majorHAnsi" w:hAnsiTheme="majorHAnsi" w:cstheme="majorHAnsi"/>
          <w:smallCaps w:val="0"/>
        </w:rPr>
        <w:t xml:space="preserve"> </w:t>
      </w:r>
      <w:r w:rsidR="00FE574F">
        <w:rPr>
          <w:rStyle w:val="Referenciasutil"/>
          <w:rFonts w:asciiTheme="majorHAnsi" w:hAnsiTheme="majorHAnsi" w:cstheme="majorHAnsi"/>
          <w:smallCaps w:val="0"/>
        </w:rPr>
        <w:t>Alberto Ugarte Colmenero</w:t>
      </w:r>
    </w:p>
    <w:p w14:paraId="52C2C9F0" w14:textId="5C9A14D5" w:rsidR="008E4C06" w:rsidRDefault="00734654" w:rsidP="008E4C06">
      <w:pPr>
        <w:spacing w:before="120" w:after="240"/>
        <w:rPr>
          <w:rFonts w:asciiTheme="majorHAnsi" w:hAnsiTheme="majorHAnsi" w:cstheme="majorHAnsi"/>
        </w:rPr>
      </w:pPr>
      <w:r w:rsidRPr="00931B1C">
        <w:rPr>
          <w:rFonts w:asciiTheme="majorHAnsi" w:hAnsiTheme="majorHAnsi" w:cstheme="majorHAnsi"/>
        </w:rPr>
        <w:t>A los efectos de la calificación de la documentación presentada, se procede a la apertura del sobre, el cual contiene tanto la documentación administrativa como la documentación relativa a los criterios evaluables mediante fórmulas referente al expediente mencionado.</w:t>
      </w:r>
    </w:p>
    <w:p w14:paraId="7FA1C64F" w14:textId="445A2ED0" w:rsidR="00734654" w:rsidRPr="00931B1C" w:rsidRDefault="00734654" w:rsidP="00734654">
      <w:pPr>
        <w:spacing w:after="0"/>
        <w:rPr>
          <w:rFonts w:asciiTheme="majorHAnsi" w:hAnsiTheme="majorHAnsi" w:cstheme="majorHAnsi"/>
        </w:rPr>
      </w:pPr>
      <w:r w:rsidRPr="00931B1C">
        <w:rPr>
          <w:rFonts w:asciiTheme="majorHAnsi" w:hAnsiTheme="majorHAnsi" w:cstheme="majorHAnsi"/>
        </w:rPr>
        <w:t xml:space="preserve">Se procede del modo que sigue: </w:t>
      </w:r>
    </w:p>
    <w:p w14:paraId="7C41B025" w14:textId="77777777" w:rsidR="00734654" w:rsidRPr="00931B1C" w:rsidRDefault="00734654" w:rsidP="00734654">
      <w:pPr>
        <w:spacing w:after="0"/>
        <w:rPr>
          <w:rFonts w:asciiTheme="majorHAnsi" w:hAnsiTheme="majorHAnsi" w:cstheme="majorHAnsi"/>
        </w:rPr>
      </w:pPr>
    </w:p>
    <w:p w14:paraId="7F0F678F" w14:textId="58DC6F32" w:rsidR="00734654" w:rsidRPr="00931B1C" w:rsidRDefault="00734654" w:rsidP="00734654">
      <w:pPr>
        <w:spacing w:after="0"/>
        <w:rPr>
          <w:rFonts w:asciiTheme="majorHAnsi" w:hAnsiTheme="majorHAnsi" w:cstheme="majorHAnsi"/>
        </w:rPr>
      </w:pPr>
      <w:r w:rsidRPr="00931B1C">
        <w:rPr>
          <w:rFonts w:asciiTheme="majorHAnsi" w:hAnsiTheme="majorHAnsi" w:cstheme="majorHAnsi"/>
          <w:b/>
          <w:bCs/>
        </w:rPr>
        <w:t xml:space="preserve">Primero. – </w:t>
      </w:r>
      <w:r w:rsidRPr="00931B1C">
        <w:rPr>
          <w:rFonts w:asciiTheme="majorHAnsi" w:hAnsiTheme="majorHAnsi" w:cstheme="majorHAnsi"/>
        </w:rPr>
        <w:t xml:space="preserve">Hay </w:t>
      </w:r>
      <w:r w:rsidR="003536B6">
        <w:rPr>
          <w:rFonts w:asciiTheme="majorHAnsi" w:hAnsiTheme="majorHAnsi" w:cstheme="majorHAnsi"/>
        </w:rPr>
        <w:t>dos licitadores que presentan</w:t>
      </w:r>
      <w:r w:rsidRPr="00931B1C">
        <w:rPr>
          <w:rFonts w:asciiTheme="majorHAnsi" w:hAnsiTheme="majorHAnsi" w:cstheme="majorHAnsi"/>
        </w:rPr>
        <w:t xml:space="preserve"> oferta al procedimiento de licitación reseñado en el título:</w:t>
      </w:r>
    </w:p>
    <w:p w14:paraId="0D04DD5A" w14:textId="77777777" w:rsidR="00734654" w:rsidRPr="00931B1C" w:rsidRDefault="00734654" w:rsidP="00734654">
      <w:pPr>
        <w:spacing w:after="0"/>
        <w:rPr>
          <w:rFonts w:asciiTheme="majorHAnsi" w:hAnsiTheme="majorHAnsi" w:cstheme="majorHAnsi"/>
        </w:rPr>
      </w:pPr>
    </w:p>
    <w:p w14:paraId="4949B61E" w14:textId="3519BC59" w:rsidR="00411014" w:rsidRPr="003536B6" w:rsidRDefault="003536B6" w:rsidP="003536B6">
      <w:pPr>
        <w:pStyle w:val="Prrafodelista"/>
        <w:numPr>
          <w:ilvl w:val="0"/>
          <w:numId w:val="6"/>
        </w:numPr>
        <w:spacing w:after="0"/>
        <w:rPr>
          <w:rFonts w:asciiTheme="majorHAnsi" w:hAnsiTheme="majorHAnsi" w:cstheme="majorHAnsi"/>
          <w:bCs/>
          <w:lang w:val="en-AU"/>
        </w:rPr>
      </w:pPr>
      <w:r w:rsidRPr="003536B6">
        <w:rPr>
          <w:rFonts w:asciiTheme="majorHAnsi" w:hAnsiTheme="majorHAnsi" w:cstheme="majorHAnsi"/>
          <w:bCs/>
          <w:i/>
          <w:lang w:val="en-AU"/>
        </w:rPr>
        <w:t>NORAY BIOINFORMATICS, S.L.</w:t>
      </w:r>
    </w:p>
    <w:p w14:paraId="375B6F6F" w14:textId="6474BAD4" w:rsidR="003536B6" w:rsidRPr="00931B1C" w:rsidRDefault="003536B6" w:rsidP="003536B6">
      <w:pPr>
        <w:pStyle w:val="Prrafodelista"/>
        <w:numPr>
          <w:ilvl w:val="0"/>
          <w:numId w:val="6"/>
        </w:numPr>
        <w:spacing w:after="0"/>
        <w:rPr>
          <w:rFonts w:asciiTheme="majorHAnsi" w:hAnsiTheme="majorHAnsi" w:cstheme="majorHAnsi"/>
          <w:bCs/>
          <w:lang w:val="en-AU"/>
        </w:rPr>
      </w:pPr>
      <w:r>
        <w:rPr>
          <w:rFonts w:asciiTheme="majorHAnsi" w:hAnsiTheme="majorHAnsi" w:cstheme="majorHAnsi"/>
          <w:bCs/>
          <w:i/>
          <w:lang w:val="en-AU"/>
        </w:rPr>
        <w:t>BIOSOFT INNOVATION, S.L.</w:t>
      </w:r>
    </w:p>
    <w:p w14:paraId="0194E804" w14:textId="77777777" w:rsidR="00F3748A" w:rsidRPr="00931B1C" w:rsidRDefault="00F3748A" w:rsidP="00F3748A">
      <w:pPr>
        <w:spacing w:after="0"/>
        <w:rPr>
          <w:rFonts w:asciiTheme="majorHAnsi" w:hAnsiTheme="majorHAnsi" w:cstheme="majorHAnsi"/>
          <w:bCs/>
          <w:lang w:val="en-AU"/>
        </w:rPr>
      </w:pPr>
    </w:p>
    <w:p w14:paraId="70EDDB1F" w14:textId="696923F2" w:rsidR="00F3748A" w:rsidRPr="00931B1C" w:rsidRDefault="00F3748A" w:rsidP="00F3748A">
      <w:pPr>
        <w:spacing w:after="0"/>
        <w:rPr>
          <w:rFonts w:asciiTheme="majorHAnsi" w:hAnsiTheme="majorHAnsi" w:cstheme="majorHAnsi"/>
          <w:bCs/>
        </w:rPr>
      </w:pPr>
      <w:r w:rsidRPr="00931B1C">
        <w:rPr>
          <w:rFonts w:asciiTheme="majorHAnsi" w:hAnsiTheme="majorHAnsi" w:cstheme="majorHAnsi"/>
          <w:bCs/>
        </w:rPr>
        <w:t>En la apertura no estuvo presente ningún licitador.</w:t>
      </w:r>
    </w:p>
    <w:p w14:paraId="03E15553" w14:textId="77777777" w:rsidR="009840C5" w:rsidRPr="00931B1C" w:rsidRDefault="009840C5" w:rsidP="009840C5">
      <w:pPr>
        <w:pStyle w:val="Prrafodelista"/>
        <w:spacing w:after="0"/>
        <w:rPr>
          <w:rFonts w:asciiTheme="majorHAnsi" w:hAnsiTheme="majorHAnsi" w:cstheme="majorHAnsi"/>
          <w:lang w:val="en-AU"/>
        </w:rPr>
      </w:pPr>
    </w:p>
    <w:p w14:paraId="485733A2" w14:textId="4F6825C8" w:rsidR="00464BF2" w:rsidRPr="00CF5741" w:rsidRDefault="00734654" w:rsidP="00734654">
      <w:pPr>
        <w:spacing w:after="0"/>
        <w:rPr>
          <w:rFonts w:asciiTheme="majorHAnsi" w:hAnsiTheme="majorHAnsi" w:cstheme="majorHAnsi"/>
          <w:i/>
        </w:rPr>
      </w:pPr>
      <w:r w:rsidRPr="00931B1C">
        <w:rPr>
          <w:rFonts w:asciiTheme="majorHAnsi" w:hAnsiTheme="majorHAnsi" w:cstheme="majorHAnsi"/>
          <w:b/>
          <w:bCs/>
        </w:rPr>
        <w:t>Segundo.</w:t>
      </w:r>
      <w:r w:rsidRPr="00931B1C">
        <w:rPr>
          <w:rFonts w:asciiTheme="majorHAnsi" w:hAnsiTheme="majorHAnsi" w:cstheme="majorHAnsi"/>
        </w:rPr>
        <w:t xml:space="preserve"> – Se procede a la apertura del sobre </w:t>
      </w:r>
      <w:r w:rsidR="00464BF2">
        <w:rPr>
          <w:rFonts w:asciiTheme="majorHAnsi" w:hAnsiTheme="majorHAnsi" w:cstheme="majorHAnsi"/>
        </w:rPr>
        <w:t>único</w:t>
      </w:r>
      <w:r w:rsidRPr="00931B1C">
        <w:rPr>
          <w:rFonts w:asciiTheme="majorHAnsi" w:hAnsiTheme="majorHAnsi" w:cstheme="majorHAnsi"/>
        </w:rPr>
        <w:t xml:space="preserve"> enviado por la entidad </w:t>
      </w:r>
      <w:r w:rsidR="00CF5741">
        <w:rPr>
          <w:rFonts w:asciiTheme="majorHAnsi" w:hAnsiTheme="majorHAnsi" w:cstheme="majorHAnsi"/>
          <w:i/>
        </w:rPr>
        <w:t xml:space="preserve">NORAY BIOINFORMATICS, S.L. </w:t>
      </w:r>
      <w:r w:rsidR="00464BF2" w:rsidRPr="00464BF2">
        <w:rPr>
          <w:rFonts w:asciiTheme="majorHAnsi" w:hAnsiTheme="majorHAnsi" w:cstheme="majorHAnsi"/>
        </w:rPr>
        <w:t xml:space="preserve">Tras la revisión de la documentación, se comprueba que está presentada en tiempo y forma. </w:t>
      </w:r>
    </w:p>
    <w:p w14:paraId="32687B28" w14:textId="77777777" w:rsidR="00464BF2" w:rsidRPr="00464BF2" w:rsidRDefault="00464BF2" w:rsidP="00734654">
      <w:pPr>
        <w:spacing w:after="0"/>
        <w:rPr>
          <w:rFonts w:asciiTheme="majorHAnsi" w:hAnsiTheme="majorHAnsi" w:cstheme="majorHAnsi"/>
        </w:rPr>
      </w:pPr>
    </w:p>
    <w:p w14:paraId="6C6A891E" w14:textId="77777777" w:rsidR="00464BF2" w:rsidRDefault="00464BF2" w:rsidP="00734654">
      <w:pPr>
        <w:spacing w:after="0"/>
        <w:rPr>
          <w:rFonts w:asciiTheme="majorHAnsi" w:hAnsiTheme="majorHAnsi" w:cstheme="majorHAnsi"/>
          <w:i/>
        </w:rPr>
      </w:pPr>
      <w:r w:rsidRPr="00464BF2">
        <w:rPr>
          <w:rFonts w:asciiTheme="majorHAnsi" w:hAnsiTheme="majorHAnsi" w:cstheme="majorHAnsi"/>
          <w:b/>
        </w:rPr>
        <w:t>Tercero</w:t>
      </w:r>
      <w:r w:rsidRPr="00464BF2">
        <w:rPr>
          <w:rFonts w:asciiTheme="majorHAnsi" w:hAnsiTheme="majorHAnsi" w:cstheme="majorHAnsi"/>
        </w:rPr>
        <w:t xml:space="preserve">. - Se procede a la apertura del sobre único enviado por la entidad </w:t>
      </w:r>
      <w:r w:rsidRPr="00464BF2">
        <w:rPr>
          <w:rFonts w:asciiTheme="majorHAnsi" w:hAnsiTheme="majorHAnsi" w:cstheme="majorHAnsi"/>
          <w:i/>
        </w:rPr>
        <w:t>BIOSOFT INNOVATION, S.L.</w:t>
      </w:r>
    </w:p>
    <w:p w14:paraId="0386F3DC" w14:textId="77777777" w:rsidR="00464BF2" w:rsidRDefault="00464BF2" w:rsidP="00734654">
      <w:pPr>
        <w:spacing w:after="0"/>
        <w:rPr>
          <w:rFonts w:asciiTheme="majorHAnsi" w:hAnsiTheme="majorHAnsi" w:cstheme="majorHAnsi"/>
          <w:i/>
        </w:rPr>
      </w:pPr>
    </w:p>
    <w:p w14:paraId="4B165C9A" w14:textId="77777777" w:rsidR="00464BF2" w:rsidRPr="00464BF2" w:rsidRDefault="00464BF2" w:rsidP="00734654">
      <w:pPr>
        <w:spacing w:after="0"/>
        <w:rPr>
          <w:rFonts w:asciiTheme="majorHAnsi" w:hAnsiTheme="majorHAnsi" w:cstheme="majorHAnsi"/>
        </w:rPr>
      </w:pPr>
      <w:r w:rsidRPr="00464BF2">
        <w:rPr>
          <w:rFonts w:asciiTheme="majorHAnsi" w:hAnsiTheme="majorHAnsi" w:cstheme="majorHAnsi"/>
        </w:rPr>
        <w:t>Tras la revisión de la documentación, se comprueba que la entidad BIOSOFT INNOVATION, S.L. no ha presentado la documentación relativa a lo dispuesto en el apartado 3.6 del Pliego de Prescripciones Técnicas, donde se establece lo siguiente:</w:t>
      </w:r>
    </w:p>
    <w:p w14:paraId="68C32FF6" w14:textId="77777777" w:rsidR="00464BF2" w:rsidRDefault="00464BF2" w:rsidP="00734654">
      <w:pPr>
        <w:spacing w:after="0"/>
        <w:rPr>
          <w:rFonts w:asciiTheme="majorHAnsi" w:hAnsiTheme="majorHAnsi" w:cstheme="majorHAnsi"/>
          <w:i/>
        </w:rPr>
      </w:pPr>
    </w:p>
    <w:p w14:paraId="5708E69B" w14:textId="583463E0" w:rsidR="00734654" w:rsidRDefault="00464BF2" w:rsidP="00734654">
      <w:pPr>
        <w:spacing w:after="0"/>
        <w:rPr>
          <w:rFonts w:asciiTheme="majorHAnsi" w:hAnsiTheme="majorHAnsi" w:cstheme="majorHAnsi"/>
          <w:i/>
        </w:rPr>
      </w:pPr>
      <w:r>
        <w:rPr>
          <w:rFonts w:asciiTheme="majorHAnsi" w:hAnsiTheme="majorHAnsi" w:cstheme="majorHAnsi"/>
          <w:i/>
        </w:rPr>
        <w:t>“</w:t>
      </w:r>
      <w:r w:rsidRPr="00464BF2">
        <w:rPr>
          <w:rFonts w:asciiTheme="majorHAnsi" w:hAnsiTheme="majorHAnsi" w:cstheme="majorHAnsi"/>
          <w:i/>
        </w:rPr>
        <w:t>Será requisito imprescindible que la entidad licitadora presente certificación vigente en el Esquema Nacional de Seguridad (ENS) conforme a lo establecido en el Real Decreto 311/2022, de 3 de mayo, por el que se regula el ENS en el ámbito de la administración digital, para la aplicación que empleará en la ejecución de este proyecto. Esta certificación deberá estar emitida por un organismo acreditado por la Entidad Nacional de Acreditación (ENAC) o por otro organismo de acreditación reconocido a nivel europeo. La acreditación garantiza que los servicios ofrecidos cumplen con los principios básicos y requisitos mínimos necesarios para una protección adecuada de la información y los sistemas utilizados, especialmente en el contexto del tratamiento de datos de carácter personal y de información sensible en el ámbito sanitario</w:t>
      </w:r>
      <w:r>
        <w:rPr>
          <w:rFonts w:asciiTheme="majorHAnsi" w:hAnsiTheme="majorHAnsi" w:cstheme="majorHAnsi"/>
          <w:i/>
        </w:rPr>
        <w:t>.”</w:t>
      </w:r>
    </w:p>
    <w:p w14:paraId="77C3CD3E" w14:textId="7ADADE5D" w:rsidR="00464BF2" w:rsidRDefault="00464BF2" w:rsidP="00734654">
      <w:pPr>
        <w:spacing w:after="0"/>
        <w:rPr>
          <w:rFonts w:asciiTheme="majorHAnsi" w:hAnsiTheme="majorHAnsi" w:cstheme="majorHAnsi"/>
          <w:i/>
        </w:rPr>
      </w:pPr>
    </w:p>
    <w:p w14:paraId="7B49FA88" w14:textId="54BAC0F6" w:rsidR="008E4C06" w:rsidRDefault="008E4C06" w:rsidP="00734654">
      <w:pPr>
        <w:spacing w:after="0"/>
        <w:rPr>
          <w:rFonts w:asciiTheme="majorHAnsi" w:hAnsiTheme="majorHAnsi" w:cstheme="majorHAnsi"/>
        </w:rPr>
      </w:pPr>
      <w:r>
        <w:rPr>
          <w:rFonts w:asciiTheme="majorHAnsi" w:hAnsiTheme="majorHAnsi" w:cstheme="majorHAnsi"/>
        </w:rPr>
        <w:t xml:space="preserve">Así, conforme a lo fijado en la cláusula 12, relativa a la Actuación de la Comisión de Evaluación, de </w:t>
      </w:r>
      <w:r w:rsidRPr="008E4C06">
        <w:rPr>
          <w:rFonts w:asciiTheme="majorHAnsi" w:hAnsiTheme="majorHAnsi" w:cstheme="majorHAnsi"/>
        </w:rPr>
        <w:t>observase defectos u omisiones subsanables en la documentación presentada, lo comunicará a los interesados, a través del tablón de anuncios electrónico del Portal de la Contratación Pública de la Comunidad de Madrid o mediante correo electrónico de contacto indicado en la oferta, concediéndose un plazo no superior a TRES (3) días naturales para que los licitadores los corrijan o subsanen o para que presenten aclaraciones o documentos complementarios</w:t>
      </w:r>
      <w:r>
        <w:rPr>
          <w:rFonts w:asciiTheme="majorHAnsi" w:hAnsiTheme="majorHAnsi" w:cstheme="majorHAnsi"/>
        </w:rPr>
        <w:t xml:space="preserve">. </w:t>
      </w:r>
    </w:p>
    <w:p w14:paraId="58F8F485" w14:textId="77777777" w:rsidR="008E4C06" w:rsidRDefault="008E4C06" w:rsidP="00734654">
      <w:pPr>
        <w:spacing w:after="0"/>
        <w:rPr>
          <w:rFonts w:asciiTheme="majorHAnsi" w:hAnsiTheme="majorHAnsi" w:cstheme="majorHAnsi"/>
        </w:rPr>
      </w:pPr>
    </w:p>
    <w:p w14:paraId="3E3731FA" w14:textId="601D23F2" w:rsidR="00734654" w:rsidRPr="00931B1C" w:rsidRDefault="00734654" w:rsidP="00734654">
      <w:pPr>
        <w:spacing w:after="0"/>
        <w:rPr>
          <w:rFonts w:asciiTheme="majorHAnsi" w:hAnsiTheme="majorHAnsi" w:cstheme="majorHAnsi"/>
        </w:rPr>
      </w:pPr>
      <w:r w:rsidRPr="00931B1C">
        <w:rPr>
          <w:rFonts w:asciiTheme="majorHAnsi" w:hAnsiTheme="majorHAnsi" w:cstheme="majorHAnsi"/>
        </w:rPr>
        <w:t>Por lo expuesto, se acuerda</w:t>
      </w:r>
      <w:r w:rsidR="008E4C06">
        <w:rPr>
          <w:rFonts w:asciiTheme="majorHAnsi" w:hAnsiTheme="majorHAnsi" w:cstheme="majorHAnsi"/>
        </w:rPr>
        <w:t xml:space="preserve"> que</w:t>
      </w:r>
      <w:r w:rsidRPr="00931B1C">
        <w:rPr>
          <w:rFonts w:asciiTheme="majorHAnsi" w:hAnsiTheme="majorHAnsi" w:cstheme="majorHAnsi"/>
        </w:rPr>
        <w:t xml:space="preserve">: </w:t>
      </w:r>
    </w:p>
    <w:p w14:paraId="66852BF8" w14:textId="77777777" w:rsidR="00734654" w:rsidRPr="00931B1C" w:rsidRDefault="00734654" w:rsidP="00734654">
      <w:pPr>
        <w:spacing w:after="0"/>
        <w:rPr>
          <w:rFonts w:asciiTheme="majorHAnsi" w:hAnsiTheme="majorHAnsi" w:cstheme="majorHAnsi"/>
        </w:rPr>
      </w:pPr>
    </w:p>
    <w:p w14:paraId="1DF4B55E" w14:textId="03B5DF9A" w:rsidR="00734654" w:rsidRDefault="008E4C06" w:rsidP="00734654">
      <w:pPr>
        <w:spacing w:after="0"/>
        <w:rPr>
          <w:rFonts w:asciiTheme="majorHAnsi" w:hAnsiTheme="majorHAnsi" w:cstheme="majorHAnsi"/>
        </w:rPr>
      </w:pPr>
      <w:r>
        <w:rPr>
          <w:rFonts w:asciiTheme="majorHAnsi" w:hAnsiTheme="majorHAnsi" w:cstheme="majorHAnsi"/>
        </w:rPr>
        <w:t xml:space="preserve">A la vista de que la entidad BIOSOFT INNOVATION, S.L. no ha presentado la documentación citada en tiempo y forma, se concede un plazo de </w:t>
      </w:r>
      <w:r w:rsidRPr="008E4C06">
        <w:rPr>
          <w:rFonts w:asciiTheme="majorHAnsi" w:hAnsiTheme="majorHAnsi" w:cstheme="majorHAnsi"/>
          <w:b/>
        </w:rPr>
        <w:t>tres días naturales</w:t>
      </w:r>
      <w:r>
        <w:rPr>
          <w:rFonts w:asciiTheme="majorHAnsi" w:hAnsiTheme="majorHAnsi" w:cstheme="majorHAnsi"/>
        </w:rPr>
        <w:t>, a contar a partir del día siguiente a la fecha de publicación de este documento, para que aporte la certificación que se requiere en el Pliego de Prescripciones Técnicas.</w:t>
      </w:r>
    </w:p>
    <w:p w14:paraId="734FD2A9" w14:textId="585194AE" w:rsidR="008E4C06" w:rsidRDefault="008E4C06" w:rsidP="008E4C06">
      <w:pPr>
        <w:spacing w:after="0"/>
        <w:jc w:val="right"/>
        <w:rPr>
          <w:rFonts w:asciiTheme="majorHAnsi" w:hAnsiTheme="majorHAnsi" w:cstheme="majorHAnsi"/>
        </w:rPr>
      </w:pPr>
    </w:p>
    <w:p w14:paraId="4CC1B7A5" w14:textId="596FFD89" w:rsidR="008E4C06" w:rsidRPr="00931B1C" w:rsidRDefault="008E4C06" w:rsidP="008E4C06">
      <w:pPr>
        <w:spacing w:after="0"/>
        <w:jc w:val="right"/>
        <w:rPr>
          <w:rFonts w:asciiTheme="majorHAnsi" w:hAnsiTheme="majorHAnsi" w:cstheme="majorHAnsi"/>
        </w:rPr>
      </w:pPr>
      <w:r>
        <w:rPr>
          <w:rFonts w:asciiTheme="majorHAnsi" w:hAnsiTheme="majorHAnsi" w:cstheme="majorHAnsi"/>
        </w:rPr>
        <w:t>En Madrid, a 2 de septiembre de 2025.</w:t>
      </w:r>
    </w:p>
    <w:p w14:paraId="7573EE77" w14:textId="1E1E191B" w:rsidR="00D27488" w:rsidRPr="00931B1C" w:rsidRDefault="00D27488" w:rsidP="00734654">
      <w:pPr>
        <w:spacing w:after="120" w:line="240" w:lineRule="auto"/>
        <w:rPr>
          <w:rFonts w:asciiTheme="majorHAnsi" w:hAnsiTheme="majorHAnsi" w:cstheme="majorHAnsi"/>
          <w:b/>
        </w:rPr>
      </w:pPr>
    </w:p>
    <w:p w14:paraId="694057EE" w14:textId="77777777" w:rsidR="00D27488" w:rsidRPr="00931B1C" w:rsidRDefault="00D27488" w:rsidP="00734654">
      <w:pPr>
        <w:spacing w:after="120" w:line="240" w:lineRule="auto"/>
        <w:rPr>
          <w:rFonts w:asciiTheme="majorHAnsi" w:hAnsiTheme="majorHAnsi" w:cstheme="majorHAnsi"/>
          <w:b/>
        </w:rPr>
        <w:sectPr w:rsidR="00D27488" w:rsidRPr="00931B1C" w:rsidSect="008E4C06">
          <w:headerReference w:type="default" r:id="rId7"/>
          <w:footerReference w:type="default" r:id="rId8"/>
          <w:headerReference w:type="first" r:id="rId9"/>
          <w:type w:val="continuous"/>
          <w:pgSz w:w="11906" w:h="16838"/>
          <w:pgMar w:top="1417" w:right="1701" w:bottom="1417" w:left="1701" w:header="708" w:footer="708" w:gutter="0"/>
          <w:cols w:space="708"/>
          <w:titlePg/>
          <w:docGrid w:linePitch="360"/>
        </w:sectPr>
      </w:pPr>
    </w:p>
    <w:p w14:paraId="58876BFE" w14:textId="697E3E79" w:rsidR="00CF5741" w:rsidRDefault="00CF5741" w:rsidP="00734654">
      <w:pPr>
        <w:spacing w:after="120" w:line="240" w:lineRule="auto"/>
        <w:rPr>
          <w:rFonts w:asciiTheme="majorHAnsi" w:hAnsiTheme="majorHAnsi" w:cstheme="majorHAnsi"/>
        </w:rPr>
      </w:pPr>
      <w:r>
        <w:rPr>
          <w:rFonts w:asciiTheme="majorHAnsi" w:hAnsiTheme="majorHAnsi" w:cstheme="majorHAnsi"/>
          <w:b/>
        </w:rPr>
        <w:t xml:space="preserve">Fdo. </w:t>
      </w:r>
      <w:r w:rsidRPr="00CF5741">
        <w:rPr>
          <w:rFonts w:asciiTheme="majorHAnsi" w:hAnsiTheme="majorHAnsi" w:cstheme="majorHAnsi"/>
        </w:rPr>
        <w:t>La mesa de Contratación:</w:t>
      </w:r>
    </w:p>
    <w:p w14:paraId="2B2F997A" w14:textId="77777777" w:rsidR="00CF5741" w:rsidRDefault="00CF5741" w:rsidP="00734654">
      <w:pPr>
        <w:spacing w:after="120" w:line="240" w:lineRule="auto"/>
        <w:rPr>
          <w:rFonts w:asciiTheme="majorHAnsi" w:hAnsiTheme="majorHAnsi" w:cstheme="majorHAnsi"/>
          <w:b/>
        </w:rPr>
      </w:pPr>
    </w:p>
    <w:p w14:paraId="23849635" w14:textId="10EC6911" w:rsidR="00D27488" w:rsidRPr="00931B1C" w:rsidRDefault="00D27488" w:rsidP="00734654">
      <w:pPr>
        <w:spacing w:after="120" w:line="240" w:lineRule="auto"/>
        <w:rPr>
          <w:rFonts w:asciiTheme="majorHAnsi" w:hAnsiTheme="majorHAnsi" w:cstheme="majorHAnsi"/>
          <w:b/>
        </w:rPr>
      </w:pPr>
      <w:r w:rsidRPr="00931B1C">
        <w:rPr>
          <w:rFonts w:asciiTheme="majorHAnsi" w:hAnsiTheme="majorHAnsi" w:cstheme="majorHAnsi"/>
          <w:b/>
        </w:rPr>
        <w:t>D. Fernando Neira Álvarez</w:t>
      </w:r>
    </w:p>
    <w:p w14:paraId="3C4D4DF8" w14:textId="126AB456" w:rsidR="00D27488" w:rsidRPr="00931B1C" w:rsidRDefault="00D27488" w:rsidP="00734654">
      <w:pPr>
        <w:spacing w:after="120" w:line="240" w:lineRule="auto"/>
        <w:rPr>
          <w:rFonts w:asciiTheme="majorHAnsi" w:hAnsiTheme="majorHAnsi" w:cstheme="majorHAnsi"/>
          <w:b/>
        </w:rPr>
      </w:pPr>
    </w:p>
    <w:p w14:paraId="2FD7A65A" w14:textId="7CA48A5C" w:rsidR="00D27488" w:rsidRPr="00931B1C" w:rsidRDefault="00D67982" w:rsidP="00734654">
      <w:pPr>
        <w:spacing w:after="120" w:line="240" w:lineRule="auto"/>
        <w:rPr>
          <w:rFonts w:asciiTheme="majorHAnsi" w:hAnsiTheme="majorHAnsi" w:cstheme="majorHAnsi"/>
          <w:b/>
        </w:rPr>
      </w:pPr>
      <w:r>
        <w:rPr>
          <w:rFonts w:asciiTheme="majorHAnsi" w:hAnsiTheme="majorHAnsi" w:cstheme="majorHAnsi"/>
          <w:b/>
        </w:rPr>
        <w:t>Dª. Olaitz Berá</w:t>
      </w:r>
      <w:r w:rsidR="00D27488" w:rsidRPr="00931B1C">
        <w:rPr>
          <w:rFonts w:asciiTheme="majorHAnsi" w:hAnsiTheme="majorHAnsi" w:cstheme="majorHAnsi"/>
          <w:b/>
        </w:rPr>
        <w:t>stegui Lizarraga</w:t>
      </w:r>
    </w:p>
    <w:p w14:paraId="37F3CB76" w14:textId="77777777" w:rsidR="00CF5741" w:rsidRDefault="00CF5741" w:rsidP="00734654">
      <w:pPr>
        <w:spacing w:after="120" w:line="240" w:lineRule="auto"/>
        <w:rPr>
          <w:rFonts w:asciiTheme="majorHAnsi" w:hAnsiTheme="majorHAnsi" w:cstheme="majorHAnsi"/>
          <w:b/>
        </w:rPr>
      </w:pPr>
    </w:p>
    <w:p w14:paraId="4313C77F" w14:textId="77777777" w:rsidR="00CF5741" w:rsidRDefault="00CF5741" w:rsidP="00734654">
      <w:pPr>
        <w:spacing w:after="120" w:line="240" w:lineRule="auto"/>
        <w:rPr>
          <w:rFonts w:asciiTheme="majorHAnsi" w:hAnsiTheme="majorHAnsi" w:cstheme="majorHAnsi"/>
          <w:b/>
        </w:rPr>
      </w:pPr>
    </w:p>
    <w:p w14:paraId="00898606" w14:textId="5C1F97EA" w:rsidR="00D27488" w:rsidRPr="00931B1C" w:rsidRDefault="00D67982" w:rsidP="00734654">
      <w:pPr>
        <w:spacing w:after="120" w:line="240" w:lineRule="auto"/>
        <w:rPr>
          <w:rFonts w:asciiTheme="majorHAnsi" w:hAnsiTheme="majorHAnsi" w:cstheme="majorHAnsi"/>
          <w:b/>
        </w:rPr>
      </w:pPr>
      <w:bookmarkStart w:id="0" w:name="_GoBack"/>
      <w:bookmarkEnd w:id="0"/>
      <w:r>
        <w:rPr>
          <w:rFonts w:asciiTheme="majorHAnsi" w:hAnsiTheme="majorHAnsi" w:cstheme="majorHAnsi"/>
          <w:b/>
        </w:rPr>
        <w:t>D</w:t>
      </w:r>
      <w:r w:rsidR="00D27488" w:rsidRPr="00931B1C">
        <w:rPr>
          <w:rFonts w:asciiTheme="majorHAnsi" w:hAnsiTheme="majorHAnsi" w:cstheme="majorHAnsi"/>
          <w:b/>
        </w:rPr>
        <w:t xml:space="preserve">. </w:t>
      </w:r>
      <w:r>
        <w:rPr>
          <w:rFonts w:asciiTheme="majorHAnsi" w:hAnsiTheme="majorHAnsi" w:cstheme="majorHAnsi"/>
          <w:b/>
        </w:rPr>
        <w:t>Alberto Ugarte Colmenero</w:t>
      </w:r>
    </w:p>
    <w:p w14:paraId="42F6F56C" w14:textId="17321684" w:rsidR="00D27488" w:rsidRPr="00931B1C" w:rsidRDefault="00D27488" w:rsidP="00734654">
      <w:pPr>
        <w:spacing w:after="120" w:line="240" w:lineRule="auto"/>
        <w:rPr>
          <w:rFonts w:asciiTheme="majorHAnsi" w:hAnsiTheme="majorHAnsi" w:cstheme="majorHAnsi"/>
          <w:b/>
        </w:rPr>
      </w:pPr>
    </w:p>
    <w:p w14:paraId="7994C5F9" w14:textId="4CC6648D" w:rsidR="00D27488" w:rsidRPr="008E4C06" w:rsidRDefault="008E4C06" w:rsidP="00734654">
      <w:pPr>
        <w:spacing w:after="120" w:line="240" w:lineRule="auto"/>
        <w:rPr>
          <w:rFonts w:asciiTheme="majorHAnsi" w:hAnsiTheme="majorHAnsi" w:cstheme="majorHAnsi"/>
          <w:b/>
        </w:rPr>
        <w:sectPr w:rsidR="00D27488" w:rsidRPr="008E4C06" w:rsidSect="00D27488">
          <w:type w:val="continuous"/>
          <w:pgSz w:w="11906" w:h="16838"/>
          <w:pgMar w:top="1417" w:right="1701" w:bottom="1417" w:left="1701" w:header="708" w:footer="708" w:gutter="0"/>
          <w:cols w:num="2" w:space="708"/>
          <w:docGrid w:linePitch="360"/>
        </w:sectPr>
      </w:pPr>
      <w:r>
        <w:rPr>
          <w:rFonts w:asciiTheme="majorHAnsi" w:hAnsiTheme="majorHAnsi" w:cstheme="majorHAnsi"/>
          <w:b/>
        </w:rPr>
        <w:t>D</w:t>
      </w:r>
      <w:r w:rsidR="00CF5741">
        <w:rPr>
          <w:rFonts w:asciiTheme="majorHAnsi" w:hAnsiTheme="majorHAnsi" w:cstheme="majorHAnsi"/>
          <w:b/>
        </w:rPr>
        <w:t>ª. Begoña Sáenz de Tejada Madina</w:t>
      </w:r>
    </w:p>
    <w:p w14:paraId="0A57C45D" w14:textId="625A5088" w:rsidR="00953714" w:rsidRPr="00953714" w:rsidRDefault="00953714" w:rsidP="00734654">
      <w:pPr>
        <w:spacing w:after="120" w:line="240" w:lineRule="auto"/>
        <w:rPr>
          <w:rFonts w:ascii="Times New Roman" w:hAnsi="Times New Roman" w:cs="Times New Roman"/>
          <w:sz w:val="20"/>
          <w:szCs w:val="24"/>
        </w:rPr>
      </w:pPr>
      <w:r w:rsidRPr="00D27488">
        <w:rPr>
          <w:rFonts w:ascii="Times New Roman" w:hAnsi="Times New Roman" w:cs="Times New Roman"/>
          <w:sz w:val="20"/>
          <w:szCs w:val="24"/>
        </w:rPr>
        <w:t xml:space="preserve"> </w:t>
      </w:r>
    </w:p>
    <w:sectPr w:rsidR="00953714" w:rsidRPr="00953714" w:rsidSect="0034117C">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D7C86" w14:textId="77777777" w:rsidR="00A829FC" w:rsidRDefault="00A829FC" w:rsidP="00F30FDD">
      <w:r>
        <w:separator/>
      </w:r>
    </w:p>
  </w:endnote>
  <w:endnote w:type="continuationSeparator" w:id="0">
    <w:p w14:paraId="73988489" w14:textId="77777777" w:rsidR="00A829FC" w:rsidRDefault="00A829FC" w:rsidP="00F30FDD">
      <w:r>
        <w:continuationSeparator/>
      </w:r>
    </w:p>
  </w:endnote>
  <w:endnote w:type="continuationNotice" w:id="1">
    <w:p w14:paraId="47955D1A" w14:textId="77777777" w:rsidR="00A829FC" w:rsidRDefault="00A829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F1BE8" w14:textId="793737D7" w:rsidR="00F3748A" w:rsidRDefault="008E4C06" w:rsidP="00F3748A">
    <w:pPr>
      <w:spacing w:after="120" w:line="240" w:lineRule="auto"/>
      <w:rPr>
        <w:rFonts w:ascii="Times New Roman" w:hAnsi="Times New Roman" w:cs="Times New Roman"/>
        <w:sz w:val="20"/>
        <w:szCs w:val="24"/>
      </w:rPr>
    </w:pPr>
    <w:r w:rsidRPr="00D27488">
      <w:rPr>
        <w:rFonts w:ascii="Times New Roman" w:hAnsi="Times New Roman" w:cs="Times New Roman"/>
        <w:sz w:val="20"/>
        <w:szCs w:val="24"/>
      </w:rPr>
      <w:t xml:space="preserve">La presente no se publica por motivos de protección de datos. Podrá consultarse por quien lo desee en cualquier momento en la sede de la Fundación. </w:t>
    </w:r>
  </w:p>
  <w:p w14:paraId="75DB55B8" w14:textId="673E1416" w:rsidR="00F574F0" w:rsidRDefault="00F574F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9E969" w14:textId="77777777" w:rsidR="00A829FC" w:rsidRDefault="00A829FC" w:rsidP="00F30FDD">
      <w:r>
        <w:separator/>
      </w:r>
    </w:p>
  </w:footnote>
  <w:footnote w:type="continuationSeparator" w:id="0">
    <w:p w14:paraId="3A94C979" w14:textId="77777777" w:rsidR="00A829FC" w:rsidRDefault="00A829FC" w:rsidP="00F30FDD">
      <w:r>
        <w:continuationSeparator/>
      </w:r>
    </w:p>
  </w:footnote>
  <w:footnote w:type="continuationNotice" w:id="1">
    <w:p w14:paraId="5E835128" w14:textId="77777777" w:rsidR="00A829FC" w:rsidRDefault="00A829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14B19" w14:textId="0AC7648C" w:rsidR="004E3FE3" w:rsidRDefault="00952516" w:rsidP="00337335">
    <w:pPr>
      <w:pStyle w:val="Encabezado"/>
      <w:tabs>
        <w:tab w:val="clear" w:pos="4252"/>
        <w:tab w:val="clear" w:pos="8504"/>
      </w:tabs>
      <w:jc w:val="left"/>
    </w:pPr>
    <w:r>
      <w:tab/>
    </w:r>
    <w:r>
      <w:tab/>
    </w:r>
    <w:r>
      <w:tab/>
    </w:r>
    <w:r>
      <w:tab/>
    </w:r>
  </w:p>
  <w:p w14:paraId="01E0FBC4" w14:textId="6EB12DEE" w:rsidR="009124DC" w:rsidRDefault="009124DC" w:rsidP="00337335">
    <w:pPr>
      <w:pStyle w:val="Encabezado"/>
      <w:tabs>
        <w:tab w:val="clear" w:pos="4252"/>
        <w:tab w:val="clear" w:pos="8504"/>
      </w:tabs>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B9D3B" w14:textId="2CAC35F8" w:rsidR="008E4C06" w:rsidRDefault="008E4C06">
    <w:pPr>
      <w:pStyle w:val="Encabezado"/>
    </w:pPr>
    <w:r>
      <w:rPr>
        <w:noProof/>
        <w:lang w:eastAsia="es-ES"/>
      </w:rPr>
      <w:drawing>
        <wp:anchor distT="0" distB="0" distL="114300" distR="114300" simplePos="0" relativeHeight="251659264" behindDoc="0" locked="0" layoutInCell="1" allowOverlap="1" wp14:anchorId="659F3798" wp14:editId="6CCA7148">
          <wp:simplePos x="0" y="0"/>
          <wp:positionH relativeFrom="margin">
            <wp:align>left</wp:align>
          </wp:positionH>
          <wp:positionV relativeFrom="topMargin">
            <wp:posOffset>382270</wp:posOffset>
          </wp:positionV>
          <wp:extent cx="2667000" cy="356260"/>
          <wp:effectExtent l="0" t="0" r="0" b="5715"/>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FIBHUPH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67000" cy="35626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C4FCB"/>
    <w:multiLevelType w:val="hybridMultilevel"/>
    <w:tmpl w:val="E06627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3A3141D"/>
    <w:multiLevelType w:val="hybridMultilevel"/>
    <w:tmpl w:val="C588AF96"/>
    <w:lvl w:ilvl="0" w:tplc="778E0DA4">
      <w:start w:val="90"/>
      <w:numFmt w:val="bullet"/>
      <w:lvlText w:val="-"/>
      <w:lvlJc w:val="left"/>
      <w:pPr>
        <w:ind w:left="720" w:hanging="360"/>
      </w:pPr>
      <w:rPr>
        <w:rFonts w:ascii="Times New Roman" w:eastAsiaTheme="minorHAnsi" w:hAnsi="Times New Roman" w:cs="Times New Roman" w:hint="default"/>
        <w:b/>
        <w:i/>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5BA240E"/>
    <w:multiLevelType w:val="hybridMultilevel"/>
    <w:tmpl w:val="E19CE2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F0F1F1E"/>
    <w:multiLevelType w:val="hybridMultilevel"/>
    <w:tmpl w:val="72D85802"/>
    <w:lvl w:ilvl="0" w:tplc="ECAC0FE8">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F4B10CA"/>
    <w:multiLevelType w:val="hybridMultilevel"/>
    <w:tmpl w:val="E2185A9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73EB3FC2"/>
    <w:multiLevelType w:val="hybridMultilevel"/>
    <w:tmpl w:val="7CDA1406"/>
    <w:lvl w:ilvl="0" w:tplc="391C383C">
      <w:start w:val="1"/>
      <w:numFmt w:val="bullet"/>
      <w:lvlText w:val="-"/>
      <w:lvlJc w:val="left"/>
      <w:pPr>
        <w:ind w:left="1068" w:hanging="360"/>
      </w:pPr>
      <w:rPr>
        <w:rFonts w:ascii="Verdana" w:hAnsi="Verdana"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15:restartNumberingAfterBreak="0">
    <w:nsid w:val="79ED3EBF"/>
    <w:multiLevelType w:val="hybridMultilevel"/>
    <w:tmpl w:val="CC963A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3"/>
  </w:num>
  <w:num w:numId="4">
    <w:abstractNumId w:val="0"/>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331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186"/>
    <w:rsid w:val="000120B9"/>
    <w:rsid w:val="000320D7"/>
    <w:rsid w:val="000626AC"/>
    <w:rsid w:val="00075A72"/>
    <w:rsid w:val="00080DF7"/>
    <w:rsid w:val="00081BA5"/>
    <w:rsid w:val="00086625"/>
    <w:rsid w:val="0008732F"/>
    <w:rsid w:val="000A606B"/>
    <w:rsid w:val="000B2453"/>
    <w:rsid w:val="000D01CC"/>
    <w:rsid w:val="000D5304"/>
    <w:rsid w:val="000D7510"/>
    <w:rsid w:val="000D7C17"/>
    <w:rsid w:val="000F42E3"/>
    <w:rsid w:val="001308DB"/>
    <w:rsid w:val="001472FE"/>
    <w:rsid w:val="00150DC8"/>
    <w:rsid w:val="00173372"/>
    <w:rsid w:val="001825E0"/>
    <w:rsid w:val="00187165"/>
    <w:rsid w:val="00191BED"/>
    <w:rsid w:val="00196C11"/>
    <w:rsid w:val="001A1366"/>
    <w:rsid w:val="001E3973"/>
    <w:rsid w:val="001F0ABC"/>
    <w:rsid w:val="00211481"/>
    <w:rsid w:val="002279D5"/>
    <w:rsid w:val="00230861"/>
    <w:rsid w:val="00261BDC"/>
    <w:rsid w:val="00276F15"/>
    <w:rsid w:val="00304939"/>
    <w:rsid w:val="0031781B"/>
    <w:rsid w:val="00317B96"/>
    <w:rsid w:val="00324D79"/>
    <w:rsid w:val="00337335"/>
    <w:rsid w:val="00337E2B"/>
    <w:rsid w:val="0034117C"/>
    <w:rsid w:val="003536B6"/>
    <w:rsid w:val="003541E2"/>
    <w:rsid w:val="00355476"/>
    <w:rsid w:val="00362E5D"/>
    <w:rsid w:val="00371264"/>
    <w:rsid w:val="003B5321"/>
    <w:rsid w:val="003C1412"/>
    <w:rsid w:val="003C2ABB"/>
    <w:rsid w:val="003D6F84"/>
    <w:rsid w:val="00403F8D"/>
    <w:rsid w:val="00410814"/>
    <w:rsid w:val="00411014"/>
    <w:rsid w:val="00437292"/>
    <w:rsid w:val="00453513"/>
    <w:rsid w:val="00464BF2"/>
    <w:rsid w:val="0048789C"/>
    <w:rsid w:val="004B393E"/>
    <w:rsid w:val="004C1327"/>
    <w:rsid w:val="004D0EC8"/>
    <w:rsid w:val="004E3FE3"/>
    <w:rsid w:val="004F6F22"/>
    <w:rsid w:val="00521241"/>
    <w:rsid w:val="00521722"/>
    <w:rsid w:val="0053474F"/>
    <w:rsid w:val="0058335C"/>
    <w:rsid w:val="0058339C"/>
    <w:rsid w:val="00596576"/>
    <w:rsid w:val="005A4276"/>
    <w:rsid w:val="005B4CD7"/>
    <w:rsid w:val="005B7BD4"/>
    <w:rsid w:val="005C0876"/>
    <w:rsid w:val="005F0D74"/>
    <w:rsid w:val="0061137B"/>
    <w:rsid w:val="006644AA"/>
    <w:rsid w:val="0066583C"/>
    <w:rsid w:val="00666A81"/>
    <w:rsid w:val="00667B59"/>
    <w:rsid w:val="006868E5"/>
    <w:rsid w:val="006936A4"/>
    <w:rsid w:val="006944AC"/>
    <w:rsid w:val="006C31C3"/>
    <w:rsid w:val="006D1510"/>
    <w:rsid w:val="006D622B"/>
    <w:rsid w:val="006E26E4"/>
    <w:rsid w:val="006F0C57"/>
    <w:rsid w:val="00727E50"/>
    <w:rsid w:val="00731940"/>
    <w:rsid w:val="00734654"/>
    <w:rsid w:val="00756CFE"/>
    <w:rsid w:val="00797283"/>
    <w:rsid w:val="007B3C89"/>
    <w:rsid w:val="007B5995"/>
    <w:rsid w:val="007C33B2"/>
    <w:rsid w:val="007D143D"/>
    <w:rsid w:val="007D1838"/>
    <w:rsid w:val="00824FCA"/>
    <w:rsid w:val="00861FD2"/>
    <w:rsid w:val="00870EA8"/>
    <w:rsid w:val="00883F58"/>
    <w:rsid w:val="00890735"/>
    <w:rsid w:val="00891C16"/>
    <w:rsid w:val="008B4565"/>
    <w:rsid w:val="008D0586"/>
    <w:rsid w:val="008E4C06"/>
    <w:rsid w:val="008F3CEC"/>
    <w:rsid w:val="008F40B5"/>
    <w:rsid w:val="009124DC"/>
    <w:rsid w:val="00931B1C"/>
    <w:rsid w:val="00931F8A"/>
    <w:rsid w:val="009433BE"/>
    <w:rsid w:val="00952516"/>
    <w:rsid w:val="00953714"/>
    <w:rsid w:val="00961D64"/>
    <w:rsid w:val="00972A7A"/>
    <w:rsid w:val="009737DF"/>
    <w:rsid w:val="009840C5"/>
    <w:rsid w:val="009B226C"/>
    <w:rsid w:val="009B238F"/>
    <w:rsid w:val="009C58E9"/>
    <w:rsid w:val="009E1D9A"/>
    <w:rsid w:val="009E51BA"/>
    <w:rsid w:val="009F0B84"/>
    <w:rsid w:val="00A359B7"/>
    <w:rsid w:val="00A43DD8"/>
    <w:rsid w:val="00A44BD7"/>
    <w:rsid w:val="00A510E5"/>
    <w:rsid w:val="00A679CE"/>
    <w:rsid w:val="00A725B3"/>
    <w:rsid w:val="00A829FC"/>
    <w:rsid w:val="00A83825"/>
    <w:rsid w:val="00AC48BF"/>
    <w:rsid w:val="00AE41DB"/>
    <w:rsid w:val="00B03BC3"/>
    <w:rsid w:val="00B34063"/>
    <w:rsid w:val="00B418EE"/>
    <w:rsid w:val="00B46D53"/>
    <w:rsid w:val="00B51D2C"/>
    <w:rsid w:val="00B55514"/>
    <w:rsid w:val="00B570FA"/>
    <w:rsid w:val="00B837AD"/>
    <w:rsid w:val="00B925B7"/>
    <w:rsid w:val="00BA11B1"/>
    <w:rsid w:val="00BA752A"/>
    <w:rsid w:val="00BE58CB"/>
    <w:rsid w:val="00BF3520"/>
    <w:rsid w:val="00C21292"/>
    <w:rsid w:val="00C25360"/>
    <w:rsid w:val="00C96A76"/>
    <w:rsid w:val="00CB704A"/>
    <w:rsid w:val="00CB7414"/>
    <w:rsid w:val="00CD31A9"/>
    <w:rsid w:val="00CE1EDD"/>
    <w:rsid w:val="00CF5741"/>
    <w:rsid w:val="00D05E78"/>
    <w:rsid w:val="00D27488"/>
    <w:rsid w:val="00D40624"/>
    <w:rsid w:val="00D40B83"/>
    <w:rsid w:val="00D46186"/>
    <w:rsid w:val="00D67982"/>
    <w:rsid w:val="00DA2EBA"/>
    <w:rsid w:val="00DB77A8"/>
    <w:rsid w:val="00DB7FF1"/>
    <w:rsid w:val="00E267CF"/>
    <w:rsid w:val="00E563C4"/>
    <w:rsid w:val="00E76027"/>
    <w:rsid w:val="00E800E2"/>
    <w:rsid w:val="00E8349E"/>
    <w:rsid w:val="00F11954"/>
    <w:rsid w:val="00F169C5"/>
    <w:rsid w:val="00F30FDD"/>
    <w:rsid w:val="00F347FA"/>
    <w:rsid w:val="00F3748A"/>
    <w:rsid w:val="00F51B35"/>
    <w:rsid w:val="00F550D7"/>
    <w:rsid w:val="00F574F0"/>
    <w:rsid w:val="00F57937"/>
    <w:rsid w:val="00F85350"/>
    <w:rsid w:val="00FB2BC7"/>
    <w:rsid w:val="00FE2D9D"/>
    <w:rsid w:val="00FE574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14:docId w14:val="43920301"/>
  <w15:chartTrackingRefBased/>
  <w15:docId w15:val="{436E765A-3151-4BA0-AF9E-85A57DEBA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FDD"/>
    <w:pPr>
      <w:jc w:val="both"/>
    </w:pPr>
  </w:style>
  <w:style w:type="paragraph" w:styleId="Ttulo1">
    <w:name w:val="heading 1"/>
    <w:basedOn w:val="Normal"/>
    <w:next w:val="Normal"/>
    <w:link w:val="Ttulo1Car"/>
    <w:uiPriority w:val="9"/>
    <w:qFormat/>
    <w:rsid w:val="001308DB"/>
    <w:pPr>
      <w:keepNext/>
      <w:keepLines/>
      <w:spacing w:before="240" w:after="0"/>
      <w:jc w:val="center"/>
      <w:outlineLvl w:val="0"/>
    </w:pPr>
    <w:rPr>
      <w:rFonts w:eastAsiaTheme="majorEastAsia" w:cstheme="minorHAns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qFormat/>
    <w:rsid w:val="009124D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124DC"/>
  </w:style>
  <w:style w:type="paragraph" w:styleId="Piedepgina">
    <w:name w:val="footer"/>
    <w:basedOn w:val="Normal"/>
    <w:link w:val="PiedepginaCar"/>
    <w:uiPriority w:val="99"/>
    <w:unhideWhenUsed/>
    <w:rsid w:val="009124D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124DC"/>
  </w:style>
  <w:style w:type="character" w:styleId="Hipervnculo">
    <w:name w:val="Hyperlink"/>
    <w:basedOn w:val="Fuentedeprrafopredeter"/>
    <w:uiPriority w:val="99"/>
    <w:unhideWhenUsed/>
    <w:rsid w:val="00081BA5"/>
    <w:rPr>
      <w:color w:val="0563C1" w:themeColor="hyperlink"/>
      <w:u w:val="single"/>
    </w:rPr>
  </w:style>
  <w:style w:type="character" w:customStyle="1" w:styleId="Mencinsinresolver1">
    <w:name w:val="Mención sin resolver1"/>
    <w:basedOn w:val="Fuentedeprrafopredeter"/>
    <w:uiPriority w:val="99"/>
    <w:semiHidden/>
    <w:unhideWhenUsed/>
    <w:rsid w:val="00081BA5"/>
    <w:rPr>
      <w:color w:val="605E5C"/>
      <w:shd w:val="clear" w:color="auto" w:fill="E1DFDD"/>
    </w:rPr>
  </w:style>
  <w:style w:type="character" w:customStyle="1" w:styleId="Ttulo1Car">
    <w:name w:val="Título 1 Car"/>
    <w:basedOn w:val="Fuentedeprrafopredeter"/>
    <w:link w:val="Ttulo1"/>
    <w:uiPriority w:val="9"/>
    <w:rsid w:val="001308DB"/>
    <w:rPr>
      <w:rFonts w:eastAsiaTheme="majorEastAsia" w:cstheme="minorHAnsi"/>
      <w:b/>
      <w:bCs/>
    </w:rPr>
  </w:style>
  <w:style w:type="character" w:styleId="Referenciasutil">
    <w:name w:val="Subtle Reference"/>
    <w:basedOn w:val="Fuentedeprrafopredeter"/>
    <w:uiPriority w:val="31"/>
    <w:qFormat/>
    <w:rsid w:val="00F30FDD"/>
    <w:rPr>
      <w:smallCaps/>
    </w:rPr>
  </w:style>
  <w:style w:type="paragraph" w:styleId="Prrafodelista">
    <w:name w:val="List Paragraph"/>
    <w:aliases w:val="Superíndice,Párrafo de lista SUBCAPITULO,Título 2.,TIT 2 IND,titulo 5"/>
    <w:basedOn w:val="Normal"/>
    <w:link w:val="PrrafodelistaCar"/>
    <w:uiPriority w:val="34"/>
    <w:qFormat/>
    <w:rsid w:val="00A83825"/>
    <w:pPr>
      <w:ind w:left="720"/>
      <w:contextualSpacing/>
    </w:pPr>
  </w:style>
  <w:style w:type="table" w:styleId="Tablaconcuadrcula">
    <w:name w:val="Table Grid"/>
    <w:basedOn w:val="Tablanormal"/>
    <w:rsid w:val="001E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Superíndice Car,Párrafo de lista SUBCAPITULO Car,Título 2. Car,TIT 2 IND Car,titulo 5 Car"/>
    <w:basedOn w:val="Fuentedeprrafopredeter"/>
    <w:link w:val="Prrafodelista"/>
    <w:uiPriority w:val="34"/>
    <w:rsid w:val="00734654"/>
  </w:style>
  <w:style w:type="character" w:customStyle="1" w:styleId="TextoindependienteCar">
    <w:name w:val="Texto independiente Car"/>
    <w:basedOn w:val="Fuentedeprrafopredeter"/>
    <w:link w:val="Textoindependiente"/>
    <w:uiPriority w:val="1"/>
    <w:qFormat/>
    <w:rsid w:val="00734654"/>
    <w:rPr>
      <w:rFonts w:ascii="Arial" w:eastAsia="Arial" w:hAnsi="Arial" w:cs="Arial"/>
      <w:sz w:val="19"/>
      <w:szCs w:val="19"/>
      <w:lang w:val="en-US"/>
    </w:rPr>
  </w:style>
  <w:style w:type="paragraph" w:styleId="Textoindependiente">
    <w:name w:val="Body Text"/>
    <w:basedOn w:val="Normal"/>
    <w:link w:val="TextoindependienteCar"/>
    <w:uiPriority w:val="1"/>
    <w:qFormat/>
    <w:rsid w:val="00734654"/>
    <w:pPr>
      <w:widowControl w:val="0"/>
      <w:suppressAutoHyphens/>
      <w:spacing w:after="0" w:line="240" w:lineRule="auto"/>
      <w:jc w:val="left"/>
    </w:pPr>
    <w:rPr>
      <w:rFonts w:ascii="Arial" w:eastAsia="Arial" w:hAnsi="Arial" w:cs="Arial"/>
      <w:sz w:val="19"/>
      <w:szCs w:val="19"/>
      <w:lang w:val="en-US"/>
    </w:rPr>
  </w:style>
  <w:style w:type="character" w:customStyle="1" w:styleId="TextoindependienteCar1">
    <w:name w:val="Texto independiente Car1"/>
    <w:basedOn w:val="Fuentedeprrafopredeter"/>
    <w:uiPriority w:val="99"/>
    <w:semiHidden/>
    <w:rsid w:val="00734654"/>
  </w:style>
  <w:style w:type="character" w:styleId="Textodelmarcadordeposicin">
    <w:name w:val="Placeholder Text"/>
    <w:basedOn w:val="Fuentedeprrafopredeter"/>
    <w:uiPriority w:val="99"/>
    <w:semiHidden/>
    <w:rsid w:val="005A4276"/>
    <w:rPr>
      <w:color w:val="666666"/>
    </w:rPr>
  </w:style>
  <w:style w:type="character" w:styleId="Refdecomentario">
    <w:name w:val="annotation reference"/>
    <w:basedOn w:val="Fuentedeprrafopredeter"/>
    <w:uiPriority w:val="99"/>
    <w:semiHidden/>
    <w:unhideWhenUsed/>
    <w:rsid w:val="0031781B"/>
    <w:rPr>
      <w:sz w:val="16"/>
      <w:szCs w:val="16"/>
    </w:rPr>
  </w:style>
  <w:style w:type="paragraph" w:styleId="Textocomentario">
    <w:name w:val="annotation text"/>
    <w:basedOn w:val="Normal"/>
    <w:link w:val="TextocomentarioCar"/>
    <w:uiPriority w:val="99"/>
    <w:semiHidden/>
    <w:unhideWhenUsed/>
    <w:rsid w:val="0031781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1781B"/>
    <w:rPr>
      <w:sz w:val="20"/>
      <w:szCs w:val="20"/>
    </w:rPr>
  </w:style>
  <w:style w:type="paragraph" w:styleId="Asuntodelcomentario">
    <w:name w:val="annotation subject"/>
    <w:basedOn w:val="Textocomentario"/>
    <w:next w:val="Textocomentario"/>
    <w:link w:val="AsuntodelcomentarioCar"/>
    <w:uiPriority w:val="99"/>
    <w:semiHidden/>
    <w:unhideWhenUsed/>
    <w:rsid w:val="0031781B"/>
    <w:rPr>
      <w:b/>
      <w:bCs/>
    </w:rPr>
  </w:style>
  <w:style w:type="character" w:customStyle="1" w:styleId="AsuntodelcomentarioCar">
    <w:name w:val="Asunto del comentario Car"/>
    <w:basedOn w:val="TextocomentarioCar"/>
    <w:link w:val="Asuntodelcomentario"/>
    <w:uiPriority w:val="99"/>
    <w:semiHidden/>
    <w:rsid w:val="0031781B"/>
    <w:rPr>
      <w:b/>
      <w:bCs/>
      <w:sz w:val="20"/>
      <w:szCs w:val="20"/>
    </w:rPr>
  </w:style>
  <w:style w:type="paragraph" w:styleId="Textodeglobo">
    <w:name w:val="Balloon Text"/>
    <w:basedOn w:val="Normal"/>
    <w:link w:val="TextodegloboCar"/>
    <w:uiPriority w:val="99"/>
    <w:semiHidden/>
    <w:unhideWhenUsed/>
    <w:rsid w:val="0031781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781B"/>
    <w:rPr>
      <w:rFonts w:ascii="Segoe UI" w:hAnsi="Segoe UI" w:cs="Segoe UI"/>
      <w:sz w:val="18"/>
      <w:szCs w:val="18"/>
    </w:rPr>
  </w:style>
  <w:style w:type="paragraph" w:styleId="Citadestacada">
    <w:name w:val="Intense Quote"/>
    <w:basedOn w:val="Normal"/>
    <w:next w:val="Normal"/>
    <w:link w:val="CitadestacadaCar"/>
    <w:uiPriority w:val="30"/>
    <w:qFormat/>
    <w:rsid w:val="00931B1C"/>
    <w:pPr>
      <w:pBdr>
        <w:bottom w:val="single" w:sz="4" w:space="4" w:color="4F81BD"/>
      </w:pBdr>
      <w:spacing w:before="200" w:after="280" w:line="288" w:lineRule="auto"/>
      <w:ind w:left="936" w:right="936"/>
    </w:pPr>
    <w:rPr>
      <w:rFonts w:ascii="Times New Roman" w:eastAsia="Times New Roman" w:hAnsi="Times New Roman" w:cs="Times New Roman"/>
      <w:b/>
      <w:bCs/>
      <w:i/>
      <w:iCs/>
      <w:color w:val="4F81BD"/>
      <w:kern w:val="0"/>
      <w:sz w:val="24"/>
      <w:szCs w:val="24"/>
      <w:lang w:eastAsia="es-ES"/>
      <w14:ligatures w14:val="none"/>
    </w:rPr>
  </w:style>
  <w:style w:type="character" w:customStyle="1" w:styleId="CitadestacadaCar">
    <w:name w:val="Cita destacada Car"/>
    <w:basedOn w:val="Fuentedeprrafopredeter"/>
    <w:link w:val="Citadestacada"/>
    <w:uiPriority w:val="30"/>
    <w:rsid w:val="00931B1C"/>
    <w:rPr>
      <w:rFonts w:ascii="Times New Roman" w:eastAsia="Times New Roman" w:hAnsi="Times New Roman" w:cs="Times New Roman"/>
      <w:b/>
      <w:bCs/>
      <w:i/>
      <w:iCs/>
      <w:color w:val="4F81BD"/>
      <w:kern w:val="0"/>
      <w:sz w:val="24"/>
      <w:szCs w:val="24"/>
      <w:lang w:eastAsia="es-ES"/>
      <w14:ligatures w14:val="none"/>
    </w:rPr>
  </w:style>
  <w:style w:type="table" w:styleId="Tablanormal4">
    <w:name w:val="Plain Table 4"/>
    <w:basedOn w:val="Tablanormal"/>
    <w:uiPriority w:val="44"/>
    <w:rsid w:val="0095371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65464">
      <w:bodyDiv w:val="1"/>
      <w:marLeft w:val="0"/>
      <w:marRight w:val="0"/>
      <w:marTop w:val="0"/>
      <w:marBottom w:val="0"/>
      <w:divBdr>
        <w:top w:val="none" w:sz="0" w:space="0" w:color="auto"/>
        <w:left w:val="none" w:sz="0" w:space="0" w:color="auto"/>
        <w:bottom w:val="none" w:sz="0" w:space="0" w:color="auto"/>
        <w:right w:val="none" w:sz="0" w:space="0" w:color="auto"/>
      </w:divBdr>
    </w:div>
    <w:div w:id="131755780">
      <w:bodyDiv w:val="1"/>
      <w:marLeft w:val="0"/>
      <w:marRight w:val="0"/>
      <w:marTop w:val="0"/>
      <w:marBottom w:val="0"/>
      <w:divBdr>
        <w:top w:val="none" w:sz="0" w:space="0" w:color="auto"/>
        <w:left w:val="none" w:sz="0" w:space="0" w:color="auto"/>
        <w:bottom w:val="none" w:sz="0" w:space="0" w:color="auto"/>
        <w:right w:val="none" w:sz="0" w:space="0" w:color="auto"/>
      </w:divBdr>
    </w:div>
    <w:div w:id="964778603">
      <w:bodyDiv w:val="1"/>
      <w:marLeft w:val="0"/>
      <w:marRight w:val="0"/>
      <w:marTop w:val="0"/>
      <w:marBottom w:val="0"/>
      <w:divBdr>
        <w:top w:val="none" w:sz="0" w:space="0" w:color="auto"/>
        <w:left w:val="none" w:sz="0" w:space="0" w:color="auto"/>
        <w:bottom w:val="none" w:sz="0" w:space="0" w:color="auto"/>
        <w:right w:val="none" w:sz="0" w:space="0" w:color="auto"/>
      </w:divBdr>
    </w:div>
    <w:div w:id="1015040899">
      <w:bodyDiv w:val="1"/>
      <w:marLeft w:val="0"/>
      <w:marRight w:val="0"/>
      <w:marTop w:val="0"/>
      <w:marBottom w:val="0"/>
      <w:divBdr>
        <w:top w:val="none" w:sz="0" w:space="0" w:color="auto"/>
        <w:left w:val="none" w:sz="0" w:space="0" w:color="auto"/>
        <w:bottom w:val="none" w:sz="0" w:space="0" w:color="auto"/>
        <w:right w:val="none" w:sz="0" w:space="0" w:color="auto"/>
      </w:divBdr>
    </w:div>
    <w:div w:id="1127548169">
      <w:bodyDiv w:val="1"/>
      <w:marLeft w:val="0"/>
      <w:marRight w:val="0"/>
      <w:marTop w:val="0"/>
      <w:marBottom w:val="0"/>
      <w:divBdr>
        <w:top w:val="none" w:sz="0" w:space="0" w:color="auto"/>
        <w:left w:val="none" w:sz="0" w:space="0" w:color="auto"/>
        <w:bottom w:val="none" w:sz="0" w:space="0" w:color="auto"/>
        <w:right w:val="none" w:sz="0" w:space="0" w:color="auto"/>
      </w:divBdr>
    </w:div>
    <w:div w:id="1471434933">
      <w:bodyDiv w:val="1"/>
      <w:marLeft w:val="0"/>
      <w:marRight w:val="0"/>
      <w:marTop w:val="0"/>
      <w:marBottom w:val="0"/>
      <w:divBdr>
        <w:top w:val="none" w:sz="0" w:space="0" w:color="auto"/>
        <w:left w:val="none" w:sz="0" w:space="0" w:color="auto"/>
        <w:bottom w:val="none" w:sz="0" w:space="0" w:color="auto"/>
        <w:right w:val="none" w:sz="0" w:space="0" w:color="auto"/>
      </w:divBdr>
    </w:div>
    <w:div w:id="1514569395">
      <w:bodyDiv w:val="1"/>
      <w:marLeft w:val="0"/>
      <w:marRight w:val="0"/>
      <w:marTop w:val="0"/>
      <w:marBottom w:val="0"/>
      <w:divBdr>
        <w:top w:val="none" w:sz="0" w:space="0" w:color="auto"/>
        <w:left w:val="none" w:sz="0" w:space="0" w:color="auto"/>
        <w:bottom w:val="none" w:sz="0" w:space="0" w:color="auto"/>
        <w:right w:val="none" w:sz="0" w:space="0" w:color="auto"/>
      </w:divBdr>
    </w:div>
    <w:div w:id="195331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694</Words>
  <Characters>3818</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Ugarte Colmenero</dc:creator>
  <cp:keywords/>
  <dc:description/>
  <cp:lastModifiedBy>Ugarte Colmenero.Alberto</cp:lastModifiedBy>
  <cp:revision>1</cp:revision>
  <cp:lastPrinted>2025-02-17T08:01:00Z</cp:lastPrinted>
  <dcterms:created xsi:type="dcterms:W3CDTF">2025-03-14T13:51:00Z</dcterms:created>
  <dcterms:modified xsi:type="dcterms:W3CDTF">2025-09-02T12:26:00Z</dcterms:modified>
</cp:coreProperties>
</file>