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0.0 -->
  <w:body>
    <w:p w:rsidR="00594A29" w:rsidRPr="0041723D" w:rsidP="0025769A">
      <w:pPr>
        <w:spacing w:after="0" w:line="276" w:lineRule="auto"/>
        <w:ind w:left="708" w:right="707"/>
        <w:jc w:val="both"/>
        <w:rPr>
          <w:rFonts w:eastAsia="Times New Roman" w:cstheme="minorHAnsi"/>
          <w:i/>
          <w:iCs/>
          <w:color w:val="5B9BD5" w:themeColor="accent5"/>
          <w:lang w:eastAsia="es-ES"/>
        </w:rPr>
      </w:pPr>
      <w:r w:rsidRPr="00197C60">
        <w:rPr>
          <w:rFonts w:eastAsia="Times New Roman" w:cstheme="minorHAnsi"/>
          <w:i/>
          <w:iCs/>
          <w:color w:val="5B9BD5" w:themeColor="accent5"/>
          <w:lang w:eastAsia="es-ES"/>
        </w:rPr>
        <w:t xml:space="preserve">Nº EXPEDIENTE: </w:t>
      </w:r>
      <w:r w:rsidRPr="00642A42">
        <w:rPr>
          <w:rFonts w:eastAsia="Times New Roman" w:cstheme="minorHAnsi"/>
          <w:i/>
          <w:iCs/>
          <w:noProof/>
          <w:color w:val="5B9BD5" w:themeColor="accent5"/>
          <w:lang w:eastAsia="es-ES"/>
        </w:rPr>
        <w:t>PA SUM 2025-6 SIMP</w:t>
      </w:r>
    </w:p>
    <w:p w:rsidR="00594A29" w:rsidRPr="00197C60" w:rsidP="0025769A">
      <w:pPr>
        <w:spacing w:after="0" w:line="276" w:lineRule="auto"/>
        <w:ind w:right="707"/>
        <w:jc w:val="both"/>
        <w:rPr>
          <w:rFonts w:eastAsia="Times New Roman" w:cstheme="minorHAnsi"/>
          <w:color w:val="5B9BD5" w:themeColor="accent5"/>
          <w:lang w:eastAsia="es-ES"/>
        </w:rPr>
      </w:pPr>
    </w:p>
    <w:p w:rsidR="00594A29" w:rsidRPr="005B1137" w:rsidP="0025769A">
      <w:pPr>
        <w:spacing w:after="0" w:line="276" w:lineRule="auto"/>
        <w:ind w:left="708" w:right="707"/>
        <w:jc w:val="both"/>
        <w:rPr>
          <w:rFonts w:eastAsia="Times New Roman" w:cstheme="minorHAnsi"/>
          <w:i/>
          <w:iCs/>
          <w:color w:val="5B9BD5" w:themeColor="accent5"/>
          <w:lang w:eastAsia="es-ES"/>
        </w:rPr>
      </w:pPr>
      <w:r w:rsidRPr="00197C60">
        <w:rPr>
          <w:rFonts w:eastAsia="Times New Roman" w:cstheme="minorHAnsi"/>
          <w:i/>
          <w:iCs/>
          <w:color w:val="5B9BD5" w:themeColor="accent5"/>
          <w:lang w:eastAsia="es-ES"/>
        </w:rPr>
        <w:t>DENOMINACIÓN:</w:t>
      </w:r>
      <w:r>
        <w:rPr>
          <w:rFonts w:eastAsia="Times New Roman" w:cstheme="minorHAnsi"/>
          <w:i/>
          <w:iCs/>
          <w:color w:val="5B9BD5" w:themeColor="accent5"/>
          <w:lang w:eastAsia="es-ES"/>
        </w:rPr>
        <w:t xml:space="preserve"> </w:t>
      </w:r>
      <w:r w:rsidRPr="00642A42">
        <w:rPr>
          <w:rFonts w:eastAsia="Times New Roman" w:cstheme="minorHAnsi"/>
          <w:i/>
          <w:iCs/>
          <w:noProof/>
          <w:color w:val="5B9BD5" w:themeColor="accent5"/>
          <w:lang w:eastAsia="es-ES"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</w:p>
    <w:p w:rsidR="00594A29" w:rsidP="0025769A">
      <w:pPr>
        <w:spacing w:after="0" w:line="276" w:lineRule="auto"/>
        <w:ind w:right="707"/>
        <w:rPr>
          <w:rFonts w:eastAsia="Times New Roman" w:cstheme="minorHAnsi"/>
          <w:b/>
          <w:bCs/>
          <w:i/>
          <w:iCs/>
          <w:color w:val="5B9BD5" w:themeColor="accent5"/>
          <w:lang w:eastAsia="es-ES"/>
        </w:rPr>
      </w:pPr>
    </w:p>
    <w:p w:rsidR="00594A29" w:rsidRPr="00F26773" w:rsidP="00B05617">
      <w:pPr>
        <w:pBdr>
          <w:bottom w:val="single" w:sz="4" w:space="1" w:color="5B9BD5" w:themeColor="accent5"/>
        </w:pBdr>
        <w:spacing w:after="0" w:line="276" w:lineRule="auto"/>
        <w:ind w:left="708" w:right="707"/>
        <w:jc w:val="center"/>
        <w:rPr>
          <w:rFonts w:eastAsia="Times New Roman" w:cstheme="minorHAnsi"/>
          <w:b/>
          <w:bCs/>
          <w:i/>
          <w:iCs/>
          <w:color w:val="5B9BD5" w:themeColor="accent5"/>
          <w:lang w:eastAsia="es-ES"/>
        </w:rPr>
      </w:pPr>
      <w:r w:rsidRPr="00F26773">
        <w:rPr>
          <w:rFonts w:eastAsia="Times New Roman" w:cstheme="minorHAnsi"/>
          <w:b/>
          <w:bCs/>
          <w:i/>
          <w:iCs/>
          <w:color w:val="5B9BD5" w:themeColor="accent5"/>
          <w:lang w:eastAsia="es-ES"/>
        </w:rPr>
        <w:t>APROBACIÓN DEL EXPEDIENTE, DEL GASTO Y DE LA ADJUDICACIÓN</w:t>
      </w:r>
    </w:p>
    <w:p w:rsidR="00594A29" w:rsidP="00B05617">
      <w:pPr>
        <w:spacing w:after="0" w:line="276" w:lineRule="auto"/>
        <w:ind w:right="-136"/>
        <w:jc w:val="both"/>
        <w:rPr>
          <w:rFonts w:eastAsia="Times New Roman" w:cstheme="minorHAnsi"/>
          <w:b/>
          <w:bCs/>
          <w:i/>
          <w:iCs/>
          <w:lang w:eastAsia="es-ES"/>
        </w:rPr>
      </w:pPr>
    </w:p>
    <w:p w:rsidR="00594A29" w:rsidRPr="0025769A" w:rsidP="0025769A">
      <w:pPr>
        <w:spacing w:after="0" w:line="276" w:lineRule="auto"/>
        <w:ind w:right="-136"/>
        <w:jc w:val="both"/>
        <w:rPr>
          <w:rFonts w:eastAsia="Times New Roman" w:cstheme="minorHAnsi"/>
          <w:i/>
          <w:iCs/>
          <w:lang w:eastAsia="es-ES"/>
        </w:rPr>
      </w:pPr>
      <w:r w:rsidRPr="00C76EB4">
        <w:rPr>
          <w:rFonts w:eastAsia="Times New Roman" w:cstheme="minorHAnsi"/>
          <w:lang w:eastAsia="es-ES"/>
        </w:rPr>
        <w:t>El Presidente del Patronato y de la Comisión Delegada de la Fundación para la investigación biomédica del Hospital Universitario Puerta de Hierro de Majadahonda, en uso de las facultades que ostenta en representación del Órgano de Contratación, y en relación con el expediente, de</w:t>
      </w:r>
      <w:r>
        <w:rPr>
          <w:rFonts w:eastAsia="Times New Roman" w:cstheme="minorHAnsi"/>
          <w:i/>
          <w:iCs/>
          <w:lang w:eastAsia="es-ES"/>
        </w:rPr>
        <w:t xml:space="preserve">: </w:t>
      </w:r>
      <w:r w:rsidRPr="00642A42">
        <w:rPr>
          <w:rFonts w:eastAsia="Times New Roman" w:cstheme="minorHAnsi"/>
          <w:i/>
          <w:iCs/>
          <w:noProof/>
          <w:lang w:eastAsia="es-ES"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  <w:r>
        <w:rPr>
          <w:rFonts w:eastAsia="Times New Roman" w:cstheme="minorHAnsi"/>
          <w:i/>
          <w:iCs/>
          <w:lang w:eastAsia="es-ES"/>
        </w:rPr>
        <w:t xml:space="preserve">. </w:t>
      </w:r>
      <w:r w:rsidRPr="0025769A">
        <w:rPr>
          <w:rFonts w:eastAsia="Times New Roman" w:cstheme="minorHAnsi"/>
          <w:i/>
          <w:iCs/>
          <w:lang w:eastAsia="es-ES"/>
        </w:rPr>
        <w:t>Nº</w:t>
      </w:r>
      <w:r>
        <w:rPr>
          <w:rFonts w:eastAsia="Times New Roman" w:cstheme="minorHAnsi"/>
          <w:i/>
          <w:iCs/>
          <w:lang w:eastAsia="es-ES"/>
        </w:rPr>
        <w:t xml:space="preserve"> EXPEDIENTE: </w:t>
      </w:r>
      <w:r w:rsidRPr="00642A42">
        <w:rPr>
          <w:rFonts w:eastAsia="Times New Roman" w:cstheme="minorHAnsi"/>
          <w:i/>
          <w:iCs/>
          <w:noProof/>
          <w:lang w:eastAsia="es-ES"/>
        </w:rPr>
        <w:t>PA SUM 2025-6 SIMP</w:t>
      </w:r>
      <w:r>
        <w:rPr>
          <w:rFonts w:eastAsia="Times New Roman" w:cstheme="minorHAnsi"/>
          <w:i/>
          <w:iCs/>
          <w:lang w:eastAsia="es-ES"/>
        </w:rPr>
        <w:t>.</w:t>
      </w:r>
      <w:r w:rsidRPr="00C76EB4">
        <w:rPr>
          <w:rFonts w:eastAsia="Times New Roman" w:cstheme="minorHAnsi"/>
          <w:lang w:eastAsia="es-ES"/>
        </w:rPr>
        <w:t xml:space="preserve"> </w:t>
      </w:r>
    </w:p>
    <w:p w:rsidR="00594A29" w:rsidP="00B05617">
      <w:pPr>
        <w:spacing w:after="0" w:line="276" w:lineRule="auto"/>
        <w:ind w:right="-136"/>
        <w:jc w:val="both"/>
        <w:rPr>
          <w:rFonts w:eastAsia="Times New Roman" w:cstheme="minorHAnsi"/>
          <w:lang w:eastAsia="es-ES"/>
        </w:rPr>
      </w:pPr>
    </w:p>
    <w:p w:rsidR="00594A29" w:rsidRPr="009932F8" w:rsidP="00B05617">
      <w:pPr>
        <w:spacing w:after="0" w:line="276" w:lineRule="auto"/>
        <w:ind w:right="-136"/>
        <w:jc w:val="both"/>
        <w:rPr>
          <w:rFonts w:eastAsia="Times New Roman" w:cstheme="minorHAnsi"/>
          <w:i/>
          <w:iCs/>
          <w:lang w:eastAsia="es-ES"/>
        </w:rPr>
      </w:pPr>
      <w:r w:rsidRPr="00C76EB4">
        <w:rPr>
          <w:rFonts w:eastAsia="Times New Roman" w:cstheme="minorHAnsi"/>
          <w:lang w:eastAsia="es-ES"/>
        </w:rPr>
        <w:t xml:space="preserve">Nº. de expediente </w:t>
      </w:r>
      <w:r w:rsidRPr="00642A42">
        <w:rPr>
          <w:rFonts w:eastAsia="Times New Roman" w:cstheme="minorHAnsi"/>
          <w:noProof/>
          <w:lang w:eastAsia="es-ES"/>
        </w:rPr>
        <w:t>PA SUM 2025-6 SIMP</w:t>
      </w:r>
    </w:p>
    <w:p w:rsidR="00594A29" w:rsidP="00B05617">
      <w:pPr>
        <w:spacing w:after="0" w:line="276" w:lineRule="auto"/>
        <w:ind w:right="-136"/>
        <w:jc w:val="both"/>
        <w:rPr>
          <w:rFonts w:eastAsia="Times New Roman" w:cstheme="minorHAnsi"/>
          <w:lang w:eastAsia="es-ES"/>
        </w:rPr>
      </w:pPr>
    </w:p>
    <w:p w:rsidR="00594A29" w:rsidRPr="00F8163D" w:rsidP="00B05617">
      <w:pPr>
        <w:spacing w:after="0" w:line="276" w:lineRule="auto"/>
        <w:ind w:right="-136"/>
        <w:jc w:val="center"/>
        <w:rPr>
          <w:rFonts w:eastAsia="Times New Roman" w:cstheme="minorHAnsi"/>
          <w:b/>
          <w:lang w:eastAsia="es-ES"/>
        </w:rPr>
      </w:pPr>
      <w:r w:rsidRPr="00F8163D">
        <w:rPr>
          <w:rFonts w:eastAsia="Times New Roman" w:cstheme="minorHAnsi"/>
          <w:b/>
          <w:lang w:eastAsia="es-ES"/>
        </w:rPr>
        <w:t>VISTO</w:t>
      </w:r>
    </w:p>
    <w:p w:rsidR="00594A29" w:rsidRPr="00F8163D" w:rsidP="00B05617">
      <w:pPr>
        <w:spacing w:after="0" w:line="276" w:lineRule="auto"/>
        <w:ind w:right="-136"/>
        <w:rPr>
          <w:rFonts w:eastAsia="Times New Roman" w:cstheme="minorHAnsi"/>
          <w:b/>
          <w:lang w:eastAsia="es-ES"/>
        </w:rPr>
      </w:pPr>
    </w:p>
    <w:p w:rsidR="00594A29" w:rsidRPr="00F8163D" w:rsidP="00B05617">
      <w:pPr>
        <w:spacing w:after="0" w:line="276" w:lineRule="auto"/>
        <w:ind w:right="-136"/>
        <w:jc w:val="both"/>
        <w:rPr>
          <w:rFonts w:eastAsia="Times New Roman" w:cstheme="minorHAnsi"/>
          <w:highlight w:val="yellow"/>
          <w:lang w:eastAsia="es-ES"/>
        </w:rPr>
      </w:pPr>
    </w:p>
    <w:p w:rsidR="00594A29" w:rsidRPr="00F8163D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 w:rsidRPr="00F8163D">
        <w:rPr>
          <w:rFonts w:eastAsia="Times New Roman" w:cstheme="minorHAnsi"/>
          <w:bCs/>
          <w:lang w:eastAsia="es-ES"/>
        </w:rPr>
        <w:t>El expediente de contratación de referencia y elaborados los Pliegos que deben regir el mismo,</w:t>
      </w:r>
    </w:p>
    <w:p w:rsidR="00594A29" w:rsidRPr="00F8163D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RPr="00F8163D" w:rsidP="00B05617">
      <w:pPr>
        <w:spacing w:after="0" w:line="276" w:lineRule="auto"/>
        <w:ind w:right="-136"/>
        <w:jc w:val="center"/>
        <w:rPr>
          <w:rFonts w:eastAsia="Times New Roman" w:cstheme="minorHAnsi"/>
          <w:b/>
          <w:lang w:eastAsia="es-ES"/>
        </w:rPr>
      </w:pPr>
      <w:r w:rsidRPr="00F8163D">
        <w:rPr>
          <w:rFonts w:eastAsia="Times New Roman" w:cstheme="minorHAnsi"/>
          <w:b/>
          <w:lang w:eastAsia="es-ES"/>
        </w:rPr>
        <w:t>APRUEBA</w:t>
      </w:r>
    </w:p>
    <w:p w:rsidR="00594A29" w:rsidRPr="00F8163D" w:rsidP="00B05617">
      <w:pPr>
        <w:spacing w:after="0" w:line="276" w:lineRule="auto"/>
        <w:ind w:right="-136"/>
        <w:jc w:val="center"/>
        <w:rPr>
          <w:rFonts w:eastAsia="Times New Roman" w:cstheme="minorHAnsi"/>
          <w:b/>
          <w:lang w:eastAsia="es-ES"/>
        </w:rPr>
      </w:pPr>
    </w:p>
    <w:p w:rsidR="00594A29" w:rsidRPr="009932F8" w:rsidP="00B05617">
      <w:pPr>
        <w:spacing w:after="0" w:line="276" w:lineRule="auto"/>
        <w:ind w:right="-1"/>
        <w:jc w:val="both"/>
        <w:rPr>
          <w:rFonts w:eastAsia="Times New Roman" w:cstheme="minorHAnsi"/>
          <w:b/>
          <w:bCs/>
          <w:i/>
          <w:iCs/>
          <w:color w:val="FF0000"/>
          <w:lang w:eastAsia="es-ES"/>
        </w:rPr>
      </w:pPr>
      <w:r w:rsidRPr="00331B9F">
        <w:rPr>
          <w:rFonts w:eastAsia="Times New Roman" w:cstheme="minorHAnsi"/>
          <w:b/>
          <w:bCs/>
          <w:lang w:eastAsia="es-ES"/>
        </w:rPr>
        <w:t>PRIMERO</w:t>
      </w:r>
      <w:r w:rsidRPr="00F8163D">
        <w:rPr>
          <w:rFonts w:eastAsia="Times New Roman" w:cstheme="minorHAnsi"/>
          <w:lang w:eastAsia="es-ES"/>
        </w:rPr>
        <w:t xml:space="preserve">. - </w:t>
      </w:r>
      <w:r w:rsidRPr="00ED37BE">
        <w:rPr>
          <w:rFonts w:eastAsia="Times New Roman" w:cstheme="minorHAnsi"/>
          <w:bCs/>
          <w:lang w:eastAsia="es-ES"/>
        </w:rPr>
        <w:t>Aprobar el expediente de contratación</w:t>
      </w:r>
      <w:r>
        <w:rPr>
          <w:rFonts w:eastAsia="Times New Roman" w:cstheme="minorHAnsi"/>
          <w:bCs/>
          <w:lang w:eastAsia="es-ES"/>
        </w:rPr>
        <w:t xml:space="preserve"> </w:t>
      </w:r>
      <w:r w:rsidRPr="00642A42">
        <w:rPr>
          <w:rFonts w:eastAsia="Times New Roman" w:cstheme="minorHAnsi"/>
          <w:bCs/>
          <w:noProof/>
          <w:lang w:eastAsia="es-ES"/>
        </w:rPr>
        <w:t>PA SUM 2025-6 SIMP</w:t>
      </w:r>
      <w:r w:rsidRPr="009932F8">
        <w:rPr>
          <w:rFonts w:eastAsia="Times New Roman" w:cstheme="minorHAnsi"/>
          <w:bCs/>
          <w:i/>
          <w:iCs/>
          <w:lang w:eastAsia="es-ES"/>
        </w:rPr>
        <w:t>:</w:t>
      </w:r>
      <w:r w:rsidRPr="00642A42">
        <w:rPr>
          <w:rFonts w:eastAsia="Times New Roman" w:cstheme="minorHAnsi"/>
          <w:bCs/>
          <w:i/>
          <w:iCs/>
          <w:noProof/>
          <w:lang w:eastAsia="es-ES"/>
        </w:rPr>
        <w:t xml:space="preserve"> 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  <w:r w:rsidRPr="009932F8">
        <w:rPr>
          <w:rFonts w:eastAsia="Times New Roman" w:cstheme="minorHAnsi"/>
          <w:bCs/>
          <w:i/>
          <w:iCs/>
          <w:lang w:eastAsia="es-ES"/>
        </w:rPr>
        <w:t xml:space="preserve">. </w:t>
      </w:r>
    </w:p>
    <w:p w:rsidR="00594A29" w:rsidRPr="00F8163D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highlight w:val="yellow"/>
          <w:lang w:eastAsia="es-ES"/>
        </w:rPr>
      </w:pPr>
      <w:r w:rsidRPr="00F8163D">
        <w:rPr>
          <w:rFonts w:eastAsia="Times New Roman" w:cstheme="minorHAnsi"/>
          <w:bCs/>
          <w:highlight w:val="yellow"/>
          <w:lang w:eastAsia="es-ES"/>
        </w:rPr>
        <w:t xml:space="preserve"> </w:t>
      </w: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 w:rsidRPr="00331B9F">
        <w:rPr>
          <w:rFonts w:eastAsia="Times New Roman" w:cstheme="minorHAnsi"/>
          <w:b/>
          <w:lang w:eastAsia="es-ES"/>
        </w:rPr>
        <w:t>SEGUNDO</w:t>
      </w:r>
      <w:r w:rsidRPr="00D909B6">
        <w:rPr>
          <w:rFonts w:eastAsia="Times New Roman" w:cstheme="minorHAnsi"/>
          <w:bCs/>
          <w:lang w:eastAsia="es-ES"/>
        </w:rPr>
        <w:t xml:space="preserve">. – </w:t>
      </w:r>
      <w:r w:rsidRPr="001E21E4">
        <w:rPr>
          <w:rFonts w:eastAsia="Times New Roman" w:cstheme="minorHAnsi"/>
          <w:bCs/>
          <w:lang w:eastAsia="es-ES"/>
        </w:rPr>
        <w:t xml:space="preserve">Aprobar la adjudicación mediante </w:t>
      </w:r>
      <w:r w:rsidRPr="00642A42">
        <w:rPr>
          <w:rFonts w:eastAsia="Times New Roman" w:cstheme="minorHAnsi"/>
          <w:bCs/>
          <w:noProof/>
          <w:lang w:eastAsia="es-ES"/>
        </w:rPr>
        <w:t>Abierto simplificado abreviado</w:t>
      </w:r>
      <w:r w:rsidRPr="001E21E4">
        <w:rPr>
          <w:rFonts w:eastAsia="Times New Roman" w:cstheme="minorHAnsi"/>
          <w:lang w:eastAsia="es-ES"/>
        </w:rPr>
        <w:t xml:space="preserve">, </w:t>
      </w:r>
      <w:r w:rsidRPr="001E21E4">
        <w:rPr>
          <w:rFonts w:eastAsia="Times New Roman" w:cstheme="minorHAnsi"/>
          <w:bCs/>
          <w:lang w:eastAsia="es-ES"/>
        </w:rPr>
        <w:t>en aplicación de los artículos 131.2, 146, y 159 de la LCSP (Ley 9/2017).</w:t>
      </w:r>
    </w:p>
    <w:p w:rsidR="00594A29" w:rsidRPr="00D909B6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 w:rsidRPr="00331B9F">
        <w:rPr>
          <w:rFonts w:eastAsia="Times New Roman" w:cstheme="minorHAnsi"/>
          <w:b/>
          <w:lang w:eastAsia="es-ES"/>
        </w:rPr>
        <w:t>TERCERO</w:t>
      </w:r>
      <w:r w:rsidRPr="00D909B6">
        <w:rPr>
          <w:rFonts w:eastAsia="Times New Roman" w:cstheme="minorHAnsi"/>
          <w:bCs/>
          <w:lang w:eastAsia="es-ES"/>
        </w:rPr>
        <w:t>. – Aprobar la adjudicación mediante la elección de la</w:t>
      </w:r>
      <w:r w:rsidRPr="00B05617">
        <w:rPr>
          <w:rFonts w:eastAsia="Times New Roman" w:cstheme="minorHAnsi"/>
          <w:bCs/>
          <w:lang w:eastAsia="es-ES"/>
        </w:rPr>
        <w:t xml:space="preserve"> Pluralidad de Criterios, conforme al artículo 145.3 f).</w:t>
      </w:r>
    </w:p>
    <w:p w:rsidR="00594A29" w:rsidRPr="00D909B6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 w:rsidRPr="00331B9F">
        <w:rPr>
          <w:rFonts w:eastAsia="Times New Roman" w:cstheme="minorHAnsi"/>
          <w:b/>
          <w:lang w:eastAsia="es-ES"/>
        </w:rPr>
        <w:t>CUARTO</w:t>
      </w:r>
      <w:r w:rsidRPr="00D909B6">
        <w:rPr>
          <w:rFonts w:eastAsia="Times New Roman" w:cstheme="minorHAnsi"/>
          <w:bCs/>
          <w:lang w:eastAsia="es-ES"/>
        </w:rPr>
        <w:t>. – Aprobar el gasto que se derive del importe de adjudicación, tomando como base el presupuesto máximo de licitación fijado en</w:t>
      </w:r>
      <w:r>
        <w:rPr>
          <w:rFonts w:eastAsia="Times New Roman" w:cstheme="minorHAnsi"/>
          <w:bCs/>
          <w:lang w:eastAsia="es-ES"/>
        </w:rPr>
        <w:t xml:space="preserve"> </w:t>
      </w:r>
      <w:r w:rsidRPr="00642A42">
        <w:rPr>
          <w:rFonts w:eastAsia="Times New Roman" w:cstheme="minorHAnsi"/>
          <w:bCs/>
          <w:noProof/>
          <w:lang w:eastAsia="es-ES"/>
        </w:rPr>
        <w:t>18</w:t>
      </w:r>
      <w:r>
        <w:rPr>
          <w:rFonts w:eastAsia="Times New Roman" w:cstheme="minorHAnsi"/>
          <w:bCs/>
          <w:noProof/>
          <w:lang w:eastAsia="es-ES"/>
        </w:rPr>
        <w:t>.</w:t>
      </w:r>
      <w:r w:rsidRPr="00642A42">
        <w:rPr>
          <w:rFonts w:eastAsia="Times New Roman" w:cstheme="minorHAnsi"/>
          <w:bCs/>
          <w:noProof/>
          <w:lang w:eastAsia="es-ES"/>
        </w:rPr>
        <w:t>392</w:t>
      </w:r>
      <w:r>
        <w:rPr>
          <w:rFonts w:eastAsia="Times New Roman" w:cstheme="minorHAnsi"/>
          <w:bCs/>
          <w:lang w:eastAsia="es-ES"/>
        </w:rPr>
        <w:t>.-€</w:t>
      </w:r>
      <w:r w:rsidRPr="00D909B6">
        <w:rPr>
          <w:rFonts w:eastAsia="Times New Roman" w:cstheme="minorHAnsi"/>
          <w:bCs/>
          <w:lang w:eastAsia="es-ES"/>
        </w:rPr>
        <w:t>, IVA incluido (Base imponible:</w:t>
      </w:r>
      <w:r>
        <w:rPr>
          <w:rFonts w:eastAsia="Times New Roman" w:cstheme="minorHAnsi"/>
          <w:bCs/>
          <w:lang w:eastAsia="es-ES"/>
        </w:rPr>
        <w:t xml:space="preserve"> </w:t>
      </w:r>
      <w:r w:rsidRPr="00642A42">
        <w:rPr>
          <w:rFonts w:eastAsia="Times New Roman" w:cstheme="minorHAnsi"/>
          <w:bCs/>
          <w:noProof/>
          <w:lang w:eastAsia="es-ES"/>
        </w:rPr>
        <w:t>3</w:t>
      </w:r>
      <w:r>
        <w:rPr>
          <w:rFonts w:eastAsia="Times New Roman" w:cstheme="minorHAnsi"/>
          <w:bCs/>
          <w:noProof/>
          <w:lang w:eastAsia="es-ES"/>
        </w:rPr>
        <w:t>.</w:t>
      </w:r>
      <w:r w:rsidRPr="00642A42">
        <w:rPr>
          <w:rFonts w:eastAsia="Times New Roman" w:cstheme="minorHAnsi"/>
          <w:bCs/>
          <w:noProof/>
          <w:lang w:eastAsia="es-ES"/>
        </w:rPr>
        <w:t>192</w:t>
      </w:r>
      <w:r>
        <w:rPr>
          <w:rFonts w:eastAsia="Times New Roman" w:cstheme="minorHAnsi"/>
          <w:bCs/>
          <w:lang w:eastAsia="es-ES"/>
        </w:rPr>
        <w:t>.-</w:t>
      </w:r>
      <w:r w:rsidRPr="00D909B6">
        <w:rPr>
          <w:rFonts w:eastAsia="Times New Roman" w:cstheme="minorHAnsi"/>
          <w:bCs/>
          <w:lang w:eastAsia="es-ES"/>
        </w:rPr>
        <w:t>€, Cuota de IVA:</w:t>
      </w:r>
      <w:r>
        <w:rPr>
          <w:rFonts w:eastAsia="Times New Roman" w:cstheme="minorHAnsi"/>
          <w:bCs/>
          <w:lang w:eastAsia="es-ES"/>
        </w:rPr>
        <w:t xml:space="preserve"> </w:t>
      </w:r>
      <w:r w:rsidRPr="00642A42">
        <w:rPr>
          <w:rFonts w:eastAsia="Times New Roman" w:cstheme="minorHAnsi"/>
          <w:bCs/>
          <w:noProof/>
          <w:lang w:eastAsia="es-ES"/>
        </w:rPr>
        <w:t>15</w:t>
      </w:r>
      <w:r>
        <w:rPr>
          <w:rFonts w:eastAsia="Times New Roman" w:cstheme="minorHAnsi"/>
          <w:bCs/>
          <w:noProof/>
          <w:lang w:eastAsia="es-ES"/>
        </w:rPr>
        <w:t>.</w:t>
      </w:r>
      <w:r w:rsidRPr="00642A42">
        <w:rPr>
          <w:rFonts w:eastAsia="Times New Roman" w:cstheme="minorHAnsi"/>
          <w:bCs/>
          <w:noProof/>
          <w:lang w:eastAsia="es-ES"/>
        </w:rPr>
        <w:t>200</w:t>
      </w:r>
      <w:r>
        <w:rPr>
          <w:rFonts w:eastAsia="Times New Roman" w:cstheme="minorHAnsi"/>
          <w:bCs/>
          <w:lang w:eastAsia="es-ES"/>
        </w:rPr>
        <w:t>.-</w:t>
      </w:r>
      <w:r w:rsidRPr="00D909B6">
        <w:rPr>
          <w:rFonts w:eastAsia="Times New Roman" w:cstheme="minorHAnsi"/>
          <w:bCs/>
          <w:lang w:eastAsia="es-ES"/>
        </w:rPr>
        <w:t xml:space="preserve">€), para un periodo de ejecución </w:t>
      </w:r>
      <w:r>
        <w:rPr>
          <w:rFonts w:eastAsia="Times New Roman" w:cstheme="minorHAnsi"/>
          <w:bCs/>
          <w:lang w:eastAsia="es-ES"/>
        </w:rPr>
        <w:t xml:space="preserve">estimado de </w:t>
      </w:r>
      <w:r w:rsidRPr="00642A42">
        <w:rPr>
          <w:rFonts w:eastAsia="Times New Roman" w:cstheme="minorHAnsi"/>
          <w:bCs/>
          <w:noProof/>
          <w:lang w:eastAsia="es-ES"/>
        </w:rPr>
        <w:t>coincidirá con la duración efectiva del proyecto, cuya finalización está prevista el 31 de diciembre de 2025</w:t>
      </w:r>
      <w:r>
        <w:rPr>
          <w:rFonts w:eastAsia="Times New Roman" w:cstheme="minorHAnsi"/>
          <w:bCs/>
          <w:lang w:eastAsia="es-ES"/>
        </w:rPr>
        <w:t>.</w:t>
      </w:r>
    </w:p>
    <w:p w:rsidR="00594A29" w:rsidRPr="00D909B6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RPr="009932F8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color w:val="FF0000"/>
          <w:lang w:eastAsia="es-ES"/>
        </w:rPr>
      </w:pPr>
      <w:r w:rsidRPr="00331B9F">
        <w:rPr>
          <w:rFonts w:eastAsia="Times New Roman" w:cstheme="minorHAnsi"/>
          <w:b/>
          <w:lang w:eastAsia="es-ES"/>
        </w:rPr>
        <w:t>El contrato se financia con el Plan de Recuperación, Transformación y Resiliencia</w:t>
      </w:r>
      <w:r w:rsidRPr="00D909B6">
        <w:rPr>
          <w:rFonts w:eastAsia="Times New Roman" w:cstheme="minorHAnsi"/>
          <w:bCs/>
          <w:lang w:eastAsia="es-ES"/>
        </w:rPr>
        <w:t>:</w:t>
      </w:r>
      <w:r>
        <w:rPr>
          <w:rFonts w:eastAsia="Times New Roman" w:cstheme="minorHAnsi"/>
          <w:bCs/>
          <w:lang w:eastAsia="es-ES"/>
        </w:rPr>
        <w:t xml:space="preserve"> </w:t>
      </w:r>
      <w:r w:rsidRPr="00642A42">
        <w:rPr>
          <w:rFonts w:eastAsia="Times New Roman" w:cstheme="minorHAnsi"/>
          <w:bCs/>
          <w:noProof/>
          <w:lang w:eastAsia="es-ES"/>
        </w:rPr>
        <w:t>Si</w:t>
      </w:r>
    </w:p>
    <w:p w:rsidR="00594A29" w:rsidRPr="00D909B6" w:rsidP="00B05617">
      <w:pPr>
        <w:tabs>
          <w:tab w:val="left" w:pos="2124"/>
        </w:tabs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>
        <w:rPr>
          <w:rFonts w:eastAsia="Times New Roman" w:cstheme="minorHAnsi"/>
          <w:bCs/>
          <w:lang w:eastAsia="es-ES"/>
        </w:rPr>
        <w:tab/>
      </w: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 w:rsidRPr="00331B9F">
        <w:rPr>
          <w:rFonts w:eastAsia="Times New Roman" w:cstheme="minorHAnsi"/>
          <w:b/>
          <w:lang w:eastAsia="es-ES"/>
        </w:rPr>
        <w:t>Crédito en que se ampara (aplicación presupuestaria):</w:t>
      </w:r>
      <w:r w:rsidRPr="00D909B6">
        <w:rPr>
          <w:rFonts w:eastAsia="Times New Roman" w:cstheme="minorHAnsi"/>
          <w:bCs/>
          <w:lang w:eastAsia="es-ES"/>
        </w:rPr>
        <w:t xml:space="preserve"> </w:t>
      </w:r>
      <w:r w:rsidRPr="00642A42">
        <w:rPr>
          <w:rFonts w:eastAsia="Times New Roman" w:cstheme="minorHAnsi"/>
          <w:bCs/>
          <w:noProof/>
          <w:lang w:eastAsia="es-ES"/>
        </w:rPr>
        <w:t>PI21/01500 BIOMARKERS4CURE</w:t>
      </w:r>
    </w:p>
    <w:p w:rsidR="00594A29" w:rsidRPr="00D909B6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  <w:r w:rsidRPr="00CC3C40">
        <w:rPr>
          <w:rFonts w:eastAsia="Times New Roman" w:cstheme="minorHAnsi"/>
          <w:b/>
          <w:lang w:eastAsia="es-ES"/>
        </w:rPr>
        <w:t>QUINTO</w:t>
      </w:r>
      <w:r w:rsidRPr="00D909B6">
        <w:rPr>
          <w:rFonts w:eastAsia="Times New Roman" w:cstheme="minorHAnsi"/>
          <w:bCs/>
          <w:lang w:eastAsia="es-ES"/>
        </w:rPr>
        <w:t>. - Disponer la apertura del procedimiento de adjudicación.</w:t>
      </w: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both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  <w:r>
        <w:rPr>
          <w:rFonts w:eastAsia="Times New Roman" w:cstheme="minorHAnsi"/>
          <w:bCs/>
          <w:lang w:eastAsia="es-ES"/>
        </w:rPr>
        <w:t xml:space="preserve">En Majadahonda, a </w:t>
      </w:r>
      <w:r w:rsidRPr="00642A42">
        <w:rPr>
          <w:rFonts w:eastAsia="Times New Roman" w:cstheme="minorHAnsi"/>
          <w:bCs/>
          <w:noProof/>
          <w:lang w:eastAsia="es-ES"/>
        </w:rPr>
        <w:t>27 de agosto de 2025</w:t>
      </w:r>
      <w:r>
        <w:rPr>
          <w:rFonts w:eastAsia="Times New Roman" w:cstheme="minorHAnsi"/>
          <w:bCs/>
          <w:lang w:eastAsia="es-ES"/>
        </w:rPr>
        <w:t>.</w:t>
      </w:r>
    </w:p>
    <w:p w:rsidR="00594A29" w:rsidRPr="00D909B6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</w:p>
    <w:p w:rsidR="00594A29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  <w:r w:rsidRPr="00D909B6">
        <w:rPr>
          <w:rFonts w:eastAsia="Times New Roman" w:cstheme="minorHAnsi"/>
          <w:bCs/>
          <w:lang w:eastAsia="es-ES"/>
        </w:rPr>
        <w:t>POR EL ÓRGANO DE CONTRATACIÓN</w:t>
      </w:r>
    </w:p>
    <w:p w:rsidR="00594A29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</w:p>
    <w:p w:rsidR="00594A29" w:rsidRPr="00D909B6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</w:p>
    <w:p w:rsidR="00594A29" w:rsidRPr="00D909B6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  <w:r w:rsidRPr="00D909B6">
        <w:rPr>
          <w:rFonts w:eastAsia="Times New Roman" w:cstheme="minorHAnsi"/>
          <w:bCs/>
          <w:lang w:eastAsia="es-ES"/>
        </w:rPr>
        <w:t>Presidente del Patronato y de la Comisión Delegada</w:t>
      </w:r>
    </w:p>
    <w:p w:rsidR="00594A29" w:rsidRPr="00D909B6" w:rsidP="00B05617">
      <w:pPr>
        <w:spacing w:after="0" w:line="276" w:lineRule="auto"/>
        <w:ind w:right="-1"/>
        <w:jc w:val="right"/>
        <w:rPr>
          <w:rFonts w:eastAsia="Times New Roman" w:cstheme="minorHAnsi"/>
          <w:bCs/>
          <w:lang w:eastAsia="es-ES"/>
        </w:rPr>
      </w:pPr>
      <w:r w:rsidRPr="00B028FF">
        <w:rPr>
          <w:rFonts w:eastAsia="Times New Roman" w:cstheme="minorHAnsi"/>
          <w:lang w:eastAsia="es-ES"/>
        </w:rPr>
        <w:t>FIBH</w:t>
      </w:r>
      <w:r>
        <w:rPr>
          <w:rFonts w:eastAsia="Times New Roman" w:cstheme="minorHAnsi"/>
          <w:lang w:eastAsia="es-ES"/>
        </w:rPr>
        <w:t>UPH</w:t>
      </w:r>
    </w:p>
    <w:p w:rsidR="00594A29" w:rsidRPr="00F8163D" w:rsidP="00B05617">
      <w:pPr>
        <w:spacing w:after="0" w:line="276" w:lineRule="auto"/>
        <w:ind w:right="-1"/>
        <w:jc w:val="right"/>
        <w:rPr>
          <w:rFonts w:cstheme="minorHAnsi"/>
        </w:rPr>
      </w:pPr>
    </w:p>
    <w:p w:rsidR="00594A29"/>
    <w:sectPr w:rsidSect="00594A29">
      <w:headerReference w:type="default" r:id="rId4"/>
      <w:footerReference w:type="default" r:id="rId5"/>
      <w:pgSz w:w="11906" w:h="16838" w:code="9"/>
      <w:pgMar w:top="1633" w:right="1134" w:bottom="426" w:left="1134" w:header="709" w:footer="128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94A29" w:rsidRPr="00A02F86" w:rsidP="006B6016">
    <w:pPr>
      <w:pStyle w:val="Footer"/>
    </w:pPr>
  </w:p>
  <w:p w:rsidR="00594A29" w:rsidRPr="00A57B6B" w:rsidP="000B68FB">
    <w:pPr>
      <w:pStyle w:val="Footer"/>
      <w:spacing w:line="240" w:lineRule="atLeast"/>
      <w:ind w:right="357"/>
      <w:rPr>
        <w:rFonts w:ascii="Arial" w:hAnsi="Arial"/>
        <w:sz w:val="16"/>
        <w:lang w:val="es-E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94A29" w:rsidP="0025769A">
    <w:pPr>
      <w:pStyle w:val="Header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margin">
            <wp:posOffset>-666750</wp:posOffset>
          </wp:positionV>
          <wp:extent cx="3714750" cy="542925"/>
          <wp:effectExtent l="0" t="0" r="0" b="9525"/>
          <wp:wrapSquare wrapText="bothSides"/>
          <wp:docPr id="4" name="Imagen 1" descr="FIB Puerta de Hier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FIB Puerta de Hierro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4A29" w:rsidRPr="007D4AB4" w:rsidP="000B68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617"/>
    <w:rsid w:val="00043452"/>
    <w:rsid w:val="00064430"/>
    <w:rsid w:val="000B68FB"/>
    <w:rsid w:val="00137CD8"/>
    <w:rsid w:val="00197C60"/>
    <w:rsid w:val="001E21E4"/>
    <w:rsid w:val="001F2051"/>
    <w:rsid w:val="001F4D42"/>
    <w:rsid w:val="001F7B9E"/>
    <w:rsid w:val="00227592"/>
    <w:rsid w:val="0025769A"/>
    <w:rsid w:val="00331B9F"/>
    <w:rsid w:val="003E3C1F"/>
    <w:rsid w:val="0041723D"/>
    <w:rsid w:val="00420FA5"/>
    <w:rsid w:val="00423434"/>
    <w:rsid w:val="0048331C"/>
    <w:rsid w:val="004932D9"/>
    <w:rsid w:val="004F1F72"/>
    <w:rsid w:val="004F299B"/>
    <w:rsid w:val="00594A29"/>
    <w:rsid w:val="005B1137"/>
    <w:rsid w:val="005D6B65"/>
    <w:rsid w:val="00602E1C"/>
    <w:rsid w:val="00642A42"/>
    <w:rsid w:val="006B6016"/>
    <w:rsid w:val="007D4AB4"/>
    <w:rsid w:val="009932F8"/>
    <w:rsid w:val="009D632E"/>
    <w:rsid w:val="009E43EC"/>
    <w:rsid w:val="00A02F86"/>
    <w:rsid w:val="00A57B6B"/>
    <w:rsid w:val="00AC7762"/>
    <w:rsid w:val="00AF643C"/>
    <w:rsid w:val="00B028FF"/>
    <w:rsid w:val="00B05617"/>
    <w:rsid w:val="00B93D04"/>
    <w:rsid w:val="00C76EB4"/>
    <w:rsid w:val="00CC3C40"/>
    <w:rsid w:val="00D358C8"/>
    <w:rsid w:val="00D4236A"/>
    <w:rsid w:val="00D909B6"/>
    <w:rsid w:val="00D92689"/>
    <w:rsid w:val="00DA3221"/>
    <w:rsid w:val="00E544CA"/>
    <w:rsid w:val="00E82A86"/>
    <w:rsid w:val="00EC457F"/>
    <w:rsid w:val="00ED37BE"/>
    <w:rsid w:val="00ED4DC8"/>
    <w:rsid w:val="00EE7DDB"/>
    <w:rsid w:val="00F049BC"/>
    <w:rsid w:val="00F26773"/>
    <w:rsid w:val="00F8163D"/>
  </w:rsids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BA708F"/>
  <w15:chartTrackingRefBased/>
  <w15:docId w15:val="{65CA1D38-AF19-4030-9412-8B254AE0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61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EncabezadoCar"/>
    <w:rsid w:val="00B05617"/>
    <w:pPr>
      <w:tabs>
        <w:tab w:val="center" w:pos="4252"/>
        <w:tab w:val="right" w:pos="8504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val="es-ES_tradnl" w:eastAsia="es-ES"/>
    </w:rPr>
  </w:style>
  <w:style w:type="character" w:customStyle="1" w:styleId="EncabezadoCar">
    <w:name w:val="Encabezado Car"/>
    <w:basedOn w:val="DefaultParagraphFont"/>
    <w:link w:val="Header"/>
    <w:rsid w:val="00B05617"/>
    <w:rPr>
      <w:rFonts w:ascii="Verdana" w:eastAsia="Times New Roman" w:hAnsi="Verdana" w:cs="Times New Roman"/>
      <w:kern w:val="0"/>
      <w:sz w:val="20"/>
      <w:szCs w:val="24"/>
      <w:lang w:val="es-ES_tradnl" w:eastAsia="es-ES"/>
      <w14:ligatures w14:val="none"/>
    </w:rPr>
  </w:style>
  <w:style w:type="paragraph" w:styleId="Footer">
    <w:name w:val="footer"/>
    <w:basedOn w:val="Normal"/>
    <w:link w:val="PiedepginaCar"/>
    <w:uiPriority w:val="99"/>
    <w:rsid w:val="00B05617"/>
    <w:pPr>
      <w:tabs>
        <w:tab w:val="center" w:pos="4252"/>
        <w:tab w:val="right" w:pos="8504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val="es-ES_tradnl" w:eastAsia="es-ES"/>
    </w:rPr>
  </w:style>
  <w:style w:type="character" w:customStyle="1" w:styleId="PiedepginaCar">
    <w:name w:val="Pie de página Car"/>
    <w:basedOn w:val="DefaultParagraphFont"/>
    <w:link w:val="Footer"/>
    <w:uiPriority w:val="99"/>
    <w:rsid w:val="00B05617"/>
    <w:rPr>
      <w:rFonts w:ascii="Verdana" w:eastAsia="Times New Roman" w:hAnsi="Verdana" w:cs="Times New Roman"/>
      <w:kern w:val="0"/>
      <w:sz w:val="20"/>
      <w:szCs w:val="24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3629</Words>
  <Characters>19963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MUÑOZ SANCHEZ</dc:creator>
  <cp:lastModifiedBy>Ugarte Colmenero.Alberto</cp:lastModifiedBy>
  <cp:revision>1</cp:revision>
  <cp:lastPrinted>2025-09-02T08:20:00Z</cp:lastPrinted>
  <dcterms:created xsi:type="dcterms:W3CDTF">2025-09-02T08:23:00Z</dcterms:created>
  <dcterms:modified xsi:type="dcterms:W3CDTF">2025-09-02T08:29:00Z</dcterms:modified>
</cp:coreProperties>
</file>