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78C47" w14:textId="2681F1C7" w:rsidR="00932CBE" w:rsidRPr="007213F7" w:rsidRDefault="00932CBE" w:rsidP="00FD7B8A">
      <w:pPr>
        <w:tabs>
          <w:tab w:val="left" w:pos="1257"/>
        </w:tabs>
        <w:spacing w:after="120" w:line="240" w:lineRule="auto"/>
        <w:jc w:val="both"/>
        <w:rPr>
          <w:rFonts w:ascii="Times New Roman" w:eastAsia="Times New Roman" w:hAnsi="Times New Roman" w:cs="Times New Roman"/>
          <w:lang w:val="es-ES_tradnl" w:eastAsia="es-ES"/>
        </w:rPr>
      </w:pPr>
      <w:r w:rsidRPr="007213F7">
        <w:rPr>
          <w:rFonts w:ascii="Times New Roman" w:eastAsia="Times New Roman" w:hAnsi="Times New Roman" w:cs="Times New Roman"/>
          <w:lang w:val="es-ES_tradnl" w:eastAsia="es-ES"/>
        </w:rPr>
        <w:tab/>
      </w:r>
    </w:p>
    <w:p w14:paraId="7B0169FB" w14:textId="77777777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004BB02F" w14:textId="77777777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72B2A10F" w14:textId="77777777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49D9C02D" w14:textId="77777777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41AE4CA6" w14:textId="77777777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04478767" w14:textId="49E590AE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47223550" w14:textId="77777777" w:rsidR="00FD7B8A" w:rsidRPr="007213F7" w:rsidRDefault="00FD7B8A" w:rsidP="00FD7B8A">
      <w:pPr>
        <w:shd w:val="clear" w:color="auto" w:fill="FFFFFF"/>
        <w:tabs>
          <w:tab w:val="center" w:pos="496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541468B4" w14:textId="57DF07BC" w:rsidR="00763D34" w:rsidRPr="007213F7" w:rsidRDefault="00380EA5" w:rsidP="00380EA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es-ES"/>
        </w:rPr>
      </w:pPr>
      <w:r w:rsidRPr="007213F7">
        <w:rPr>
          <w:rFonts w:ascii="Times New Roman" w:eastAsia="Times New Roman" w:hAnsi="Times New Roman" w:cs="Times New Roman"/>
          <w:b/>
          <w:bCs/>
          <w:sz w:val="30"/>
          <w:szCs w:val="30"/>
          <w:lang w:eastAsia="es-ES"/>
        </w:rPr>
        <w:t xml:space="preserve">PLIEGO DE PRESCRIPCIONES TÉCNICAS PARTICULARES </w:t>
      </w:r>
      <w:r w:rsidR="0077050B" w:rsidRPr="007213F7">
        <w:rPr>
          <w:rFonts w:ascii="Times New Roman" w:eastAsia="Times New Roman" w:hAnsi="Times New Roman" w:cs="Times New Roman"/>
          <w:b/>
          <w:bCs/>
          <w:sz w:val="30"/>
          <w:szCs w:val="30"/>
          <w:lang w:eastAsia="es-ES"/>
        </w:rPr>
        <w:t xml:space="preserve">QUE HA DE REGIR EN EL CONTRATO DE SUMINISTRO E INSTALACIÓN DE UN FLUORANALIZADOR MULTIPLEX PARA BIOMARCADORES GENÉTICOS Y PROTÉICOS A CONTRATAR POR LA FUNDACIÓN PARA LA INVESTIGACIÓN BIOMÉDICA DEL HOSPITAL UNIVERSITARIO PUERTA DE HIERRO MAJADAHONDA PARA EL PROYECTO CERT22/00070 A ADJUDICAR POR PROCEDIMIENTO ABIERTO SIMPLIFICADO CON </w:t>
      </w:r>
      <w:r w:rsidR="00847EF4" w:rsidRPr="007213F7">
        <w:rPr>
          <w:rFonts w:ascii="Times New Roman" w:eastAsia="Times New Roman" w:hAnsi="Times New Roman" w:cs="Times New Roman"/>
          <w:b/>
          <w:bCs/>
          <w:sz w:val="30"/>
          <w:szCs w:val="30"/>
          <w:lang w:eastAsia="es-ES"/>
        </w:rPr>
        <w:t>CRITERIO ÚNICO</w:t>
      </w:r>
    </w:p>
    <w:p w14:paraId="05CBC5C9" w14:textId="77777777" w:rsidR="00763D34" w:rsidRPr="007213F7" w:rsidRDefault="00763D34">
      <w:pPr>
        <w:rPr>
          <w:rFonts w:ascii="Times New Roman" w:eastAsia="Times New Roman" w:hAnsi="Times New Roman" w:cs="Times New Roman"/>
          <w:b/>
          <w:bCs/>
          <w:sz w:val="30"/>
          <w:szCs w:val="30"/>
          <w:lang w:eastAsia="es-ES"/>
        </w:rPr>
      </w:pPr>
      <w:r w:rsidRPr="007213F7">
        <w:rPr>
          <w:rFonts w:ascii="Times New Roman" w:eastAsia="Times New Roman" w:hAnsi="Times New Roman" w:cs="Times New Roman"/>
          <w:b/>
          <w:bCs/>
          <w:sz w:val="30"/>
          <w:szCs w:val="30"/>
          <w:lang w:eastAsia="es-ES"/>
        </w:rPr>
        <w:br w:type="page"/>
      </w:r>
    </w:p>
    <w:p w14:paraId="5E5FB5F1" w14:textId="3CD832BB" w:rsidR="00FD7B8A" w:rsidRPr="007213F7" w:rsidRDefault="001B0970" w:rsidP="001B0970">
      <w:pPr>
        <w:tabs>
          <w:tab w:val="center" w:pos="4252"/>
          <w:tab w:val="left" w:pos="7260"/>
        </w:tabs>
        <w:spacing w:after="120" w:line="276" w:lineRule="auto"/>
        <w:rPr>
          <w:rFonts w:ascii="Times New Roman" w:eastAsia="Times New Roman" w:hAnsi="Times New Roman" w:cs="Times New Roman"/>
          <w:b/>
          <w:bCs/>
          <w:lang w:eastAsia="es-ES"/>
        </w:rPr>
      </w:pPr>
      <w:r w:rsidRPr="007213F7">
        <w:rPr>
          <w:rFonts w:ascii="Times New Roman" w:eastAsia="Times New Roman" w:hAnsi="Times New Roman" w:cs="Times New Roman"/>
          <w:b/>
          <w:bCs/>
          <w:lang w:eastAsia="es-ES"/>
        </w:rPr>
        <w:lastRenderedPageBreak/>
        <w:tab/>
      </w:r>
      <w:r w:rsidR="00FD7B8A" w:rsidRPr="007213F7">
        <w:rPr>
          <w:rFonts w:ascii="Times New Roman" w:eastAsia="Times New Roman" w:hAnsi="Times New Roman" w:cs="Times New Roman"/>
          <w:b/>
          <w:bCs/>
          <w:lang w:eastAsia="es-ES"/>
        </w:rPr>
        <w:t>ÍNDICE</w:t>
      </w:r>
      <w:r w:rsidRPr="007213F7">
        <w:rPr>
          <w:rFonts w:ascii="Times New Roman" w:eastAsia="Times New Roman" w:hAnsi="Times New Roman" w:cs="Times New Roman"/>
          <w:b/>
          <w:bCs/>
          <w:lang w:eastAsia="es-ES"/>
        </w:rPr>
        <w:tab/>
      </w:r>
    </w:p>
    <w:sdt>
      <w:sdtPr>
        <w:rPr>
          <w:rFonts w:ascii="Times New Roman" w:eastAsia="Times New Roman" w:hAnsi="Times New Roman" w:cs="Times New Roman"/>
          <w:lang w:eastAsia="es-ES"/>
        </w:rPr>
        <w:id w:val="10108724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D3BF61" w14:textId="77777777" w:rsidR="00FD7B8A" w:rsidRPr="007213F7" w:rsidRDefault="00FD7B8A" w:rsidP="00FD7B8A">
          <w:pPr>
            <w:keepNext/>
            <w:keepLines/>
            <w:tabs>
              <w:tab w:val="left" w:pos="3780"/>
            </w:tabs>
            <w:spacing w:before="240" w:after="0" w:line="276" w:lineRule="auto"/>
            <w:jc w:val="both"/>
            <w:rPr>
              <w:rFonts w:ascii="Times New Roman" w:eastAsia="Times New Roman" w:hAnsi="Times New Roman" w:cs="Times New Roman"/>
              <w:lang w:eastAsia="es-ES"/>
            </w:rPr>
          </w:pPr>
          <w:r w:rsidRPr="007213F7">
            <w:rPr>
              <w:rFonts w:ascii="Times New Roman" w:eastAsia="Times New Roman" w:hAnsi="Times New Roman" w:cs="Times New Roman"/>
              <w:lang w:eastAsia="es-ES"/>
            </w:rPr>
            <w:tab/>
          </w:r>
        </w:p>
        <w:p w14:paraId="4082B4FF" w14:textId="6A8BFC33" w:rsidR="00763D34" w:rsidRPr="007213F7" w:rsidRDefault="00FD7B8A">
          <w:pPr>
            <w:pStyle w:val="TDC1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r w:rsidRPr="007213F7">
            <w:rPr>
              <w:rFonts w:ascii="Times New Roman" w:eastAsia="Times New Roman" w:hAnsi="Times New Roman" w:cs="Times New Roman"/>
              <w:lang w:eastAsia="es-ES"/>
            </w:rPr>
            <w:fldChar w:fldCharType="begin"/>
          </w:r>
          <w:r w:rsidRPr="007213F7">
            <w:rPr>
              <w:rFonts w:ascii="Times New Roman" w:eastAsia="Times New Roman" w:hAnsi="Times New Roman" w:cs="Times New Roman"/>
              <w:lang w:eastAsia="es-ES"/>
            </w:rPr>
            <w:instrText xml:space="preserve"> TOC \o "1-3" \h \z \u </w:instrText>
          </w:r>
          <w:r w:rsidRPr="007213F7">
            <w:rPr>
              <w:rFonts w:ascii="Times New Roman" w:eastAsia="Times New Roman" w:hAnsi="Times New Roman" w:cs="Times New Roman"/>
              <w:lang w:eastAsia="es-ES"/>
            </w:rPr>
            <w:fldChar w:fldCharType="separate"/>
          </w:r>
          <w:hyperlink w:anchor="_Toc202424584" w:history="1">
            <w:r w:rsidR="00763D34"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1.- CARACTERÍSTICAS GENERALES</w:t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_Toc202424584 \h </w:instrText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63D34"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1668329" w14:textId="02383E2F" w:rsidR="00763D34" w:rsidRPr="007213F7" w:rsidRDefault="00763D34">
          <w:pPr>
            <w:pStyle w:val="TDC2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85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1.1-OBJETO.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_Toc202424585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C2A4A6" w14:textId="674811AF" w:rsidR="00763D34" w:rsidRPr="007213F7" w:rsidRDefault="00763D34">
          <w:pPr>
            <w:pStyle w:val="TDC2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86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1.2- LEGISLACIÓN.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_Toc202424586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332562" w14:textId="45D793E8" w:rsidR="00763D34" w:rsidRPr="007213F7" w:rsidRDefault="00763D34">
          <w:pPr>
            <w:pStyle w:val="TDC1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87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2.- DEFINICIÓN DE LA ADQUISICIÓN: CONDICIONES Y OBLIGACIONES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_Toc202424587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72DF977" w14:textId="354E0272" w:rsidR="00763D34" w:rsidRPr="007213F7" w:rsidRDefault="00763D34">
          <w:pPr>
            <w:pStyle w:val="TDC2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88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2.1. EQUIPO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_Toc202424588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C83468" w14:textId="563B3382" w:rsidR="00763D34" w:rsidRPr="007213F7" w:rsidRDefault="00763D34">
          <w:pPr>
            <w:pStyle w:val="TDC2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89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 CONDICIONES DEL CONTRATO Y OBLIGACIONES DEL ADJUDICATARIO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_Toc202424589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08F3C05" w14:textId="3A883316" w:rsidR="00763D34" w:rsidRPr="007213F7" w:rsidRDefault="00763D34">
          <w:pPr>
            <w:pStyle w:val="TDC3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0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2.2.1.  SUMINISTRO E INSTALACIÓN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_Toc202424590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FE552D" w14:textId="6597F39E" w:rsidR="00763D34" w:rsidRPr="007213F7" w:rsidRDefault="00763D34">
          <w:pPr>
            <w:pStyle w:val="TDC3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1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2.2.2 PRUEBA DE ACEPTACIÓN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_Toc202424591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5164C28" w14:textId="25D72C47" w:rsidR="00763D34" w:rsidRPr="007213F7" w:rsidRDefault="00763D34">
          <w:pPr>
            <w:pStyle w:val="TDC3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2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2.2.3. FORMACIÓN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_Toc202424592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37465D7" w14:textId="53615C44" w:rsidR="00763D34" w:rsidRPr="007213F7" w:rsidRDefault="00763D34">
          <w:pPr>
            <w:pStyle w:val="TDC3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3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2.2.4 GARANTÍA Y MENTENIMIENTO PREVENTIVO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_Toc202424593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373A246" w14:textId="5BB274A6" w:rsidR="00763D34" w:rsidRPr="007213F7" w:rsidRDefault="00763D34">
          <w:pPr>
            <w:pStyle w:val="TDC3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4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2.2.5 PLAZO EJECUCIÓN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_Toc202424594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62547F9" w14:textId="5CB3BCA5" w:rsidR="00763D34" w:rsidRPr="007213F7" w:rsidRDefault="00763D34">
          <w:pPr>
            <w:pStyle w:val="TDC3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5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2.2.6 MANUALES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_Toc202424595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46EEB4" w14:textId="4E1A2476" w:rsidR="00763D34" w:rsidRPr="007213F7" w:rsidRDefault="00763D34">
          <w:pPr>
            <w:pStyle w:val="TDC1"/>
            <w:tabs>
              <w:tab w:val="right" w:leader="dot" w:pos="849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202424596" w:history="1">
            <w:r w:rsidRPr="007213F7">
              <w:rPr>
                <w:rStyle w:val="Hipervnculo"/>
                <w:rFonts w:ascii="Times New Roman" w:hAnsi="Times New Roman" w:cs="Times New Roman"/>
                <w:noProof/>
                <w:color w:val="auto"/>
              </w:rPr>
              <w:t>3. CARACTERÍSTICAS TÉCNICAS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instrText xml:space="preserve"> PAGEREF _Toc202424596 \h </w:instrTex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721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45E1D25" w14:textId="6F4041A9" w:rsidR="00FD7B8A" w:rsidRPr="007213F7" w:rsidRDefault="00FD7B8A" w:rsidP="00FD7B8A">
          <w:pPr>
            <w:spacing w:after="0" w:line="276" w:lineRule="auto"/>
            <w:jc w:val="both"/>
            <w:rPr>
              <w:rFonts w:ascii="Times New Roman" w:eastAsia="Times New Roman" w:hAnsi="Times New Roman" w:cs="Times New Roman"/>
              <w:lang w:eastAsia="es-ES"/>
            </w:rPr>
          </w:pPr>
          <w:r w:rsidRPr="007213F7">
            <w:rPr>
              <w:rFonts w:ascii="Times New Roman" w:eastAsia="Times New Roman" w:hAnsi="Times New Roman" w:cs="Times New Roman"/>
              <w:b/>
              <w:bCs/>
              <w:lang w:eastAsia="es-ES"/>
            </w:rPr>
            <w:fldChar w:fldCharType="end"/>
          </w:r>
        </w:p>
      </w:sdtContent>
    </w:sdt>
    <w:p w14:paraId="0990EDAF" w14:textId="334CEFA0" w:rsidR="00FD1AF7" w:rsidRPr="007213F7" w:rsidRDefault="00FD1AF7">
      <w:pPr>
        <w:rPr>
          <w:rFonts w:ascii="Times New Roman" w:eastAsia="Times New Roman" w:hAnsi="Times New Roman" w:cs="Times New Roman"/>
          <w:b/>
          <w:bCs/>
          <w:lang w:eastAsia="es-ES"/>
        </w:rPr>
      </w:pPr>
      <w:r w:rsidRPr="007213F7">
        <w:rPr>
          <w:rFonts w:ascii="Times New Roman" w:eastAsia="Times New Roman" w:hAnsi="Times New Roman" w:cs="Times New Roman"/>
          <w:b/>
          <w:bCs/>
          <w:lang w:eastAsia="es-ES"/>
        </w:rPr>
        <w:br w:type="page"/>
      </w:r>
    </w:p>
    <w:p w14:paraId="4192AFCA" w14:textId="5709DA13" w:rsidR="00FD7B8A" w:rsidRPr="007213F7" w:rsidRDefault="0077050B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  <w:r w:rsidRPr="007213F7">
        <w:rPr>
          <w:rFonts w:ascii="Times New Roman" w:eastAsia="Times New Roman" w:hAnsi="Times New Roman" w:cs="Times New Roman"/>
          <w:b/>
          <w:bCs/>
          <w:lang w:eastAsia="es-ES"/>
        </w:rPr>
        <w:lastRenderedPageBreak/>
        <w:t>PLIEGO DE PRESCRIPCIONES TÉCNICAS PARTICULARES QUE HA DE REGIR EN EL CONTRATO DE SUMINISTRO E INSTALACIÓN DE UN FLUORANALIZADOR MULTIPLEX PARA BIOMARCADORES GENÉTICOS Y PROTÉICOS A CONTRATAR POR LA FUNDACIÓN PARA LA INVESTIGACIÓN BIOMÉDICA DEL HOSPITAL UNIVERSITARIO PUERTA DE HIERRO MAJADAHONDA PARA EL PROYECTO CERT22/00070</w:t>
      </w:r>
    </w:p>
    <w:p w14:paraId="336EADA7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3808AE45" w14:textId="410A55B6" w:rsidR="00FD7B8A" w:rsidRPr="007213F7" w:rsidRDefault="00FD7B8A" w:rsidP="004D1D91">
      <w:pPr>
        <w:pStyle w:val="Ttulo1"/>
      </w:pPr>
      <w:bookmarkStart w:id="0" w:name="_Toc202424584"/>
      <w:r w:rsidRPr="007213F7">
        <w:t xml:space="preserve">1.- </w:t>
      </w:r>
      <w:r w:rsidR="004272B8" w:rsidRPr="007213F7">
        <w:t>CARACTERÍ</w:t>
      </w:r>
      <w:r w:rsidRPr="007213F7">
        <w:t>STICAS GENERALES</w:t>
      </w:r>
      <w:bookmarkEnd w:id="0"/>
      <w:r w:rsidRPr="007213F7">
        <w:t xml:space="preserve"> </w:t>
      </w:r>
    </w:p>
    <w:p w14:paraId="4012554C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yellow"/>
          <w:lang w:eastAsia="es-ES"/>
        </w:rPr>
      </w:pPr>
    </w:p>
    <w:p w14:paraId="4EB56CB9" w14:textId="6F81BE76" w:rsidR="00FD7B8A" w:rsidRPr="007213F7" w:rsidRDefault="00E55797" w:rsidP="0063681F">
      <w:pPr>
        <w:pStyle w:val="Ttulo2"/>
      </w:pPr>
      <w:bookmarkStart w:id="1" w:name="_Toc202424585"/>
      <w:r w:rsidRPr="007213F7">
        <w:t>1.1-OBJETO</w:t>
      </w:r>
      <w:r w:rsidR="00FD7B8A" w:rsidRPr="007213F7">
        <w:t>.</w:t>
      </w:r>
      <w:bookmarkEnd w:id="1"/>
    </w:p>
    <w:p w14:paraId="521BF664" w14:textId="4EF8F12E" w:rsidR="00FD7B8A" w:rsidRPr="007213F7" w:rsidRDefault="004272B8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El objeto del presente</w:t>
      </w:r>
      <w:r w:rsidR="00E55797" w:rsidRPr="007213F7">
        <w:rPr>
          <w:rFonts w:ascii="Times New Roman" w:eastAsia="Times New Roman" w:hAnsi="Times New Roman" w:cs="Times New Roman"/>
          <w:lang w:eastAsia="es-ES"/>
        </w:rPr>
        <w:t xml:space="preserve"> pliego 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 xml:space="preserve">es definir las características técnicas y funcionales para la adquisición e instalación de un </w:t>
      </w:r>
      <w:r w:rsidR="00EB039F" w:rsidRPr="007213F7">
        <w:rPr>
          <w:rFonts w:ascii="Times New Roman" w:eastAsia="Times New Roman" w:hAnsi="Times New Roman" w:cs="Times New Roman"/>
          <w:lang w:eastAsia="es-ES"/>
        </w:rPr>
        <w:t>FLUORANALIZADOR MULTIPLEX PARA BIOMARCADORES GENÉTICOS Y PROTÉICOS</w:t>
      </w:r>
      <w:r w:rsidR="00E55797" w:rsidRPr="007213F7">
        <w:rPr>
          <w:rFonts w:ascii="Times New Roman" w:eastAsia="Times New Roman" w:hAnsi="Times New Roman" w:cs="Times New Roman"/>
          <w:bCs/>
          <w:lang w:eastAsia="es-ES"/>
        </w:rPr>
        <w:t xml:space="preserve"> </w:t>
      </w:r>
      <w:r w:rsidR="00EB039F" w:rsidRPr="007213F7">
        <w:rPr>
          <w:rFonts w:ascii="Times New Roman" w:eastAsia="Times New Roman" w:hAnsi="Times New Roman" w:cs="Times New Roman"/>
          <w:bCs/>
          <w:lang w:eastAsia="es-ES"/>
        </w:rPr>
        <w:t xml:space="preserve">para el Departamento de </w:t>
      </w:r>
      <w:proofErr w:type="spellStart"/>
      <w:r w:rsidR="00EB039F" w:rsidRPr="007213F7">
        <w:rPr>
          <w:rFonts w:ascii="Times New Roman" w:eastAsia="Times New Roman" w:hAnsi="Times New Roman" w:cs="Times New Roman"/>
          <w:bCs/>
          <w:lang w:eastAsia="es-ES"/>
        </w:rPr>
        <w:t>Inmunogenética</w:t>
      </w:r>
      <w:proofErr w:type="spellEnd"/>
      <w:r w:rsidR="00EB039F" w:rsidRPr="007213F7">
        <w:rPr>
          <w:rFonts w:ascii="Times New Roman" w:eastAsia="Times New Roman" w:hAnsi="Times New Roman" w:cs="Times New Roman"/>
          <w:bCs/>
          <w:lang w:eastAsia="es-ES"/>
        </w:rPr>
        <w:t xml:space="preserve"> del</w:t>
      </w:r>
      <w:r w:rsidR="00E55797" w:rsidRPr="007213F7">
        <w:rPr>
          <w:rFonts w:ascii="Times New Roman" w:eastAsia="Times New Roman" w:hAnsi="Times New Roman" w:cs="Times New Roman"/>
          <w:bCs/>
          <w:lang w:eastAsia="es-ES"/>
        </w:rPr>
        <w:t xml:space="preserve"> Hospital Universitario Puerta de Hierro de </w:t>
      </w:r>
      <w:r w:rsidR="0026318E" w:rsidRPr="007213F7">
        <w:rPr>
          <w:rFonts w:ascii="Times New Roman" w:eastAsia="Times New Roman" w:hAnsi="Times New Roman" w:cs="Times New Roman"/>
          <w:bCs/>
          <w:lang w:eastAsia="es-ES"/>
        </w:rPr>
        <w:t xml:space="preserve">Majadahonda, 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 xml:space="preserve">infraestructura </w:t>
      </w:r>
      <w:r w:rsidR="0026318E" w:rsidRPr="007213F7">
        <w:rPr>
          <w:rFonts w:ascii="Times New Roman" w:eastAsia="Times New Roman" w:hAnsi="Times New Roman" w:cs="Times New Roman"/>
          <w:bCs/>
          <w:lang w:eastAsia="es-ES"/>
        </w:rPr>
        <w:t>financiada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 xml:space="preserve"> en su totalidad dentro del 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>Consorcio CERTERA orientada a dar soporte para el desarrollo proyectos y ensayos clínicos de terapia avanzada</w:t>
      </w:r>
      <w:r w:rsidR="006933AD" w:rsidRPr="007213F7">
        <w:rPr>
          <w:rFonts w:ascii="Times New Roman" w:eastAsia="Times New Roman" w:hAnsi="Times New Roman" w:cs="Times New Roman"/>
          <w:lang w:eastAsia="es-ES"/>
        </w:rPr>
        <w:t xml:space="preserve"> y con cargo a los fondos del Plan de Recuperación, Transformación y Resiliencia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19BDAC31" w14:textId="77777777" w:rsidR="0026318E" w:rsidRPr="007213F7" w:rsidRDefault="0026318E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yellow"/>
          <w:lang w:eastAsia="es-ES"/>
        </w:rPr>
      </w:pPr>
    </w:p>
    <w:p w14:paraId="3BB7309B" w14:textId="3F5D2B6E" w:rsidR="00FD7B8A" w:rsidRPr="007213F7" w:rsidRDefault="00FD7B8A" w:rsidP="0063681F">
      <w:pPr>
        <w:pStyle w:val="Ttulo2"/>
      </w:pPr>
      <w:bookmarkStart w:id="2" w:name="_Toc202424586"/>
      <w:r w:rsidRPr="007213F7">
        <w:t>1.2- LEGISLACIÓN.</w:t>
      </w:r>
      <w:bookmarkEnd w:id="2"/>
    </w:p>
    <w:p w14:paraId="7DD07981" w14:textId="298E369D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Los productos presentados a este procedimiento, deberán cumplir la legislació</w:t>
      </w:r>
      <w:r w:rsidR="00754495" w:rsidRPr="007213F7">
        <w:rPr>
          <w:rFonts w:ascii="Times New Roman" w:eastAsia="Times New Roman" w:hAnsi="Times New Roman" w:cs="Times New Roman"/>
          <w:lang w:eastAsia="es-ES"/>
        </w:rPr>
        <w:t>n vigente que sea de aplicación</w:t>
      </w:r>
      <w:r w:rsidR="00B4409C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3B67A03C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yellow"/>
          <w:lang w:eastAsia="es-ES"/>
        </w:rPr>
      </w:pPr>
    </w:p>
    <w:p w14:paraId="280CD4F0" w14:textId="075E6777" w:rsidR="00770E43" w:rsidRPr="007213F7" w:rsidRDefault="00BE7BD7" w:rsidP="004D1D91">
      <w:pPr>
        <w:pStyle w:val="Ttulo1"/>
      </w:pPr>
      <w:bookmarkStart w:id="3" w:name="_Toc202424587"/>
      <w:r w:rsidRPr="007213F7">
        <w:t>2.- DEFINICIÓ</w:t>
      </w:r>
      <w:r w:rsidR="00FD7B8A" w:rsidRPr="007213F7">
        <w:t>N DE LA ADQUISICI</w:t>
      </w:r>
      <w:r w:rsidR="00754495" w:rsidRPr="007213F7">
        <w:t>Ó</w:t>
      </w:r>
      <w:r w:rsidR="00FD7B8A" w:rsidRPr="007213F7">
        <w:t>N: CONDICIONES Y OBLIGACIONES</w:t>
      </w:r>
      <w:bookmarkEnd w:id="3"/>
    </w:p>
    <w:p w14:paraId="37440553" w14:textId="37EA069F" w:rsidR="00FD7B8A" w:rsidRPr="007213F7" w:rsidRDefault="00E55797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es-ES"/>
        </w:rPr>
      </w:pPr>
      <w:r w:rsidRPr="007213F7">
        <w:rPr>
          <w:rFonts w:ascii="Times New Roman" w:eastAsia="Times New Roman" w:hAnsi="Times New Roman" w:cs="Times New Roman"/>
          <w:bCs/>
          <w:lang w:eastAsia="es-ES"/>
        </w:rPr>
        <w:t xml:space="preserve">La adquisición del equipo incluye, no solo su suministro, sino también el cumplimiento de las </w:t>
      </w:r>
      <w:r w:rsidRPr="007213F7">
        <w:rPr>
          <w:rFonts w:ascii="Times New Roman" w:eastAsia="Times New Roman" w:hAnsi="Times New Roman" w:cs="Times New Roman"/>
          <w:lang w:eastAsia="es-ES"/>
        </w:rPr>
        <w:t>condiciones</w:t>
      </w:r>
      <w:r w:rsidRPr="007213F7">
        <w:rPr>
          <w:rFonts w:ascii="Times New Roman" w:eastAsia="Times New Roman" w:hAnsi="Times New Roman" w:cs="Times New Roman"/>
          <w:bCs/>
          <w:lang w:eastAsia="es-ES"/>
        </w:rPr>
        <w:t xml:space="preserve"> y obligaciones que se detallan y describen a continuación: </w:t>
      </w:r>
    </w:p>
    <w:p w14:paraId="00077ED5" w14:textId="77777777" w:rsidR="00E55797" w:rsidRPr="007213F7" w:rsidRDefault="00E55797" w:rsidP="0063681F">
      <w:pPr>
        <w:rPr>
          <w:lang w:eastAsia="es-ES"/>
        </w:rPr>
      </w:pPr>
    </w:p>
    <w:p w14:paraId="26BF89BD" w14:textId="4AAD8AD6" w:rsidR="000710EE" w:rsidRPr="007213F7" w:rsidRDefault="00E55797" w:rsidP="004D1D91">
      <w:pPr>
        <w:pStyle w:val="Ttulo2"/>
      </w:pPr>
      <w:bookmarkStart w:id="4" w:name="_Toc202424588"/>
      <w:r w:rsidRPr="007213F7">
        <w:t xml:space="preserve">2.1. </w:t>
      </w:r>
      <w:r w:rsidR="00FD7B8A" w:rsidRPr="007213F7">
        <w:t>EQUIPO</w:t>
      </w:r>
      <w:bookmarkEnd w:id="4"/>
    </w:p>
    <w:p w14:paraId="0B20D372" w14:textId="1765E645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Se entiende por equipo como el conjunto completo del equipo, máquina o aparato con todos los accesorios imprescindibles para su funcionamiento.</w:t>
      </w:r>
    </w:p>
    <w:p w14:paraId="74F80381" w14:textId="286E010C" w:rsidR="00803A4B" w:rsidRPr="007213F7" w:rsidRDefault="00803A4B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 xml:space="preserve">Se entiende también como equipo, para todos aquellos equipos que incluyan software, la actualización del mismo cuando fuera necesaria, así como las licencias para su uso. </w:t>
      </w:r>
    </w:p>
    <w:p w14:paraId="281339E4" w14:textId="77777777" w:rsidR="00351C40" w:rsidRPr="007213F7" w:rsidRDefault="00351C40" w:rsidP="00FD7B8A">
      <w:pPr>
        <w:spacing w:after="120" w:line="276" w:lineRule="auto"/>
        <w:jc w:val="both"/>
        <w:rPr>
          <w:rFonts w:ascii="Times New Roman" w:eastAsia="Times New Roman" w:hAnsi="Times New Roman" w:cs="Times New Roman"/>
          <w:highlight w:val="yellow"/>
          <w:lang w:eastAsia="es-ES"/>
        </w:rPr>
      </w:pPr>
    </w:p>
    <w:p w14:paraId="479BFFB9" w14:textId="43FDF6C5" w:rsidR="00FD7B8A" w:rsidRPr="007213F7" w:rsidRDefault="00FD7B8A" w:rsidP="004D1D91">
      <w:pPr>
        <w:pStyle w:val="Ttulo2"/>
      </w:pPr>
      <w:bookmarkStart w:id="5" w:name="_Toc202424589"/>
      <w:r w:rsidRPr="007213F7">
        <w:t>2.2. CONDICIONES DEL CONTRATO Y OBLIGACIONES DEL ADJUDICATARIO</w:t>
      </w:r>
      <w:bookmarkEnd w:id="5"/>
    </w:p>
    <w:p w14:paraId="46AE318D" w14:textId="77777777" w:rsidR="00FD7B8A" w:rsidRPr="007213F7" w:rsidRDefault="00FD7B8A" w:rsidP="00FD7B8A">
      <w:pPr>
        <w:spacing w:after="0" w:line="276" w:lineRule="auto"/>
        <w:rPr>
          <w:rFonts w:ascii="Times New Roman" w:eastAsia="Times New Roman" w:hAnsi="Times New Roman" w:cs="Times New Roman"/>
          <w:highlight w:val="yellow"/>
          <w:lang w:eastAsia="es-ES"/>
        </w:rPr>
      </w:pPr>
    </w:p>
    <w:p w14:paraId="23AFC3CB" w14:textId="66F2A629" w:rsidR="00FD7B8A" w:rsidRPr="007213F7" w:rsidRDefault="00FD7B8A" w:rsidP="004D1D91">
      <w:pPr>
        <w:pStyle w:val="Ttulo3"/>
      </w:pPr>
      <w:bookmarkStart w:id="6" w:name="_Toc202424590"/>
      <w:r w:rsidRPr="007213F7">
        <w:t xml:space="preserve">2.2.1. </w:t>
      </w:r>
      <w:r w:rsidR="00A5176D" w:rsidRPr="007213F7">
        <w:t xml:space="preserve"> S</w:t>
      </w:r>
      <w:r w:rsidR="00944646" w:rsidRPr="007213F7">
        <w:t>UMINISTRO E INSTALACIÓN</w:t>
      </w:r>
      <w:bookmarkEnd w:id="6"/>
    </w:p>
    <w:p w14:paraId="27CEDDAC" w14:textId="37B4F4A8" w:rsidR="00FD7B8A" w:rsidRPr="007213F7" w:rsidRDefault="0021279F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El suministro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 xml:space="preserve"> incluirá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el transporte, la entrega, montaje,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 xml:space="preserve"> instalación completa 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del equipo y puesta en funcionamiento de todos los elementos incluidos con el equipo (software) en 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 xml:space="preserve">el laboratorio de investigación de </w:t>
      </w:r>
      <w:proofErr w:type="spellStart"/>
      <w:r w:rsidR="0026318E" w:rsidRPr="007213F7">
        <w:rPr>
          <w:rFonts w:ascii="Times New Roman" w:eastAsia="Times New Roman" w:hAnsi="Times New Roman" w:cs="Times New Roman"/>
          <w:lang w:eastAsia="es-ES"/>
        </w:rPr>
        <w:t>Inmunogenética</w:t>
      </w:r>
      <w:proofErr w:type="spellEnd"/>
      <w:r w:rsidR="0026318E" w:rsidRPr="007213F7">
        <w:rPr>
          <w:rFonts w:ascii="Times New Roman" w:eastAsia="Times New Roman" w:hAnsi="Times New Roman" w:cs="Times New Roman"/>
          <w:lang w:eastAsia="es-ES"/>
        </w:rPr>
        <w:t xml:space="preserve"> en la 3ª planta del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IDIPHISA, así como cualquier otra operación requerida para su completa puesta en funcionamiento.</w:t>
      </w:r>
    </w:p>
    <w:p w14:paraId="0C851FBB" w14:textId="1A060F04" w:rsidR="00FD7B8A" w:rsidRPr="007213F7" w:rsidRDefault="00AA319D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lastRenderedPageBreak/>
        <w:t xml:space="preserve">Se entenderá incluido cualquier componente, conexión, pieza, utensilio, canalización, 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 xml:space="preserve">el proceso de colocación </w:t>
      </w:r>
      <w:r w:rsidRPr="007213F7">
        <w:rPr>
          <w:rFonts w:ascii="Times New Roman" w:eastAsia="Times New Roman" w:hAnsi="Times New Roman" w:cs="Times New Roman"/>
          <w:lang w:eastAsia="es-ES"/>
        </w:rPr>
        <w:t>de anclajes y empotramientos,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 xml:space="preserve"> conexión de los distintos suministros (eléctricos, gases, etc.) al equipo,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accesorios, materiales, elementos de seguridad y protección (fijos, móviles y opcionales), 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>hasta los cuadros generales de distribución de los mismos (bandejas, soporte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s y otros) etc., necesarios para su completo y óptimo funcionamiento en </w:t>
      </w:r>
      <w:r w:rsidR="00FD7B8A" w:rsidRPr="007213F7">
        <w:rPr>
          <w:rFonts w:ascii="Times New Roman" w:eastAsia="Times New Roman" w:hAnsi="Times New Roman" w:cs="Times New Roman"/>
          <w:lang w:eastAsia="es-ES"/>
        </w:rPr>
        <w:t>su ubicación definitiva.</w:t>
      </w:r>
    </w:p>
    <w:p w14:paraId="5DC9A5B6" w14:textId="132B5F65" w:rsidR="00DD7855" w:rsidRPr="007213F7" w:rsidRDefault="00DD7855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 xml:space="preserve">Asimismo, todas las máquinas, aparatos, equipos especiales, materiales, piezas, accesorios, herramientas y demás utensilios precisos para la realización de los trabajos de instalación, serán por cuenta del adjudicatario, al objeto de que el suministro quede en perfectas condiciones de funcionamiento. </w:t>
      </w:r>
    </w:p>
    <w:p w14:paraId="433BC901" w14:textId="77777777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Los productos se identificarán de acuerdo a un procedimiento de etiquetado que la Fundación indicará y se entregarán en condiciones de funcionamiento completo que incluye la retirada de embalajes o cualquier otro residuo que se produzca en el montaje.</w:t>
      </w:r>
    </w:p>
    <w:p w14:paraId="679B0619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highlight w:val="yellow"/>
          <w:lang w:eastAsia="es-ES"/>
        </w:rPr>
      </w:pPr>
    </w:p>
    <w:p w14:paraId="4145EC03" w14:textId="6BC1BEA0" w:rsidR="00FD7B8A" w:rsidRPr="007213F7" w:rsidRDefault="00FD7B8A" w:rsidP="004D1D91">
      <w:pPr>
        <w:pStyle w:val="Ttulo3"/>
      </w:pPr>
      <w:bookmarkStart w:id="7" w:name="_Toc202424591"/>
      <w:r w:rsidRPr="007213F7">
        <w:t>2.2.2 P</w:t>
      </w:r>
      <w:r w:rsidR="00944646" w:rsidRPr="007213F7">
        <w:t>RUEBA DE ACEPTACIÓN</w:t>
      </w:r>
      <w:bookmarkEnd w:id="7"/>
    </w:p>
    <w:p w14:paraId="59B4B80C" w14:textId="77777777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 xml:space="preserve">La empresa adjudicataria, una vez instalado el equipo y en presencia de personal técnicamente cualificado autorizado por el Centro, realizará las pruebas necesarias que acrediten el funcionamiento del equipo suministrado. </w:t>
      </w:r>
    </w:p>
    <w:p w14:paraId="05059295" w14:textId="72D27FA1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 xml:space="preserve">La conformidad, que mediante su firma y fecha se preste por el personal autorizado en el </w:t>
      </w:r>
      <w:r w:rsidR="009202CB" w:rsidRPr="007213F7">
        <w:rPr>
          <w:rFonts w:ascii="Times New Roman" w:eastAsia="Times New Roman" w:hAnsi="Times New Roman" w:cs="Times New Roman"/>
          <w:lang w:eastAsia="es-ES"/>
        </w:rPr>
        <w:t>acta de recepción definitiva del equipo</w:t>
      </w:r>
      <w:r w:rsidRPr="007213F7">
        <w:rPr>
          <w:rFonts w:ascii="Times New Roman" w:eastAsia="Times New Roman" w:hAnsi="Times New Roman" w:cs="Times New Roman"/>
          <w:lang w:eastAsia="es-ES"/>
        </w:rPr>
        <w:t>, condicionará el pago de la factura correspondiente, y acreditará tanto la correspondencia del equipo y sus componentes con la oferta realizada y adjudicataria, como la correcta instalación y puesta en funcionamiento del mismo, iniciándose la garantía a partir de esa fecha.</w:t>
      </w:r>
    </w:p>
    <w:p w14:paraId="41D51906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272DCC2E" w14:textId="4359664C" w:rsidR="00FD7B8A" w:rsidRPr="007213F7" w:rsidRDefault="00FD7B8A" w:rsidP="004D1D91">
      <w:pPr>
        <w:pStyle w:val="Ttulo3"/>
      </w:pPr>
      <w:bookmarkStart w:id="8" w:name="_Toc202424592"/>
      <w:r w:rsidRPr="007213F7">
        <w:t xml:space="preserve">2.2.3. </w:t>
      </w:r>
      <w:r w:rsidR="00944646" w:rsidRPr="007213F7">
        <w:t>FORMACIÓN</w:t>
      </w:r>
      <w:bookmarkEnd w:id="8"/>
    </w:p>
    <w:p w14:paraId="225BAFB4" w14:textId="77777777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Incluye una completa formación en el manejo del equipo, en su más óptima utilización, tanto desde el punto de vista operativo como funcional, y que comprenderá como mínimo los módulos de:</w:t>
      </w:r>
    </w:p>
    <w:p w14:paraId="327054C6" w14:textId="77777777" w:rsidR="00FD7B8A" w:rsidRPr="007213F7" w:rsidRDefault="00FD7B8A" w:rsidP="005E4E7B">
      <w:pPr>
        <w:pStyle w:val="Prrafodelista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Aprendizaje</w:t>
      </w:r>
    </w:p>
    <w:p w14:paraId="1A70F53E" w14:textId="77777777" w:rsidR="00FD7B8A" w:rsidRPr="007213F7" w:rsidRDefault="00FD7B8A" w:rsidP="005E4E7B">
      <w:pPr>
        <w:pStyle w:val="Prrafodelista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Asesoramiento</w:t>
      </w:r>
    </w:p>
    <w:p w14:paraId="7A7CFFAC" w14:textId="77777777" w:rsidR="00FD7B8A" w:rsidRPr="007213F7" w:rsidRDefault="00FD7B8A" w:rsidP="005E4E7B">
      <w:pPr>
        <w:pStyle w:val="Prrafodelista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Actualizaciones</w:t>
      </w:r>
    </w:p>
    <w:p w14:paraId="6BB57CF6" w14:textId="738F48A6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Esta formación deberá ir dirigida al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 xml:space="preserve"> personal del departamento de </w:t>
      </w:r>
      <w:proofErr w:type="spellStart"/>
      <w:r w:rsidR="00173C0C" w:rsidRPr="007213F7">
        <w:rPr>
          <w:rFonts w:ascii="Times New Roman" w:eastAsia="Times New Roman" w:hAnsi="Times New Roman" w:cs="Times New Roman"/>
          <w:lang w:eastAsia="es-ES"/>
        </w:rPr>
        <w:t>Inmunogenética</w:t>
      </w:r>
      <w:proofErr w:type="spellEnd"/>
      <w:r w:rsidR="00173C0C" w:rsidRPr="007213F7">
        <w:rPr>
          <w:rFonts w:ascii="Times New Roman" w:eastAsia="Times New Roman" w:hAnsi="Times New Roman" w:cs="Times New Roman"/>
          <w:lang w:eastAsia="es-ES"/>
        </w:rPr>
        <w:t xml:space="preserve"> que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utilizará el equipo.</w:t>
      </w:r>
    </w:p>
    <w:p w14:paraId="2C87E84C" w14:textId="66510F2A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 xml:space="preserve">El </w:t>
      </w:r>
      <w:r w:rsidR="006774EA" w:rsidRPr="007213F7">
        <w:rPr>
          <w:rFonts w:ascii="Times New Roman" w:eastAsia="Times New Roman" w:hAnsi="Times New Roman" w:cs="Times New Roman"/>
          <w:lang w:eastAsia="es-ES"/>
        </w:rPr>
        <w:t xml:space="preserve">plan de formación tendrá una duración 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>suficiente para incluir</w:t>
      </w:r>
      <w:r w:rsidR="006774EA" w:rsidRPr="007213F7">
        <w:rPr>
          <w:rFonts w:ascii="Times New Roman" w:eastAsia="Times New Roman" w:hAnsi="Times New Roman" w:cs="Times New Roman"/>
          <w:lang w:eastAsia="es-ES"/>
        </w:rPr>
        <w:t xml:space="preserve"> un </w:t>
      </w:r>
      <w:r w:rsidRPr="007213F7">
        <w:rPr>
          <w:rFonts w:ascii="Times New Roman" w:eastAsia="Times New Roman" w:hAnsi="Times New Roman" w:cs="Times New Roman"/>
          <w:lang w:eastAsia="es-ES"/>
        </w:rPr>
        <w:t>contenido mínimo formativo para enseñar el correcto manejo del equipo</w:t>
      </w:r>
      <w:r w:rsidR="006774EA" w:rsidRPr="007213F7">
        <w:rPr>
          <w:rFonts w:ascii="Times New Roman" w:eastAsia="Times New Roman" w:hAnsi="Times New Roman" w:cs="Times New Roman"/>
          <w:lang w:eastAsia="es-ES"/>
        </w:rPr>
        <w:t xml:space="preserve"> </w:t>
      </w:r>
      <w:r w:rsidR="007D0B08" w:rsidRPr="007213F7">
        <w:rPr>
          <w:rFonts w:ascii="Times New Roman" w:eastAsia="Times New Roman" w:hAnsi="Times New Roman" w:cs="Times New Roman"/>
          <w:lang w:eastAsia="es-ES"/>
        </w:rPr>
        <w:t>que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será</w:t>
      </w:r>
      <w:r w:rsidR="007D0B08" w:rsidRPr="007213F7">
        <w:rPr>
          <w:rFonts w:ascii="Times New Roman" w:eastAsia="Times New Roman" w:hAnsi="Times New Roman" w:cs="Times New Roman"/>
          <w:lang w:eastAsia="es-ES"/>
        </w:rPr>
        <w:t xml:space="preserve"> el siguiente</w:t>
      </w:r>
      <w:r w:rsidRPr="007213F7">
        <w:rPr>
          <w:rFonts w:ascii="Times New Roman" w:eastAsia="Times New Roman" w:hAnsi="Times New Roman" w:cs="Times New Roman"/>
          <w:lang w:eastAsia="es-ES"/>
        </w:rPr>
        <w:t>:</w:t>
      </w:r>
    </w:p>
    <w:p w14:paraId="20D209F5" w14:textId="77777777" w:rsidR="008D6BA6" w:rsidRPr="007213F7" w:rsidRDefault="008D6BA6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74E77A0E" w14:textId="77777777" w:rsidR="00FD7B8A" w:rsidRPr="007213F7" w:rsidRDefault="00FD7B8A" w:rsidP="00FD7B8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Puesta en marcha y funcionamiento del equipamiento.</w:t>
      </w:r>
    </w:p>
    <w:p w14:paraId="6F42721B" w14:textId="77777777" w:rsidR="00FD7B8A" w:rsidRPr="007213F7" w:rsidRDefault="00FD7B8A" w:rsidP="00FD7B8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Aplicaciones más usuales.</w:t>
      </w:r>
    </w:p>
    <w:p w14:paraId="63205BEF" w14:textId="77777777" w:rsidR="00FD7B8A" w:rsidRPr="007213F7" w:rsidRDefault="00FD7B8A" w:rsidP="00FD7B8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Mantenimiento básico del equipamiento.</w:t>
      </w:r>
    </w:p>
    <w:p w14:paraId="6B73CFD7" w14:textId="0FE05069" w:rsidR="00FD7B8A" w:rsidRPr="007213F7" w:rsidRDefault="00FD7B8A" w:rsidP="00FD7B8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Solución a los problemas más comunes que se pueden presentar</w:t>
      </w:r>
    </w:p>
    <w:p w14:paraId="693092A7" w14:textId="7C9413BE" w:rsidR="007D0B08" w:rsidRPr="007213F7" w:rsidRDefault="0026318E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lastRenderedPageBreak/>
        <w:t xml:space="preserve">La formación y actualizaciones deberán ser debidamente acreditadas por la empresa. </w:t>
      </w:r>
      <w:r w:rsidR="007D0B08" w:rsidRPr="007213F7">
        <w:rPr>
          <w:rFonts w:ascii="Times New Roman" w:eastAsia="Times New Roman" w:hAnsi="Times New Roman" w:cs="Times New Roman"/>
          <w:lang w:eastAsia="es-ES"/>
        </w:rPr>
        <w:t>Se debe disponer de un servicio de asistencia y asesoramiento llevado a cabo por especialistas de aplicaciones de la empresa que capacitarán a</w:t>
      </w:r>
      <w:r w:rsidR="00F10346" w:rsidRPr="007213F7">
        <w:rPr>
          <w:rFonts w:ascii="Times New Roman" w:eastAsia="Times New Roman" w:hAnsi="Times New Roman" w:cs="Times New Roman"/>
          <w:lang w:eastAsia="es-ES"/>
        </w:rPr>
        <w:t>l</w:t>
      </w:r>
      <w:r w:rsidR="007D0B08" w:rsidRPr="007213F7">
        <w:rPr>
          <w:rFonts w:ascii="Times New Roman" w:eastAsia="Times New Roman" w:hAnsi="Times New Roman" w:cs="Times New Roman"/>
          <w:lang w:eastAsia="es-ES"/>
        </w:rPr>
        <w:t xml:space="preserve"> </w:t>
      </w:r>
      <w:r w:rsidR="00F10346" w:rsidRPr="007213F7">
        <w:rPr>
          <w:rFonts w:ascii="Times New Roman" w:eastAsia="Times New Roman" w:hAnsi="Times New Roman" w:cs="Times New Roman"/>
          <w:lang w:eastAsia="es-ES"/>
        </w:rPr>
        <w:t xml:space="preserve">personal 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departamento de </w:t>
      </w:r>
      <w:proofErr w:type="spellStart"/>
      <w:r w:rsidRPr="007213F7">
        <w:rPr>
          <w:rFonts w:ascii="Times New Roman" w:eastAsia="Times New Roman" w:hAnsi="Times New Roman" w:cs="Times New Roman"/>
          <w:lang w:eastAsia="es-ES"/>
        </w:rPr>
        <w:t>Inmunogenética</w:t>
      </w:r>
      <w:proofErr w:type="spellEnd"/>
      <w:r w:rsidR="007D0B08" w:rsidRPr="007213F7">
        <w:rPr>
          <w:rFonts w:ascii="Times New Roman" w:eastAsia="Times New Roman" w:hAnsi="Times New Roman" w:cs="Times New Roman"/>
          <w:lang w:eastAsia="es-ES"/>
        </w:rPr>
        <w:t xml:space="preserve"> sobre su manejo y mantenimiento y que orienten en las necesidades surgidas al personal de dicha Unidad para una correcta utilización del equipamiento y aprovechamiento de los software</w:t>
      </w:r>
      <w:r w:rsidR="00F10346" w:rsidRPr="007213F7">
        <w:rPr>
          <w:rFonts w:ascii="Times New Roman" w:eastAsia="Times New Roman" w:hAnsi="Times New Roman" w:cs="Times New Roman"/>
          <w:lang w:eastAsia="es-ES"/>
        </w:rPr>
        <w:t>s</w:t>
      </w:r>
      <w:r w:rsidR="007D0B08" w:rsidRPr="007213F7">
        <w:rPr>
          <w:rFonts w:ascii="Times New Roman" w:eastAsia="Times New Roman" w:hAnsi="Times New Roman" w:cs="Times New Roman"/>
          <w:lang w:eastAsia="es-ES"/>
        </w:rPr>
        <w:t xml:space="preserve"> de análisis</w:t>
      </w:r>
      <w:r w:rsidR="007A18D1" w:rsidRPr="007213F7">
        <w:rPr>
          <w:rFonts w:ascii="Times New Roman" w:eastAsia="Times New Roman" w:hAnsi="Times New Roman" w:cs="Times New Roman"/>
          <w:lang w:eastAsia="es-ES"/>
        </w:rPr>
        <w:t xml:space="preserve"> durante el periodo de garantía del equipo</w:t>
      </w:r>
      <w:r w:rsidR="007D0B08" w:rsidRPr="007213F7">
        <w:rPr>
          <w:rFonts w:ascii="Times New Roman" w:eastAsia="Times New Roman" w:hAnsi="Times New Roman" w:cs="Times New Roman"/>
          <w:lang w:eastAsia="es-ES"/>
        </w:rPr>
        <w:t xml:space="preserve">. </w:t>
      </w:r>
    </w:p>
    <w:p w14:paraId="54F95A26" w14:textId="77777777" w:rsidR="00FD7B8A" w:rsidRPr="007213F7" w:rsidRDefault="00FD7B8A" w:rsidP="001D7F2E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</w:p>
    <w:p w14:paraId="7D044522" w14:textId="0F48ECB8" w:rsidR="00FD7B8A" w:rsidRPr="007213F7" w:rsidRDefault="00FD7B8A" w:rsidP="004D1D91">
      <w:pPr>
        <w:pStyle w:val="Ttulo3"/>
      </w:pPr>
      <w:bookmarkStart w:id="9" w:name="_Toc202424593"/>
      <w:r w:rsidRPr="007213F7">
        <w:t>2.2.4 G</w:t>
      </w:r>
      <w:r w:rsidR="00944646" w:rsidRPr="007213F7">
        <w:t>ARANTÍA</w:t>
      </w:r>
      <w:r w:rsidRPr="007213F7">
        <w:t xml:space="preserve"> </w:t>
      </w:r>
      <w:r w:rsidR="00D265DE" w:rsidRPr="007213F7">
        <w:t>Y</w:t>
      </w:r>
      <w:r w:rsidRPr="007213F7">
        <w:t xml:space="preserve"> </w:t>
      </w:r>
      <w:r w:rsidR="0026318E" w:rsidRPr="007213F7">
        <w:t>MENTENIMIENTO PREVENTIVO</w:t>
      </w:r>
      <w:bookmarkEnd w:id="9"/>
    </w:p>
    <w:p w14:paraId="4A5A089E" w14:textId="072AAF3A" w:rsidR="00FB3B12" w:rsidRPr="007213F7" w:rsidRDefault="00FB3B12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Parte esencial de la adquisición será la garantía del equipo, que será de</w:t>
      </w:r>
      <w:r w:rsidR="0026318E" w:rsidRPr="007213F7">
        <w:rPr>
          <w:rFonts w:ascii="Times New Roman" w:eastAsia="Times New Roman" w:hAnsi="Times New Roman" w:cs="Times New Roman"/>
          <w:lang w:eastAsia="es-ES"/>
        </w:rPr>
        <w:t xml:space="preserve"> un año de garantía y dos de mantenimiento preventivo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, y que comenzará a contar desde el acta de recepción del equipo, acreditativa de la correcta instalación y puesta en funcionamiento del equipo. </w:t>
      </w:r>
    </w:p>
    <w:p w14:paraId="3AB58983" w14:textId="6BF574D1" w:rsidR="0026318E" w:rsidRPr="007213F7" w:rsidRDefault="0026318E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Este apartado incluirá:</w:t>
      </w:r>
    </w:p>
    <w:p w14:paraId="444094EC" w14:textId="63B65781" w:rsidR="00FB3B12" w:rsidRPr="007213F7" w:rsidRDefault="00FB3B12" w:rsidP="005E4E7B">
      <w:pPr>
        <w:pStyle w:val="Prrafodelista"/>
        <w:numPr>
          <w:ilvl w:val="0"/>
          <w:numId w:val="18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La sustitución del equipo en caso de vicios o defectos importantes (materiales o de funcionamiento)</w:t>
      </w:r>
      <w:r w:rsidR="00B358DA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7E9337C1" w14:textId="6547D131" w:rsidR="00B358DA" w:rsidRPr="007213F7" w:rsidRDefault="00B358DA" w:rsidP="005E4E7B">
      <w:pPr>
        <w:pStyle w:val="Prrafodelista"/>
        <w:numPr>
          <w:ilvl w:val="0"/>
          <w:numId w:val="18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Mantenimiento preventivo programado: revisiones periódicas de seguridad y control de funcionamiento, ajustes, calibraciones y otras operaciones necesarias para el correcto funcionamiento del equipo de acuerdo co</w:t>
      </w:r>
      <w:r w:rsidR="00221670" w:rsidRPr="007213F7">
        <w:rPr>
          <w:rFonts w:ascii="Times New Roman" w:eastAsia="Times New Roman" w:hAnsi="Times New Roman" w:cs="Times New Roman"/>
          <w:lang w:eastAsia="es-ES"/>
        </w:rPr>
        <w:t>n lo indicado por el fabricante, así como las procedentes actualizaciones de software y todas sus funciones</w:t>
      </w:r>
      <w:r w:rsidR="00911577" w:rsidRPr="007213F7">
        <w:rPr>
          <w:rFonts w:ascii="Times New Roman" w:eastAsia="Times New Roman" w:hAnsi="Times New Roman" w:cs="Times New Roman"/>
          <w:lang w:eastAsia="es-ES"/>
        </w:rPr>
        <w:t>, que deberán ser debidamente documentadas en informes anuales</w:t>
      </w:r>
      <w:r w:rsidR="00221670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4AFE2764" w14:textId="0F314322" w:rsidR="00B358DA" w:rsidRPr="007213F7" w:rsidRDefault="00B358DA" w:rsidP="005E4E7B">
      <w:pPr>
        <w:pStyle w:val="Prrafodelista"/>
        <w:numPr>
          <w:ilvl w:val="0"/>
          <w:numId w:val="18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Todas las operaciones correctivas necesarias para la reparación de averías y defectos, incluidas todas las piezas de recambio y los láseres.</w:t>
      </w:r>
    </w:p>
    <w:p w14:paraId="1C4476DC" w14:textId="6FE92C44" w:rsidR="00B358DA" w:rsidRPr="007213F7" w:rsidRDefault="00B358DA" w:rsidP="005E4E7B">
      <w:pPr>
        <w:pStyle w:val="Prrafodelista"/>
        <w:numPr>
          <w:ilvl w:val="0"/>
          <w:numId w:val="18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Todos los costes y gastos de desplazamiento, mano de obra del personal del servicio de técnico.</w:t>
      </w:r>
    </w:p>
    <w:p w14:paraId="04C33CFB" w14:textId="5CFF7A7E" w:rsidR="007C4260" w:rsidRPr="007213F7" w:rsidRDefault="00C1237E" w:rsidP="000A52EA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El licitador debe detallar las operaciones de mantenimiento preventivo a realizar al equipo durante el periodo que se hará sin ningún coste para la Fundación. Las revisiones y reparaciones realizadas al equipo durante el período de garantía se realizarán en el lugar donde esté instalado el equipo (</w:t>
      </w:r>
      <w:r w:rsidR="00911577" w:rsidRPr="007213F7">
        <w:rPr>
          <w:rFonts w:ascii="Times New Roman" w:eastAsia="Times New Roman" w:hAnsi="Times New Roman" w:cs="Times New Roman"/>
          <w:lang w:eastAsia="es-ES"/>
        </w:rPr>
        <w:t xml:space="preserve">Laboratorio de investigación de </w:t>
      </w:r>
      <w:proofErr w:type="spellStart"/>
      <w:r w:rsidR="00911577" w:rsidRPr="007213F7">
        <w:rPr>
          <w:rFonts w:ascii="Times New Roman" w:eastAsia="Times New Roman" w:hAnsi="Times New Roman" w:cs="Times New Roman"/>
          <w:lang w:eastAsia="es-ES"/>
        </w:rPr>
        <w:t>Inmunogenética</w:t>
      </w:r>
      <w:proofErr w:type="spellEnd"/>
      <w:r w:rsidRPr="007213F7">
        <w:rPr>
          <w:rFonts w:ascii="Times New Roman" w:eastAsia="Times New Roman" w:hAnsi="Times New Roman" w:cs="Times New Roman"/>
          <w:lang w:eastAsia="es-ES"/>
        </w:rPr>
        <w:t>). La Fundación autorizará en su caso, la reparación fuera del Centro, previa justificación</w:t>
      </w:r>
      <w:r w:rsidR="00754495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79657567" w14:textId="734341D2" w:rsidR="00CF3EA1" w:rsidRPr="007213F7" w:rsidRDefault="00CF3EA1" w:rsidP="000A52EA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 xml:space="preserve">Se deberá presentar un plan de servicio de asistencia técnica post venta, prestado desde el servicio técnico oficial y con tiempo inicial de respuesta en 24 horas en días laborales tras la presentación de una incidencia. </w:t>
      </w:r>
    </w:p>
    <w:p w14:paraId="7DA47419" w14:textId="1EFA918E" w:rsidR="000F74CD" w:rsidRPr="007213F7" w:rsidRDefault="00CF3EA1" w:rsidP="000A52EA">
      <w:pPr>
        <w:pStyle w:val="Prrafodelista"/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El adjudicatario será responsable del mantenimiento y actualización del sistema Operativo en cuanto a versiones y parches para su correcto funcionamiento y nivel de seguridad adecuados.</w:t>
      </w:r>
    </w:p>
    <w:p w14:paraId="5818FA16" w14:textId="37A0013E" w:rsidR="00FD7B8A" w:rsidRPr="007213F7" w:rsidRDefault="00FD7B8A" w:rsidP="00247E57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</w:p>
    <w:p w14:paraId="513EF5E2" w14:textId="4623D23E" w:rsidR="00FD7B8A" w:rsidRPr="007213F7" w:rsidRDefault="00FD7B8A" w:rsidP="004D1D91">
      <w:pPr>
        <w:pStyle w:val="Ttulo3"/>
      </w:pPr>
      <w:bookmarkStart w:id="10" w:name="_Toc202424594"/>
      <w:r w:rsidRPr="007213F7">
        <w:t>2.2.5 P</w:t>
      </w:r>
      <w:r w:rsidR="00D265DE" w:rsidRPr="007213F7">
        <w:t>LAZO EJECUCIÓN</w:t>
      </w:r>
      <w:bookmarkEnd w:id="10"/>
    </w:p>
    <w:p w14:paraId="7B01A2F4" w14:textId="25F8C0C1" w:rsidR="00FD7B8A" w:rsidRPr="007213F7" w:rsidRDefault="00FD7B8A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La entrega, instalación, así como la configuración y puesta en marcha del equipo deberá hab</w:t>
      </w:r>
      <w:r w:rsidR="002B460B" w:rsidRPr="007213F7">
        <w:rPr>
          <w:rFonts w:ascii="Times New Roman" w:eastAsia="Times New Roman" w:hAnsi="Times New Roman" w:cs="Times New Roman"/>
          <w:lang w:eastAsia="es-ES"/>
        </w:rPr>
        <w:t xml:space="preserve">erse realizado en el plazo de </w:t>
      </w:r>
      <w:r w:rsidR="00821961" w:rsidRPr="007213F7">
        <w:rPr>
          <w:rFonts w:ascii="Times New Roman" w:eastAsia="Times New Roman" w:hAnsi="Times New Roman" w:cs="Times New Roman"/>
          <w:lang w:eastAsia="es-ES"/>
        </w:rPr>
        <w:t>3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</w:t>
      </w:r>
      <w:r w:rsidR="002B460B" w:rsidRPr="007213F7">
        <w:rPr>
          <w:rFonts w:ascii="Times New Roman" w:eastAsia="Times New Roman" w:hAnsi="Times New Roman" w:cs="Times New Roman"/>
          <w:lang w:eastAsia="es-ES"/>
        </w:rPr>
        <w:t>meses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 desde el día siguiente al de la </w:t>
      </w:r>
      <w:r w:rsidR="004A0D30" w:rsidRPr="007213F7">
        <w:rPr>
          <w:rFonts w:ascii="Times New Roman" w:eastAsia="Times New Roman" w:hAnsi="Times New Roman" w:cs="Times New Roman"/>
          <w:lang w:eastAsia="es-ES"/>
        </w:rPr>
        <w:t xml:space="preserve">firma 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del contrato. </w:t>
      </w:r>
    </w:p>
    <w:p w14:paraId="6A512044" w14:textId="37180791" w:rsidR="00DE7629" w:rsidRPr="007213F7" w:rsidRDefault="00DE7629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La Formación se llevará a cabo 15 días después de la puesta en marcha</w:t>
      </w:r>
      <w:r w:rsidR="004A7471" w:rsidRPr="007213F7">
        <w:rPr>
          <w:rFonts w:ascii="Times New Roman" w:eastAsia="Times New Roman" w:hAnsi="Times New Roman" w:cs="Times New Roman"/>
          <w:lang w:eastAsia="es-ES"/>
        </w:rPr>
        <w:t xml:space="preserve"> del equipo</w:t>
      </w:r>
      <w:r w:rsidR="009F4E81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2B4E7C60" w14:textId="149B228E" w:rsidR="00331BDE" w:rsidRPr="007213F7" w:rsidRDefault="00331BDE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53AA5227" w14:textId="26BE1933" w:rsidR="00331BDE" w:rsidRPr="007213F7" w:rsidRDefault="00975883" w:rsidP="004D1D91">
      <w:pPr>
        <w:pStyle w:val="Ttulo3"/>
      </w:pPr>
      <w:bookmarkStart w:id="11" w:name="_Toc202424595"/>
      <w:r w:rsidRPr="007213F7">
        <w:lastRenderedPageBreak/>
        <w:t>2.2.6</w:t>
      </w:r>
      <w:r w:rsidR="00331BDE" w:rsidRPr="007213F7">
        <w:t xml:space="preserve"> M</w:t>
      </w:r>
      <w:r w:rsidR="00D265DE" w:rsidRPr="007213F7">
        <w:t>ANUALES</w:t>
      </w:r>
      <w:bookmarkEnd w:id="11"/>
    </w:p>
    <w:p w14:paraId="2844BEC8" w14:textId="60C3CB8A" w:rsidR="00770E43" w:rsidRPr="007213F7" w:rsidRDefault="00770E43" w:rsidP="0063681F">
      <w:pPr>
        <w:spacing w:before="240" w:after="0" w:line="276" w:lineRule="auto"/>
        <w:jc w:val="both"/>
        <w:rPr>
          <w:rFonts w:ascii="Times New Roman" w:hAnsi="Times New Roman" w:cs="Times New Roman"/>
          <w:lang w:eastAsia="es-ES"/>
        </w:rPr>
      </w:pPr>
      <w:bookmarkStart w:id="12" w:name="_Toc136254462"/>
      <w:bookmarkStart w:id="13" w:name="_Toc136260708"/>
      <w:bookmarkStart w:id="14" w:name="_Toc136336771"/>
      <w:bookmarkStart w:id="15" w:name="_Toc136336872"/>
      <w:bookmarkStart w:id="16" w:name="_Toc136337781"/>
      <w:bookmarkStart w:id="17" w:name="_Toc136418705"/>
      <w:bookmarkStart w:id="18" w:name="_Toc136429700"/>
      <w:bookmarkStart w:id="19" w:name="_Toc136497795"/>
      <w:bookmarkStart w:id="20" w:name="_Toc137552611"/>
      <w:bookmarkStart w:id="21" w:name="_Toc138161754"/>
      <w:r w:rsidRPr="007213F7">
        <w:rPr>
          <w:rFonts w:ascii="Times New Roman" w:hAnsi="Times New Roman" w:cs="Times New Roman"/>
          <w:lang w:eastAsia="es-ES"/>
        </w:rPr>
        <w:t xml:space="preserve">El adjudicatario deberá entregar con el equipo al servicio destinatario, todos los manuales </w:t>
      </w:r>
      <w:r w:rsidRPr="007213F7">
        <w:rPr>
          <w:rFonts w:ascii="Times New Roman" w:eastAsia="Times New Roman" w:hAnsi="Times New Roman" w:cs="Times New Roman"/>
          <w:lang w:eastAsia="es-ES"/>
        </w:rPr>
        <w:t>técnicos</w:t>
      </w:r>
      <w:r w:rsidRPr="007213F7">
        <w:rPr>
          <w:rFonts w:ascii="Times New Roman" w:hAnsi="Times New Roman" w:cs="Times New Roman"/>
          <w:lang w:eastAsia="es-ES"/>
        </w:rPr>
        <w:t>, de usuario, de mantenimiento y funcionamiento, correspondientes a la mejor descripción y operación del equipo, y que serán como mínimo los siguientes: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7213F7">
        <w:rPr>
          <w:rFonts w:ascii="Times New Roman" w:hAnsi="Times New Roman" w:cs="Times New Roman"/>
          <w:lang w:eastAsia="es-ES"/>
        </w:rPr>
        <w:t xml:space="preserve"> </w:t>
      </w:r>
    </w:p>
    <w:p w14:paraId="7057DA24" w14:textId="77777777" w:rsidR="00770E43" w:rsidRPr="007213F7" w:rsidRDefault="00770E43" w:rsidP="00345041">
      <w:pPr>
        <w:jc w:val="both"/>
        <w:rPr>
          <w:rFonts w:ascii="Times New Roman" w:hAnsi="Times New Roman" w:cs="Times New Roman"/>
          <w:lang w:eastAsia="es-ES"/>
        </w:rPr>
      </w:pPr>
    </w:p>
    <w:p w14:paraId="75588EF6" w14:textId="364F58FD" w:rsidR="00770E43" w:rsidRPr="007213F7" w:rsidRDefault="00770E43" w:rsidP="000A52EA">
      <w:pPr>
        <w:pStyle w:val="Prrafodelista"/>
        <w:numPr>
          <w:ilvl w:val="0"/>
          <w:numId w:val="21"/>
        </w:numPr>
        <w:jc w:val="both"/>
        <w:rPr>
          <w:rFonts w:ascii="Times New Roman" w:hAnsi="Times New Roman" w:cs="Times New Roman"/>
          <w:lang w:eastAsia="es-ES"/>
        </w:rPr>
      </w:pPr>
      <w:bookmarkStart w:id="22" w:name="_Toc136254463"/>
      <w:bookmarkStart w:id="23" w:name="_Toc136260709"/>
      <w:bookmarkStart w:id="24" w:name="_Toc136336772"/>
      <w:bookmarkStart w:id="25" w:name="_Toc136336873"/>
      <w:bookmarkStart w:id="26" w:name="_Toc136337782"/>
      <w:bookmarkStart w:id="27" w:name="_Toc136418706"/>
      <w:bookmarkStart w:id="28" w:name="_Toc136429701"/>
      <w:bookmarkStart w:id="29" w:name="_Toc136497796"/>
      <w:bookmarkStart w:id="30" w:name="_Toc137552612"/>
      <w:bookmarkStart w:id="31" w:name="_Toc138161755"/>
      <w:r w:rsidRPr="007213F7">
        <w:rPr>
          <w:rFonts w:ascii="Times New Roman" w:hAnsi="Times New Roman" w:cs="Times New Roman"/>
          <w:u w:val="single"/>
          <w:lang w:eastAsia="es-ES"/>
        </w:rPr>
        <w:t>Manual de Instalación</w:t>
      </w:r>
      <w:r w:rsidRPr="007213F7">
        <w:rPr>
          <w:rFonts w:ascii="Times New Roman" w:hAnsi="Times New Roman" w:cs="Times New Roman"/>
          <w:lang w:eastAsia="es-ES"/>
        </w:rPr>
        <w:t>: aportando además del manual, la información y rotulado sobre el equipo que representen un riesgo especial.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6171652E" w14:textId="307DD55C" w:rsidR="00770E43" w:rsidRPr="007213F7" w:rsidRDefault="00770E43" w:rsidP="000A52EA">
      <w:pPr>
        <w:pStyle w:val="Prrafodelista"/>
        <w:numPr>
          <w:ilvl w:val="0"/>
          <w:numId w:val="21"/>
        </w:numPr>
        <w:jc w:val="both"/>
        <w:rPr>
          <w:rFonts w:ascii="Times New Roman" w:hAnsi="Times New Roman" w:cs="Times New Roman"/>
          <w:lang w:eastAsia="es-ES"/>
        </w:rPr>
      </w:pPr>
      <w:bookmarkStart w:id="32" w:name="_Toc136254464"/>
      <w:bookmarkStart w:id="33" w:name="_Toc136260710"/>
      <w:bookmarkStart w:id="34" w:name="_Toc136336773"/>
      <w:bookmarkStart w:id="35" w:name="_Toc136336874"/>
      <w:bookmarkStart w:id="36" w:name="_Toc136337783"/>
      <w:bookmarkStart w:id="37" w:name="_Toc136418707"/>
      <w:bookmarkStart w:id="38" w:name="_Toc136429702"/>
      <w:bookmarkStart w:id="39" w:name="_Toc136497797"/>
      <w:bookmarkStart w:id="40" w:name="_Toc137552613"/>
      <w:bookmarkStart w:id="41" w:name="_Toc138161756"/>
      <w:r w:rsidRPr="007213F7">
        <w:rPr>
          <w:rFonts w:ascii="Times New Roman" w:hAnsi="Times New Roman" w:cs="Times New Roman"/>
          <w:u w:val="single"/>
          <w:lang w:eastAsia="es-ES"/>
        </w:rPr>
        <w:t>Manual de uso</w:t>
      </w:r>
      <w:r w:rsidRPr="007213F7">
        <w:rPr>
          <w:rFonts w:ascii="Times New Roman" w:hAnsi="Times New Roman" w:cs="Times New Roman"/>
          <w:lang w:eastAsia="es-ES"/>
        </w:rPr>
        <w:t>: con las características del equipo, que debe incluir una explicación detallada de los principios de funcionamiento, de los controles, operaciones de manejo y operaciones rutinarias para verificación del funcionamiento apropiado del equipo, etc.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5643929E" w14:textId="6A71BE93" w:rsidR="00770E43" w:rsidRPr="007213F7" w:rsidRDefault="00770E43" w:rsidP="000A52EA">
      <w:pPr>
        <w:pStyle w:val="Prrafodelista"/>
        <w:numPr>
          <w:ilvl w:val="0"/>
          <w:numId w:val="21"/>
        </w:numPr>
        <w:jc w:val="both"/>
        <w:rPr>
          <w:rFonts w:ascii="Times New Roman" w:hAnsi="Times New Roman" w:cs="Times New Roman"/>
          <w:lang w:eastAsia="es-ES"/>
        </w:rPr>
      </w:pPr>
      <w:bookmarkStart w:id="42" w:name="_Toc136254465"/>
      <w:bookmarkStart w:id="43" w:name="_Toc136260711"/>
      <w:bookmarkStart w:id="44" w:name="_Toc136336774"/>
      <w:bookmarkStart w:id="45" w:name="_Toc136336875"/>
      <w:bookmarkStart w:id="46" w:name="_Toc136337784"/>
      <w:bookmarkStart w:id="47" w:name="_Toc136418708"/>
      <w:bookmarkStart w:id="48" w:name="_Toc136429703"/>
      <w:bookmarkStart w:id="49" w:name="_Toc136497798"/>
      <w:bookmarkStart w:id="50" w:name="_Toc137552614"/>
      <w:bookmarkStart w:id="51" w:name="_Toc138161757"/>
      <w:r w:rsidRPr="007213F7">
        <w:rPr>
          <w:rFonts w:ascii="Times New Roman" w:hAnsi="Times New Roman" w:cs="Times New Roman"/>
          <w:u w:val="single"/>
          <w:lang w:eastAsia="es-ES"/>
        </w:rPr>
        <w:t>Manuales de mantenimiento y técnicos</w:t>
      </w:r>
      <w:r w:rsidRPr="007213F7">
        <w:rPr>
          <w:rFonts w:ascii="Times New Roman" w:hAnsi="Times New Roman" w:cs="Times New Roman"/>
          <w:lang w:eastAsia="es-ES"/>
        </w:rPr>
        <w:t>: incluirán esquemas eléctricos, mecanismos completos, despiece, recambios y accesorios, operaciones de mantenimiento preventivo, calibración y ayuda en la localización de averías, etc.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08D55591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7B4056F1" w14:textId="77777777" w:rsidR="00FD7B8A" w:rsidRPr="007213F7" w:rsidRDefault="00FD7B8A" w:rsidP="004D1D91">
      <w:pPr>
        <w:pStyle w:val="Ttulo1"/>
      </w:pPr>
      <w:bookmarkStart w:id="52" w:name="_Toc202424596"/>
      <w:r w:rsidRPr="007213F7">
        <w:t>3. CARACTERÍSTICAS TÉCNICAS</w:t>
      </w:r>
      <w:bookmarkEnd w:id="52"/>
    </w:p>
    <w:p w14:paraId="33768246" w14:textId="6C3A35A1" w:rsidR="00FD7B8A" w:rsidRPr="007213F7" w:rsidRDefault="002A4E6E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lang w:eastAsia="es-ES"/>
        </w:rPr>
        <w:t>Los licitadores, en su oferta técnica deberán acreditar el cumplimiento de cada una de las características</w:t>
      </w:r>
      <w:r w:rsidR="004A0D30" w:rsidRPr="007213F7">
        <w:rPr>
          <w:rFonts w:ascii="Times New Roman" w:eastAsia="Times New Roman" w:hAnsi="Times New Roman" w:cs="Times New Roman"/>
          <w:lang w:eastAsia="es-ES"/>
        </w:rPr>
        <w:t xml:space="preserve"> técnicas</w:t>
      </w:r>
      <w:r w:rsidR="00757CFC" w:rsidRPr="007213F7">
        <w:rPr>
          <w:rFonts w:ascii="Times New Roman" w:eastAsia="Times New Roman" w:hAnsi="Times New Roman" w:cs="Times New Roman"/>
          <w:lang w:eastAsia="es-ES"/>
        </w:rPr>
        <w:t xml:space="preserve"> </w:t>
      </w:r>
      <w:r w:rsidRPr="007213F7">
        <w:rPr>
          <w:rFonts w:ascii="Times New Roman" w:eastAsia="Times New Roman" w:hAnsi="Times New Roman" w:cs="Times New Roman"/>
          <w:lang w:eastAsia="es-ES"/>
        </w:rPr>
        <w:t xml:space="preserve">mínimas </w:t>
      </w:r>
      <w:r w:rsidR="004A0D30" w:rsidRPr="007213F7">
        <w:rPr>
          <w:rFonts w:ascii="Times New Roman" w:eastAsia="Times New Roman" w:hAnsi="Times New Roman" w:cs="Times New Roman"/>
          <w:lang w:eastAsia="es-ES"/>
        </w:rPr>
        <w:t xml:space="preserve">necesarias </w:t>
      </w:r>
      <w:r w:rsidRPr="007213F7">
        <w:rPr>
          <w:rFonts w:ascii="Times New Roman" w:eastAsia="Times New Roman" w:hAnsi="Times New Roman" w:cs="Times New Roman"/>
          <w:lang w:eastAsia="es-ES"/>
        </w:rPr>
        <w:t>exigidas en este apartado</w:t>
      </w:r>
      <w:r w:rsidR="00F917A5" w:rsidRPr="007213F7">
        <w:rPr>
          <w:rFonts w:ascii="Times New Roman" w:eastAsia="Times New Roman" w:hAnsi="Times New Roman" w:cs="Times New Roman"/>
          <w:lang w:val="es-AR" w:eastAsia="es-ES"/>
        </w:rPr>
        <w:t xml:space="preserve"> y de obligado cumplimiento</w:t>
      </w:r>
      <w:r w:rsidR="00450FD2" w:rsidRPr="007213F7">
        <w:rPr>
          <w:rFonts w:ascii="Times New Roman" w:eastAsia="Times New Roman" w:hAnsi="Times New Roman" w:cs="Times New Roman"/>
          <w:lang w:val="es-AR" w:eastAsia="es-ES"/>
        </w:rPr>
        <w:t>.</w:t>
      </w:r>
    </w:p>
    <w:p w14:paraId="20C40EB7" w14:textId="51B02367" w:rsidR="002A4E6E" w:rsidRPr="007213F7" w:rsidRDefault="002A4E6E" w:rsidP="0063681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7213F7">
        <w:rPr>
          <w:rFonts w:ascii="Times New Roman" w:eastAsia="Times New Roman" w:hAnsi="Times New Roman" w:cs="Times New Roman"/>
          <w:u w:val="single"/>
          <w:lang w:eastAsia="es-ES"/>
        </w:rPr>
        <w:t>El catálogo o manual técnico debe adjuntarse a la oferta para poder verificar el cumplimiento de las características</w:t>
      </w:r>
      <w:r w:rsidR="007A18D1" w:rsidRPr="007213F7">
        <w:rPr>
          <w:rFonts w:ascii="Times New Roman" w:eastAsia="Times New Roman" w:hAnsi="Times New Roman" w:cs="Times New Roman"/>
          <w:u w:val="single"/>
          <w:lang w:eastAsia="es-ES"/>
        </w:rPr>
        <w:t xml:space="preserve"> técnicas</w:t>
      </w:r>
      <w:r w:rsidR="007A18D1" w:rsidRPr="007213F7">
        <w:rPr>
          <w:rFonts w:ascii="Times New Roman" w:eastAsia="Times New Roman" w:hAnsi="Times New Roman" w:cs="Times New Roman"/>
          <w:lang w:eastAsia="es-ES"/>
        </w:rPr>
        <w:t>.</w:t>
      </w:r>
    </w:p>
    <w:p w14:paraId="1F92D90D" w14:textId="60A8CF24" w:rsidR="006344A4" w:rsidRPr="007213F7" w:rsidRDefault="006344A4" w:rsidP="0063681F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EQUIPO FLUOROANALIZADOR. Sistema para la detección multiplex de biomarcadores </w:t>
      </w:r>
      <w:r w:rsidRPr="007213F7">
        <w:rPr>
          <w:rFonts w:ascii="Times New Roman" w:eastAsia="Times New Roman" w:hAnsi="Times New Roman" w:cs="Times New Roman"/>
          <w:lang w:eastAsia="es-ES"/>
        </w:rPr>
        <w:t>genómicos</w:t>
      </w:r>
      <w:r w:rsidRPr="007213F7">
        <w:rPr>
          <w:rFonts w:ascii="Times New Roman" w:hAnsi="Times New Roman" w:cs="Times New Roman"/>
        </w:rPr>
        <w:t xml:space="preserve"> y proteómicos mediante doble láser de hasta 500 microesferas inertes ligadas a anticuerpos, péptidos, oligonucleótidos específicos</w:t>
      </w:r>
      <w:r w:rsidR="00AD75F7" w:rsidRPr="007213F7">
        <w:rPr>
          <w:rFonts w:ascii="Times New Roman" w:hAnsi="Times New Roman" w:cs="Times New Roman"/>
        </w:rPr>
        <w:t xml:space="preserve"> con certificado CE-IVD</w:t>
      </w:r>
      <w:r w:rsidRPr="007213F7">
        <w:rPr>
          <w:rFonts w:ascii="Times New Roman" w:hAnsi="Times New Roman" w:cs="Times New Roman"/>
        </w:rPr>
        <w:t xml:space="preserve">. </w:t>
      </w:r>
    </w:p>
    <w:p w14:paraId="49C93844" w14:textId="0E9B6E62" w:rsidR="006344A4" w:rsidRPr="007213F7" w:rsidRDefault="006344A4" w:rsidP="0063681F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Cada </w:t>
      </w:r>
      <w:r w:rsidRPr="007213F7">
        <w:rPr>
          <w:rFonts w:ascii="Times New Roman" w:eastAsia="Times New Roman" w:hAnsi="Times New Roman" w:cs="Times New Roman"/>
          <w:lang w:eastAsia="es-ES"/>
        </w:rPr>
        <w:t>equipo</w:t>
      </w:r>
      <w:r w:rsidRPr="007213F7">
        <w:rPr>
          <w:rFonts w:ascii="Times New Roman" w:hAnsi="Times New Roman" w:cs="Times New Roman"/>
        </w:rPr>
        <w:t xml:space="preserve"> constará de las siguientes características técnicas mínimas: </w:t>
      </w:r>
    </w:p>
    <w:p w14:paraId="18D8E601" w14:textId="172E00BE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Instrumento </w:t>
      </w:r>
      <w:proofErr w:type="spellStart"/>
      <w:r w:rsidRPr="007213F7">
        <w:rPr>
          <w:rFonts w:ascii="Times New Roman" w:hAnsi="Times New Roman" w:cs="Times New Roman"/>
        </w:rPr>
        <w:t>Fluoroanalizador</w:t>
      </w:r>
      <w:proofErr w:type="spellEnd"/>
    </w:p>
    <w:p w14:paraId="7C03519F" w14:textId="75D89CAC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Plataforma XYZ para el procesado automático y desatendido de las placas. </w:t>
      </w:r>
    </w:p>
    <w:p w14:paraId="4640AC2B" w14:textId="240A0F63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SD </w:t>
      </w:r>
      <w:proofErr w:type="spellStart"/>
      <w:r w:rsidRPr="007213F7">
        <w:rPr>
          <w:rFonts w:ascii="Times New Roman" w:hAnsi="Times New Roman" w:cs="Times New Roman"/>
        </w:rPr>
        <w:t>System</w:t>
      </w:r>
      <w:proofErr w:type="spellEnd"/>
      <w:r w:rsidRPr="007213F7">
        <w:rPr>
          <w:rFonts w:ascii="Times New Roman" w:hAnsi="Times New Roman" w:cs="Times New Roman"/>
        </w:rPr>
        <w:t xml:space="preserve">: sistema reservorio y de dispensación automática del líquido de sistema. </w:t>
      </w:r>
    </w:p>
    <w:p w14:paraId="3451679A" w14:textId="00C89CD6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Compatibilidad para placas de 96 y 384 pocillos. </w:t>
      </w:r>
    </w:p>
    <w:p w14:paraId="577FF463" w14:textId="65E07E61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>1 Ordenador y monitor para la visualización de los resultados</w:t>
      </w:r>
      <w:r w:rsidR="00AD75F7" w:rsidRPr="007213F7">
        <w:rPr>
          <w:rFonts w:ascii="Times New Roman" w:hAnsi="Times New Roman" w:cs="Times New Roman"/>
        </w:rPr>
        <w:t xml:space="preserve"> e impresora a color.</w:t>
      </w:r>
      <w:r w:rsidRPr="007213F7">
        <w:rPr>
          <w:rFonts w:ascii="Times New Roman" w:hAnsi="Times New Roman" w:cs="Times New Roman"/>
        </w:rPr>
        <w:t xml:space="preserve"> </w:t>
      </w:r>
    </w:p>
    <w:p w14:paraId="1CACAC4E" w14:textId="34774541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Software de análisis e interpretación de resultados. </w:t>
      </w:r>
    </w:p>
    <w:p w14:paraId="0B79F428" w14:textId="1720A43E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 xml:space="preserve">Software de control del citómetro con funciones de análisis para ensayos cuantitativos (Ej.: Detección de citoquinas) </w:t>
      </w:r>
    </w:p>
    <w:p w14:paraId="341FB115" w14:textId="4F7D1AAF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>Posibilidad de integración con sistemas de automatización.</w:t>
      </w:r>
    </w:p>
    <w:p w14:paraId="3576A7D9" w14:textId="7B07D029" w:rsidR="006344A4" w:rsidRPr="007213F7" w:rsidRDefault="006344A4" w:rsidP="00763D34">
      <w:pPr>
        <w:pStyle w:val="Prrafodelista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213F7">
        <w:rPr>
          <w:rFonts w:ascii="Times New Roman" w:hAnsi="Times New Roman" w:cs="Times New Roman"/>
        </w:rPr>
        <w:t>Dimensiones equipo 58 cm de ancho por 63,5 cm de fondo y 45,7 cm alto (Aprox. 110 x 62 x 63 cm incluyendo el ordenador)</w:t>
      </w:r>
    </w:p>
    <w:p w14:paraId="0D5E6F5D" w14:textId="7EB18A59" w:rsidR="005B5551" w:rsidRPr="007213F7" w:rsidRDefault="005B5551" w:rsidP="00763D34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es-ES"/>
        </w:rPr>
      </w:pPr>
      <w:r w:rsidRPr="007213F7">
        <w:rPr>
          <w:rFonts w:ascii="Times New Roman" w:eastAsia="Times New Roman" w:hAnsi="Times New Roman" w:cs="Times New Roman"/>
          <w:bCs/>
          <w:lang w:eastAsia="es-ES"/>
        </w:rPr>
        <w:t xml:space="preserve">Se proporcionará una mesa diseñada para el equipo acorde con las dimensiones del </w:t>
      </w:r>
      <w:r w:rsidR="006344A4" w:rsidRPr="007213F7">
        <w:rPr>
          <w:rFonts w:ascii="Times New Roman" w:eastAsia="Times New Roman" w:hAnsi="Times New Roman" w:cs="Times New Roman"/>
          <w:bCs/>
          <w:lang w:eastAsia="es-ES"/>
        </w:rPr>
        <w:t>aparato</w:t>
      </w:r>
      <w:r w:rsidRPr="007213F7">
        <w:rPr>
          <w:rFonts w:ascii="Times New Roman" w:eastAsia="Times New Roman" w:hAnsi="Times New Roman" w:cs="Times New Roman"/>
          <w:bCs/>
          <w:lang w:eastAsia="es-ES"/>
        </w:rPr>
        <w:t xml:space="preserve"> al peso del mismo y a los requerimientos de espacio del sitio de instalación.</w:t>
      </w:r>
    </w:p>
    <w:p w14:paraId="31FD5C69" w14:textId="7D4A7D0F" w:rsidR="00AE6E17" w:rsidRPr="007213F7" w:rsidRDefault="00AE6E17" w:rsidP="00AF144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lang w:eastAsia="es-ES"/>
        </w:rPr>
      </w:pPr>
    </w:p>
    <w:p w14:paraId="2DAC9CBD" w14:textId="1C712790" w:rsidR="0053601A" w:rsidRDefault="0053601A" w:rsidP="00AF144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lang w:eastAsia="es-ES"/>
        </w:rPr>
      </w:pPr>
    </w:p>
    <w:p w14:paraId="6FAF8764" w14:textId="77777777" w:rsidR="007213F7" w:rsidRDefault="007213F7" w:rsidP="00AF144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lang w:eastAsia="es-ES"/>
        </w:rPr>
      </w:pPr>
    </w:p>
    <w:p w14:paraId="1A5293A0" w14:textId="77777777" w:rsidR="007213F7" w:rsidRDefault="007213F7" w:rsidP="00AF144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lang w:eastAsia="es-ES"/>
        </w:rPr>
      </w:pPr>
    </w:p>
    <w:p w14:paraId="3784097D" w14:textId="77777777" w:rsidR="007213F7" w:rsidRPr="007213F7" w:rsidRDefault="007213F7" w:rsidP="00AF144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lang w:eastAsia="es-ES"/>
        </w:rPr>
      </w:pPr>
    </w:p>
    <w:p w14:paraId="08196B44" w14:textId="443AE4D4" w:rsidR="00AE6E17" w:rsidRPr="007213F7" w:rsidRDefault="00AE6E17" w:rsidP="00A63FF0">
      <w:pPr>
        <w:autoSpaceDE w:val="0"/>
        <w:autoSpaceDN w:val="0"/>
        <w:adjustRightInd w:val="0"/>
        <w:spacing w:after="0" w:line="276" w:lineRule="auto"/>
        <w:ind w:left="284"/>
        <w:jc w:val="right"/>
        <w:rPr>
          <w:rFonts w:ascii="Times New Roman" w:eastAsia="Times New Roman" w:hAnsi="Times New Roman" w:cs="Times New Roman"/>
          <w:bCs/>
          <w:lang w:eastAsia="es-ES"/>
        </w:rPr>
      </w:pPr>
      <w:r w:rsidRPr="007213F7">
        <w:rPr>
          <w:rFonts w:ascii="Times New Roman" w:eastAsia="Times New Roman" w:hAnsi="Times New Roman" w:cs="Times New Roman"/>
          <w:bCs/>
          <w:lang w:eastAsia="es-ES"/>
        </w:rPr>
        <w:lastRenderedPageBreak/>
        <w:t>POR EL ÓRGANO DE CONTRATACIÓN,</w:t>
      </w:r>
    </w:p>
    <w:p w14:paraId="22697E8C" w14:textId="105382B3" w:rsidR="00AE6E17" w:rsidRPr="007213F7" w:rsidRDefault="00AE6E17" w:rsidP="00A63FF0">
      <w:pPr>
        <w:autoSpaceDE w:val="0"/>
        <w:autoSpaceDN w:val="0"/>
        <w:adjustRightInd w:val="0"/>
        <w:spacing w:after="0" w:line="276" w:lineRule="auto"/>
        <w:ind w:left="284"/>
        <w:jc w:val="right"/>
        <w:rPr>
          <w:rFonts w:ascii="Times New Roman" w:eastAsia="Times New Roman" w:hAnsi="Times New Roman" w:cs="Times New Roman"/>
          <w:bCs/>
          <w:lang w:eastAsia="es-ES"/>
        </w:rPr>
      </w:pPr>
      <w:r w:rsidRPr="007213F7">
        <w:rPr>
          <w:rFonts w:ascii="Times New Roman" w:eastAsia="Times New Roman" w:hAnsi="Times New Roman" w:cs="Times New Roman"/>
          <w:bCs/>
          <w:lang w:eastAsia="es-ES"/>
        </w:rPr>
        <w:t>Presidente del Patronato</w:t>
      </w:r>
    </w:p>
    <w:p w14:paraId="2DF767C3" w14:textId="77777777" w:rsidR="005B5551" w:rsidRPr="007213F7" w:rsidRDefault="005B5551" w:rsidP="00AF1440">
      <w:pPr>
        <w:autoSpaceDE w:val="0"/>
        <w:autoSpaceDN w:val="0"/>
        <w:adjustRightInd w:val="0"/>
        <w:spacing w:after="0" w:line="276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b/>
          <w:bCs/>
          <w:lang w:eastAsia="es-ES"/>
        </w:rPr>
      </w:pPr>
    </w:p>
    <w:p w14:paraId="41F9F81E" w14:textId="3302561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2DB06A5F" w14:textId="65C7A129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7213F7">
        <w:rPr>
          <w:rFonts w:ascii="Times New Roman" w:eastAsia="Times New Roman" w:hAnsi="Times New Roman" w:cs="Times New Roman"/>
          <w:sz w:val="20"/>
          <w:szCs w:val="20"/>
          <w:lang w:eastAsia="es-ES"/>
        </w:rPr>
        <w:t>CONFORME</w:t>
      </w:r>
      <w:r w:rsidR="00AE6E17" w:rsidRPr="007213F7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14:paraId="63ED7F53" w14:textId="77777777" w:rsidR="00FD7B8A" w:rsidRPr="007213F7" w:rsidRDefault="00FD7B8A" w:rsidP="00FD7B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7213F7">
        <w:rPr>
          <w:rFonts w:ascii="Times New Roman" w:eastAsia="Times New Roman" w:hAnsi="Times New Roman" w:cs="Times New Roman"/>
          <w:sz w:val="20"/>
          <w:szCs w:val="20"/>
          <w:lang w:eastAsia="es-ES"/>
        </w:rPr>
        <w:t>EL ADJUDICATARIO</w:t>
      </w:r>
    </w:p>
    <w:sectPr w:rsidR="00FD7B8A" w:rsidRPr="007213F7" w:rsidSect="00AE2F29">
      <w:headerReference w:type="default" r:id="rId8"/>
      <w:footerReference w:type="default" r:id="rId9"/>
      <w:pgSz w:w="11906" w:h="16838"/>
      <w:pgMar w:top="1701" w:right="1701" w:bottom="1417" w:left="1701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8D907" w14:textId="77777777" w:rsidR="00B84B6B" w:rsidRDefault="00B84B6B" w:rsidP="00D17504">
      <w:pPr>
        <w:spacing w:after="0" w:line="240" w:lineRule="auto"/>
      </w:pPr>
      <w:r>
        <w:separator/>
      </w:r>
    </w:p>
    <w:p w14:paraId="45FAA727" w14:textId="77777777" w:rsidR="00B84B6B" w:rsidRDefault="00B84B6B"/>
    <w:p w14:paraId="3BEB5331" w14:textId="77777777" w:rsidR="00B84B6B" w:rsidRDefault="00B84B6B" w:rsidP="004D1D91"/>
  </w:endnote>
  <w:endnote w:type="continuationSeparator" w:id="0">
    <w:p w14:paraId="25C0DDC5" w14:textId="77777777" w:rsidR="00B84B6B" w:rsidRDefault="00B84B6B" w:rsidP="00D17504">
      <w:pPr>
        <w:spacing w:after="0" w:line="240" w:lineRule="auto"/>
      </w:pPr>
      <w:r>
        <w:continuationSeparator/>
      </w:r>
    </w:p>
    <w:p w14:paraId="73089213" w14:textId="77777777" w:rsidR="00B84B6B" w:rsidRDefault="00B84B6B"/>
    <w:p w14:paraId="2AD8D5FE" w14:textId="77777777" w:rsidR="00B84B6B" w:rsidRDefault="00B84B6B" w:rsidP="004D1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301268875"/>
      <w:docPartObj>
        <w:docPartGallery w:val="Page Numbers (Bottom of Page)"/>
        <w:docPartUnique/>
      </w:docPartObj>
    </w:sdtPr>
    <w:sdtEndPr/>
    <w:sdtContent>
      <w:p w14:paraId="278EF8EC" w14:textId="6309C5E7" w:rsidR="00763D34" w:rsidRPr="00763D34" w:rsidRDefault="00763D34">
        <w:pPr>
          <w:pStyle w:val="Piedepgina"/>
          <w:jc w:val="right"/>
          <w:rPr>
            <w:rFonts w:ascii="Times New Roman" w:hAnsi="Times New Roman" w:cs="Times New Roman"/>
          </w:rPr>
        </w:pPr>
        <w:r w:rsidRPr="00763D34">
          <w:rPr>
            <w:rFonts w:ascii="Times New Roman" w:hAnsi="Times New Roman" w:cs="Times New Roman"/>
          </w:rPr>
          <w:fldChar w:fldCharType="begin"/>
        </w:r>
        <w:r w:rsidRPr="00763D34">
          <w:rPr>
            <w:rFonts w:ascii="Times New Roman" w:hAnsi="Times New Roman" w:cs="Times New Roman"/>
          </w:rPr>
          <w:instrText>PAGE   \* MERGEFORMAT</w:instrText>
        </w:r>
        <w:r w:rsidRPr="00763D34">
          <w:rPr>
            <w:rFonts w:ascii="Times New Roman" w:hAnsi="Times New Roman" w:cs="Times New Roman"/>
          </w:rPr>
          <w:fldChar w:fldCharType="separate"/>
        </w:r>
        <w:r w:rsidRPr="00763D34">
          <w:rPr>
            <w:rFonts w:ascii="Times New Roman" w:hAnsi="Times New Roman" w:cs="Times New Roman"/>
          </w:rPr>
          <w:t>2</w:t>
        </w:r>
        <w:r w:rsidRPr="00763D34">
          <w:rPr>
            <w:rFonts w:ascii="Times New Roman" w:hAnsi="Times New Roman" w:cs="Times New Roman"/>
          </w:rPr>
          <w:fldChar w:fldCharType="end"/>
        </w:r>
      </w:p>
    </w:sdtContent>
  </w:sdt>
  <w:p w14:paraId="5D40E29F" w14:textId="77777777" w:rsidR="00B133B1" w:rsidRPr="00763D34" w:rsidRDefault="00B133B1" w:rsidP="00763D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384CF" w14:textId="77777777" w:rsidR="00B84B6B" w:rsidRDefault="00B84B6B" w:rsidP="00D17504">
      <w:pPr>
        <w:spacing w:after="0" w:line="240" w:lineRule="auto"/>
      </w:pPr>
      <w:r>
        <w:separator/>
      </w:r>
    </w:p>
    <w:p w14:paraId="6D2AAC13" w14:textId="77777777" w:rsidR="00B84B6B" w:rsidRDefault="00B84B6B"/>
    <w:p w14:paraId="19183B8F" w14:textId="77777777" w:rsidR="00B84B6B" w:rsidRDefault="00B84B6B" w:rsidP="004D1D91"/>
  </w:footnote>
  <w:footnote w:type="continuationSeparator" w:id="0">
    <w:p w14:paraId="2324011A" w14:textId="77777777" w:rsidR="00B84B6B" w:rsidRDefault="00B84B6B" w:rsidP="00D17504">
      <w:pPr>
        <w:spacing w:after="0" w:line="240" w:lineRule="auto"/>
      </w:pPr>
      <w:r>
        <w:continuationSeparator/>
      </w:r>
    </w:p>
    <w:p w14:paraId="374AFBC4" w14:textId="77777777" w:rsidR="00B84B6B" w:rsidRDefault="00B84B6B"/>
    <w:p w14:paraId="52A96651" w14:textId="77777777" w:rsidR="00B84B6B" w:rsidRDefault="00B84B6B" w:rsidP="004D1D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7B91" w14:textId="1D8785F7" w:rsidR="00AD7E97" w:rsidRDefault="00604CEB" w:rsidP="00FD7B8A">
    <w:pPr>
      <w:pStyle w:val="Encabezado"/>
      <w:ind w:left="-284"/>
    </w:pPr>
    <w:r w:rsidRPr="00003293">
      <w:rPr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4B393B3B" wp14:editId="7ED908C1">
          <wp:simplePos x="0" y="0"/>
          <wp:positionH relativeFrom="margin">
            <wp:posOffset>3742690</wp:posOffset>
          </wp:positionH>
          <wp:positionV relativeFrom="paragraph">
            <wp:posOffset>-69850</wp:posOffset>
          </wp:positionV>
          <wp:extent cx="1656715" cy="321945"/>
          <wp:effectExtent l="0" t="0" r="635" b="1905"/>
          <wp:wrapTight wrapText="bothSides">
            <wp:wrapPolygon edited="0">
              <wp:start x="0" y="0"/>
              <wp:lineTo x="0" y="20450"/>
              <wp:lineTo x="21360" y="20450"/>
              <wp:lineTo x="21360" y="0"/>
              <wp:lineTo x="0" y="0"/>
            </wp:wrapPolygon>
          </wp:wrapTight>
          <wp:docPr id="311885162" name="Imagen 31188516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B Puerta de Hierr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3360" behindDoc="0" locked="0" layoutInCell="1" allowOverlap="1" wp14:anchorId="34D1141B" wp14:editId="7ADFFCBA">
          <wp:simplePos x="0" y="0"/>
          <wp:positionH relativeFrom="column">
            <wp:posOffset>2444115</wp:posOffset>
          </wp:positionH>
          <wp:positionV relativeFrom="paragraph">
            <wp:posOffset>-129540</wp:posOffset>
          </wp:positionV>
          <wp:extent cx="1113790" cy="394335"/>
          <wp:effectExtent l="0" t="0" r="0" b="5715"/>
          <wp:wrapSquare wrapText="bothSides"/>
          <wp:docPr id="671554931" name="Imagen 671554931" descr="Archivo:Logotipo del Ministerio de Ciencia, Innovación y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chivo:Logotipo del Ministerio de Ciencia, Innovación y ..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7AE82F0" wp14:editId="067C6667">
          <wp:simplePos x="0" y="0"/>
          <wp:positionH relativeFrom="column">
            <wp:posOffset>1485265</wp:posOffset>
          </wp:positionH>
          <wp:positionV relativeFrom="paragraph">
            <wp:posOffset>-154940</wp:posOffset>
          </wp:positionV>
          <wp:extent cx="736600" cy="413385"/>
          <wp:effectExtent l="0" t="0" r="6350" b="5715"/>
          <wp:wrapSquare wrapText="bothSides"/>
          <wp:docPr id="116127247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6CF719" wp14:editId="5B897E87">
          <wp:simplePos x="0" y="0"/>
          <wp:positionH relativeFrom="column">
            <wp:posOffset>-38735</wp:posOffset>
          </wp:positionH>
          <wp:positionV relativeFrom="paragraph">
            <wp:posOffset>-142240</wp:posOffset>
          </wp:positionV>
          <wp:extent cx="1416050" cy="385445"/>
          <wp:effectExtent l="0" t="0" r="0" b="0"/>
          <wp:wrapSquare wrapText="bothSides"/>
          <wp:docPr id="616358555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1047753" name="Imagen 17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263F"/>
    <w:multiLevelType w:val="multilevel"/>
    <w:tmpl w:val="1AFA2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5F089F"/>
    <w:multiLevelType w:val="multilevel"/>
    <w:tmpl w:val="1AFA2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7A78FF"/>
    <w:multiLevelType w:val="hybridMultilevel"/>
    <w:tmpl w:val="420C55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35182"/>
    <w:multiLevelType w:val="hybridMultilevel"/>
    <w:tmpl w:val="AEFC8468"/>
    <w:lvl w:ilvl="0" w:tplc="F5C2CDE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4D31303"/>
    <w:multiLevelType w:val="hybridMultilevel"/>
    <w:tmpl w:val="BDB091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A1227"/>
    <w:multiLevelType w:val="hybridMultilevel"/>
    <w:tmpl w:val="43F44B88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565720D"/>
    <w:multiLevelType w:val="hybridMultilevel"/>
    <w:tmpl w:val="80025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818F8"/>
    <w:multiLevelType w:val="hybridMultilevel"/>
    <w:tmpl w:val="263E83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02834"/>
    <w:multiLevelType w:val="hybridMultilevel"/>
    <w:tmpl w:val="FF1C7FFE"/>
    <w:lvl w:ilvl="0" w:tplc="2F6C88EA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01274"/>
    <w:multiLevelType w:val="multilevel"/>
    <w:tmpl w:val="22A68204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9907F27"/>
    <w:multiLevelType w:val="hybridMultilevel"/>
    <w:tmpl w:val="8DBE5EE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DF2BD5"/>
    <w:multiLevelType w:val="hybridMultilevel"/>
    <w:tmpl w:val="7DA4A15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F192FF7"/>
    <w:multiLevelType w:val="hybridMultilevel"/>
    <w:tmpl w:val="704ECA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36BEA"/>
    <w:multiLevelType w:val="multilevel"/>
    <w:tmpl w:val="1AFA2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2E559E7"/>
    <w:multiLevelType w:val="hybridMultilevel"/>
    <w:tmpl w:val="70CCC2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33BC0"/>
    <w:multiLevelType w:val="hybridMultilevel"/>
    <w:tmpl w:val="62DE454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641CA"/>
    <w:multiLevelType w:val="hybridMultilevel"/>
    <w:tmpl w:val="7E8682B2"/>
    <w:lvl w:ilvl="0" w:tplc="A43622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872B8"/>
    <w:multiLevelType w:val="hybridMultilevel"/>
    <w:tmpl w:val="29586912"/>
    <w:lvl w:ilvl="0" w:tplc="F99681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D6C14"/>
    <w:multiLevelType w:val="hybridMultilevel"/>
    <w:tmpl w:val="F654A3BA"/>
    <w:lvl w:ilvl="0" w:tplc="2F6C88EA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B5A28C8"/>
    <w:multiLevelType w:val="hybridMultilevel"/>
    <w:tmpl w:val="A768DC64"/>
    <w:lvl w:ilvl="0" w:tplc="0C0A0001">
      <w:start w:val="1"/>
      <w:numFmt w:val="bullet"/>
      <w:lvlText w:val=""/>
      <w:lvlJc w:val="left"/>
      <w:pPr>
        <w:ind w:left="-33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abstractNum w:abstractNumId="20" w15:restartNumberingAfterBreak="0">
    <w:nsid w:val="6E7D0980"/>
    <w:multiLevelType w:val="multilevel"/>
    <w:tmpl w:val="1AFA2E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F5A0C2A"/>
    <w:multiLevelType w:val="hybridMultilevel"/>
    <w:tmpl w:val="B8F8A5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F34EB"/>
    <w:multiLevelType w:val="hybridMultilevel"/>
    <w:tmpl w:val="A9E07602"/>
    <w:lvl w:ilvl="0" w:tplc="8A4608B4">
      <w:start w:val="1"/>
      <w:numFmt w:val="decimal"/>
      <w:lvlText w:val="9.2.%1."/>
      <w:lvlJc w:val="left"/>
      <w:pPr>
        <w:ind w:left="1068" w:hanging="360"/>
      </w:pPr>
      <w:rPr>
        <w:rFonts w:ascii="Calibri Light" w:hAnsi="Calibri Light" w:hint="default"/>
        <w:color w:val="auto"/>
        <w:sz w:val="20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A027068"/>
    <w:multiLevelType w:val="hybridMultilevel"/>
    <w:tmpl w:val="09E627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323AC"/>
    <w:multiLevelType w:val="multilevel"/>
    <w:tmpl w:val="F7C62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591903">
    <w:abstractNumId w:val="12"/>
  </w:num>
  <w:num w:numId="2" w16cid:durableId="1912154314">
    <w:abstractNumId w:val="16"/>
  </w:num>
  <w:num w:numId="3" w16cid:durableId="1208177918">
    <w:abstractNumId w:val="3"/>
  </w:num>
  <w:num w:numId="4" w16cid:durableId="1074547920">
    <w:abstractNumId w:val="19"/>
  </w:num>
  <w:num w:numId="5" w16cid:durableId="1854567446">
    <w:abstractNumId w:val="24"/>
  </w:num>
  <w:num w:numId="6" w16cid:durableId="1061633649">
    <w:abstractNumId w:val="20"/>
  </w:num>
  <w:num w:numId="7" w16cid:durableId="1451586018">
    <w:abstractNumId w:val="1"/>
  </w:num>
  <w:num w:numId="8" w16cid:durableId="1978337073">
    <w:abstractNumId w:val="13"/>
  </w:num>
  <w:num w:numId="9" w16cid:durableId="282076834">
    <w:abstractNumId w:val="0"/>
  </w:num>
  <w:num w:numId="10" w16cid:durableId="248006050">
    <w:abstractNumId w:val="9"/>
  </w:num>
  <w:num w:numId="11" w16cid:durableId="1965650530">
    <w:abstractNumId w:val="2"/>
  </w:num>
  <w:num w:numId="12" w16cid:durableId="884830016">
    <w:abstractNumId w:val="14"/>
  </w:num>
  <w:num w:numId="13" w16cid:durableId="984286271">
    <w:abstractNumId w:val="22"/>
  </w:num>
  <w:num w:numId="14" w16cid:durableId="662466275">
    <w:abstractNumId w:val="10"/>
  </w:num>
  <w:num w:numId="15" w16cid:durableId="1693334713">
    <w:abstractNumId w:val="11"/>
  </w:num>
  <w:num w:numId="16" w16cid:durableId="1456676842">
    <w:abstractNumId w:val="5"/>
  </w:num>
  <w:num w:numId="17" w16cid:durableId="1690251370">
    <w:abstractNumId w:val="7"/>
  </w:num>
  <w:num w:numId="18" w16cid:durableId="604075242">
    <w:abstractNumId w:val="23"/>
  </w:num>
  <w:num w:numId="19" w16cid:durableId="955716584">
    <w:abstractNumId w:val="21"/>
  </w:num>
  <w:num w:numId="20" w16cid:durableId="997198010">
    <w:abstractNumId w:val="17"/>
  </w:num>
  <w:num w:numId="21" w16cid:durableId="213544572">
    <w:abstractNumId w:val="4"/>
  </w:num>
  <w:num w:numId="22" w16cid:durableId="162547576">
    <w:abstractNumId w:val="6"/>
  </w:num>
  <w:num w:numId="23" w16cid:durableId="1449011656">
    <w:abstractNumId w:val="18"/>
  </w:num>
  <w:num w:numId="24" w16cid:durableId="2001349652">
    <w:abstractNumId w:val="8"/>
  </w:num>
  <w:num w:numId="25" w16cid:durableId="19286080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BE"/>
    <w:rsid w:val="00000C98"/>
    <w:rsid w:val="000030DE"/>
    <w:rsid w:val="00003293"/>
    <w:rsid w:val="0000362C"/>
    <w:rsid w:val="000240C8"/>
    <w:rsid w:val="00024A27"/>
    <w:rsid w:val="0002719F"/>
    <w:rsid w:val="00032EEF"/>
    <w:rsid w:val="00033909"/>
    <w:rsid w:val="0003503E"/>
    <w:rsid w:val="00036C9C"/>
    <w:rsid w:val="00050A56"/>
    <w:rsid w:val="00055EB7"/>
    <w:rsid w:val="00061314"/>
    <w:rsid w:val="000645ED"/>
    <w:rsid w:val="00070689"/>
    <w:rsid w:val="000710EE"/>
    <w:rsid w:val="000729D0"/>
    <w:rsid w:val="0008203A"/>
    <w:rsid w:val="0008644E"/>
    <w:rsid w:val="00095367"/>
    <w:rsid w:val="000A3D23"/>
    <w:rsid w:val="000A52EA"/>
    <w:rsid w:val="000B0710"/>
    <w:rsid w:val="000B185F"/>
    <w:rsid w:val="000C0199"/>
    <w:rsid w:val="000C05F2"/>
    <w:rsid w:val="000D0439"/>
    <w:rsid w:val="000D5543"/>
    <w:rsid w:val="000E139D"/>
    <w:rsid w:val="000F0890"/>
    <w:rsid w:val="000F74CD"/>
    <w:rsid w:val="000F772B"/>
    <w:rsid w:val="00107F75"/>
    <w:rsid w:val="00110A9E"/>
    <w:rsid w:val="0012435A"/>
    <w:rsid w:val="0012498E"/>
    <w:rsid w:val="00125417"/>
    <w:rsid w:val="001365F6"/>
    <w:rsid w:val="0014645A"/>
    <w:rsid w:val="001503D1"/>
    <w:rsid w:val="001647F0"/>
    <w:rsid w:val="00166AA9"/>
    <w:rsid w:val="00173C0C"/>
    <w:rsid w:val="00173C1F"/>
    <w:rsid w:val="001743D3"/>
    <w:rsid w:val="001752CB"/>
    <w:rsid w:val="00180945"/>
    <w:rsid w:val="00190573"/>
    <w:rsid w:val="0019419F"/>
    <w:rsid w:val="001A0BE3"/>
    <w:rsid w:val="001A72E6"/>
    <w:rsid w:val="001A7D70"/>
    <w:rsid w:val="001B0970"/>
    <w:rsid w:val="001B0D94"/>
    <w:rsid w:val="001B292D"/>
    <w:rsid w:val="001B589D"/>
    <w:rsid w:val="001C091A"/>
    <w:rsid w:val="001D6EFD"/>
    <w:rsid w:val="001D722E"/>
    <w:rsid w:val="001D7F2E"/>
    <w:rsid w:val="001E0B70"/>
    <w:rsid w:val="001E46F9"/>
    <w:rsid w:val="001F78D2"/>
    <w:rsid w:val="00201058"/>
    <w:rsid w:val="00201787"/>
    <w:rsid w:val="0020188D"/>
    <w:rsid w:val="00207316"/>
    <w:rsid w:val="0021279F"/>
    <w:rsid w:val="0021306C"/>
    <w:rsid w:val="00220977"/>
    <w:rsid w:val="00221670"/>
    <w:rsid w:val="002271E9"/>
    <w:rsid w:val="0023068B"/>
    <w:rsid w:val="00235A1E"/>
    <w:rsid w:val="002465FB"/>
    <w:rsid w:val="00247E57"/>
    <w:rsid w:val="002532C7"/>
    <w:rsid w:val="00254AAF"/>
    <w:rsid w:val="0026318E"/>
    <w:rsid w:val="00264EAB"/>
    <w:rsid w:val="00285453"/>
    <w:rsid w:val="00290801"/>
    <w:rsid w:val="00293878"/>
    <w:rsid w:val="00294C67"/>
    <w:rsid w:val="002A4E6E"/>
    <w:rsid w:val="002A700B"/>
    <w:rsid w:val="002B2360"/>
    <w:rsid w:val="002B460B"/>
    <w:rsid w:val="002B7AEF"/>
    <w:rsid w:val="002D1B16"/>
    <w:rsid w:val="002D2827"/>
    <w:rsid w:val="002D5B05"/>
    <w:rsid w:val="002D5B38"/>
    <w:rsid w:val="002E6623"/>
    <w:rsid w:val="002F029B"/>
    <w:rsid w:val="002F1AC3"/>
    <w:rsid w:val="00300C49"/>
    <w:rsid w:val="00311B06"/>
    <w:rsid w:val="00313499"/>
    <w:rsid w:val="003140B8"/>
    <w:rsid w:val="00316085"/>
    <w:rsid w:val="00325992"/>
    <w:rsid w:val="00331BDE"/>
    <w:rsid w:val="00331DEB"/>
    <w:rsid w:val="0034120A"/>
    <w:rsid w:val="00345041"/>
    <w:rsid w:val="00351C40"/>
    <w:rsid w:val="00354E8A"/>
    <w:rsid w:val="0036589F"/>
    <w:rsid w:val="00377122"/>
    <w:rsid w:val="00380EA5"/>
    <w:rsid w:val="00386475"/>
    <w:rsid w:val="003A4C81"/>
    <w:rsid w:val="003B2743"/>
    <w:rsid w:val="003B333E"/>
    <w:rsid w:val="003B358D"/>
    <w:rsid w:val="003D1AB8"/>
    <w:rsid w:val="003D7D43"/>
    <w:rsid w:val="003E211B"/>
    <w:rsid w:val="003E5DED"/>
    <w:rsid w:val="003F7C2A"/>
    <w:rsid w:val="004029CE"/>
    <w:rsid w:val="00403007"/>
    <w:rsid w:val="00426639"/>
    <w:rsid w:val="004272B8"/>
    <w:rsid w:val="00434E94"/>
    <w:rsid w:val="00446361"/>
    <w:rsid w:val="00447CFB"/>
    <w:rsid w:val="00450FD2"/>
    <w:rsid w:val="004522A7"/>
    <w:rsid w:val="004605E2"/>
    <w:rsid w:val="00473C38"/>
    <w:rsid w:val="004774C7"/>
    <w:rsid w:val="0048292D"/>
    <w:rsid w:val="00485A53"/>
    <w:rsid w:val="004A0D30"/>
    <w:rsid w:val="004A1060"/>
    <w:rsid w:val="004A1665"/>
    <w:rsid w:val="004A68B9"/>
    <w:rsid w:val="004A7471"/>
    <w:rsid w:val="004A7C1D"/>
    <w:rsid w:val="004B1748"/>
    <w:rsid w:val="004D1D91"/>
    <w:rsid w:val="004D258E"/>
    <w:rsid w:val="004E7A66"/>
    <w:rsid w:val="004F03EC"/>
    <w:rsid w:val="004F4EDF"/>
    <w:rsid w:val="00507684"/>
    <w:rsid w:val="00512137"/>
    <w:rsid w:val="005237A7"/>
    <w:rsid w:val="0052660F"/>
    <w:rsid w:val="0053601A"/>
    <w:rsid w:val="0054486D"/>
    <w:rsid w:val="0055351B"/>
    <w:rsid w:val="00575260"/>
    <w:rsid w:val="0059165E"/>
    <w:rsid w:val="00597B63"/>
    <w:rsid w:val="005A0262"/>
    <w:rsid w:val="005A1BB7"/>
    <w:rsid w:val="005B5551"/>
    <w:rsid w:val="005D2767"/>
    <w:rsid w:val="005E4E7B"/>
    <w:rsid w:val="005E6D73"/>
    <w:rsid w:val="005F7568"/>
    <w:rsid w:val="006033CA"/>
    <w:rsid w:val="00604CEB"/>
    <w:rsid w:val="00611925"/>
    <w:rsid w:val="006344A4"/>
    <w:rsid w:val="0063465C"/>
    <w:rsid w:val="0063681F"/>
    <w:rsid w:val="00650663"/>
    <w:rsid w:val="00651F8E"/>
    <w:rsid w:val="00655ECA"/>
    <w:rsid w:val="006567E9"/>
    <w:rsid w:val="00656FC4"/>
    <w:rsid w:val="00671BAD"/>
    <w:rsid w:val="00672440"/>
    <w:rsid w:val="006774EA"/>
    <w:rsid w:val="0068476C"/>
    <w:rsid w:val="00685339"/>
    <w:rsid w:val="006933AD"/>
    <w:rsid w:val="006948AB"/>
    <w:rsid w:val="006B34AE"/>
    <w:rsid w:val="006C17A3"/>
    <w:rsid w:val="006C6303"/>
    <w:rsid w:val="006D6EFE"/>
    <w:rsid w:val="0070733B"/>
    <w:rsid w:val="0070799F"/>
    <w:rsid w:val="0071224E"/>
    <w:rsid w:val="007213F7"/>
    <w:rsid w:val="007305EC"/>
    <w:rsid w:val="00735019"/>
    <w:rsid w:val="007364D2"/>
    <w:rsid w:val="007402D5"/>
    <w:rsid w:val="00743A17"/>
    <w:rsid w:val="00754495"/>
    <w:rsid w:val="00755DC1"/>
    <w:rsid w:val="00757CFC"/>
    <w:rsid w:val="00763D34"/>
    <w:rsid w:val="0077050B"/>
    <w:rsid w:val="00770E43"/>
    <w:rsid w:val="00782450"/>
    <w:rsid w:val="0079657A"/>
    <w:rsid w:val="007A088E"/>
    <w:rsid w:val="007A1403"/>
    <w:rsid w:val="007A18D1"/>
    <w:rsid w:val="007B0338"/>
    <w:rsid w:val="007B3E5D"/>
    <w:rsid w:val="007C4260"/>
    <w:rsid w:val="007C79FC"/>
    <w:rsid w:val="007D0B08"/>
    <w:rsid w:val="007E1EF5"/>
    <w:rsid w:val="007E760A"/>
    <w:rsid w:val="007F6B3A"/>
    <w:rsid w:val="00803A4B"/>
    <w:rsid w:val="00805C5E"/>
    <w:rsid w:val="008109B2"/>
    <w:rsid w:val="00821017"/>
    <w:rsid w:val="00821961"/>
    <w:rsid w:val="00827469"/>
    <w:rsid w:val="0082788E"/>
    <w:rsid w:val="008407BB"/>
    <w:rsid w:val="00847EF4"/>
    <w:rsid w:val="00853543"/>
    <w:rsid w:val="00856E56"/>
    <w:rsid w:val="008575CC"/>
    <w:rsid w:val="00867410"/>
    <w:rsid w:val="0087756F"/>
    <w:rsid w:val="00880044"/>
    <w:rsid w:val="00885C36"/>
    <w:rsid w:val="00894229"/>
    <w:rsid w:val="008A07B8"/>
    <w:rsid w:val="008B63D3"/>
    <w:rsid w:val="008B6B53"/>
    <w:rsid w:val="008C169D"/>
    <w:rsid w:val="008C2A0B"/>
    <w:rsid w:val="008C545A"/>
    <w:rsid w:val="008D0997"/>
    <w:rsid w:val="008D6BA6"/>
    <w:rsid w:val="008D7CF7"/>
    <w:rsid w:val="008F5DED"/>
    <w:rsid w:val="008F7210"/>
    <w:rsid w:val="008F7649"/>
    <w:rsid w:val="00902053"/>
    <w:rsid w:val="00911577"/>
    <w:rsid w:val="00911B08"/>
    <w:rsid w:val="009202CB"/>
    <w:rsid w:val="0092133F"/>
    <w:rsid w:val="009241E5"/>
    <w:rsid w:val="00930360"/>
    <w:rsid w:val="00932CBE"/>
    <w:rsid w:val="009332EF"/>
    <w:rsid w:val="00933340"/>
    <w:rsid w:val="00944646"/>
    <w:rsid w:val="00970A77"/>
    <w:rsid w:val="00971318"/>
    <w:rsid w:val="00975883"/>
    <w:rsid w:val="00986983"/>
    <w:rsid w:val="00986C80"/>
    <w:rsid w:val="0099108D"/>
    <w:rsid w:val="0099586A"/>
    <w:rsid w:val="009A1509"/>
    <w:rsid w:val="009A6D78"/>
    <w:rsid w:val="009B53CB"/>
    <w:rsid w:val="009C1362"/>
    <w:rsid w:val="009D3B98"/>
    <w:rsid w:val="009E309C"/>
    <w:rsid w:val="009F4E81"/>
    <w:rsid w:val="00A03E30"/>
    <w:rsid w:val="00A06AF5"/>
    <w:rsid w:val="00A076DC"/>
    <w:rsid w:val="00A321D4"/>
    <w:rsid w:val="00A41B88"/>
    <w:rsid w:val="00A42FD4"/>
    <w:rsid w:val="00A43EA4"/>
    <w:rsid w:val="00A5176D"/>
    <w:rsid w:val="00A60D18"/>
    <w:rsid w:val="00A61878"/>
    <w:rsid w:val="00A63FF0"/>
    <w:rsid w:val="00A71AD7"/>
    <w:rsid w:val="00A869F9"/>
    <w:rsid w:val="00A91291"/>
    <w:rsid w:val="00AA319D"/>
    <w:rsid w:val="00AA6BBD"/>
    <w:rsid w:val="00AB3D7B"/>
    <w:rsid w:val="00AC1E5F"/>
    <w:rsid w:val="00AD2D19"/>
    <w:rsid w:val="00AD48D2"/>
    <w:rsid w:val="00AD6B21"/>
    <w:rsid w:val="00AD75F7"/>
    <w:rsid w:val="00AD7E97"/>
    <w:rsid w:val="00AE2F29"/>
    <w:rsid w:val="00AE427F"/>
    <w:rsid w:val="00AE55D6"/>
    <w:rsid w:val="00AE5B57"/>
    <w:rsid w:val="00AE6E17"/>
    <w:rsid w:val="00AF1440"/>
    <w:rsid w:val="00AF6A63"/>
    <w:rsid w:val="00AF7508"/>
    <w:rsid w:val="00AF7B85"/>
    <w:rsid w:val="00B133B1"/>
    <w:rsid w:val="00B15983"/>
    <w:rsid w:val="00B16080"/>
    <w:rsid w:val="00B17CC0"/>
    <w:rsid w:val="00B358DA"/>
    <w:rsid w:val="00B37C69"/>
    <w:rsid w:val="00B40210"/>
    <w:rsid w:val="00B4409C"/>
    <w:rsid w:val="00B44B94"/>
    <w:rsid w:val="00B52F26"/>
    <w:rsid w:val="00B661C3"/>
    <w:rsid w:val="00B708CD"/>
    <w:rsid w:val="00B709B7"/>
    <w:rsid w:val="00B71544"/>
    <w:rsid w:val="00B83328"/>
    <w:rsid w:val="00B84B6B"/>
    <w:rsid w:val="00B90094"/>
    <w:rsid w:val="00B910CC"/>
    <w:rsid w:val="00B95334"/>
    <w:rsid w:val="00BA0D4B"/>
    <w:rsid w:val="00BA2181"/>
    <w:rsid w:val="00BA2842"/>
    <w:rsid w:val="00BA4D46"/>
    <w:rsid w:val="00BB16EA"/>
    <w:rsid w:val="00BC3D17"/>
    <w:rsid w:val="00BC3D4B"/>
    <w:rsid w:val="00BD2BBF"/>
    <w:rsid w:val="00BD2F3C"/>
    <w:rsid w:val="00BD3E16"/>
    <w:rsid w:val="00BE7BD7"/>
    <w:rsid w:val="00BF2CB4"/>
    <w:rsid w:val="00C059A5"/>
    <w:rsid w:val="00C1237E"/>
    <w:rsid w:val="00C20A8B"/>
    <w:rsid w:val="00C23403"/>
    <w:rsid w:val="00C33A37"/>
    <w:rsid w:val="00C33F80"/>
    <w:rsid w:val="00C41529"/>
    <w:rsid w:val="00C50004"/>
    <w:rsid w:val="00C610C5"/>
    <w:rsid w:val="00C64B89"/>
    <w:rsid w:val="00C76468"/>
    <w:rsid w:val="00C76A36"/>
    <w:rsid w:val="00C867CF"/>
    <w:rsid w:val="00C871D5"/>
    <w:rsid w:val="00C94DC1"/>
    <w:rsid w:val="00CB4ABD"/>
    <w:rsid w:val="00CB5AA5"/>
    <w:rsid w:val="00CE6EE8"/>
    <w:rsid w:val="00CE7115"/>
    <w:rsid w:val="00CF3EA1"/>
    <w:rsid w:val="00D0140E"/>
    <w:rsid w:val="00D163C7"/>
    <w:rsid w:val="00D17504"/>
    <w:rsid w:val="00D265DE"/>
    <w:rsid w:val="00D50C84"/>
    <w:rsid w:val="00D51C39"/>
    <w:rsid w:val="00D573B9"/>
    <w:rsid w:val="00D851B8"/>
    <w:rsid w:val="00D92DCB"/>
    <w:rsid w:val="00D95895"/>
    <w:rsid w:val="00D97561"/>
    <w:rsid w:val="00DA167E"/>
    <w:rsid w:val="00DA17F6"/>
    <w:rsid w:val="00DB6D37"/>
    <w:rsid w:val="00DD0DD5"/>
    <w:rsid w:val="00DD4E26"/>
    <w:rsid w:val="00DD4EAD"/>
    <w:rsid w:val="00DD7855"/>
    <w:rsid w:val="00DE7629"/>
    <w:rsid w:val="00DF216B"/>
    <w:rsid w:val="00DF2F8C"/>
    <w:rsid w:val="00E01D71"/>
    <w:rsid w:val="00E051BA"/>
    <w:rsid w:val="00E071D8"/>
    <w:rsid w:val="00E20780"/>
    <w:rsid w:val="00E20F60"/>
    <w:rsid w:val="00E36946"/>
    <w:rsid w:val="00E418ED"/>
    <w:rsid w:val="00E45957"/>
    <w:rsid w:val="00E47F79"/>
    <w:rsid w:val="00E52F85"/>
    <w:rsid w:val="00E55797"/>
    <w:rsid w:val="00E64721"/>
    <w:rsid w:val="00EA799D"/>
    <w:rsid w:val="00EB039F"/>
    <w:rsid w:val="00ED2837"/>
    <w:rsid w:val="00F027FB"/>
    <w:rsid w:val="00F04CA0"/>
    <w:rsid w:val="00F078A8"/>
    <w:rsid w:val="00F10346"/>
    <w:rsid w:val="00F14AEA"/>
    <w:rsid w:val="00F25F58"/>
    <w:rsid w:val="00F37D94"/>
    <w:rsid w:val="00F629DB"/>
    <w:rsid w:val="00F85E95"/>
    <w:rsid w:val="00F874A2"/>
    <w:rsid w:val="00F917A5"/>
    <w:rsid w:val="00F942AA"/>
    <w:rsid w:val="00F9758A"/>
    <w:rsid w:val="00F975BC"/>
    <w:rsid w:val="00FA0A12"/>
    <w:rsid w:val="00FA389C"/>
    <w:rsid w:val="00FB3B12"/>
    <w:rsid w:val="00FC71C6"/>
    <w:rsid w:val="00FD1AF7"/>
    <w:rsid w:val="00FD7B8A"/>
    <w:rsid w:val="00FE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A2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AEA"/>
  </w:style>
  <w:style w:type="paragraph" w:styleId="Ttulo1">
    <w:name w:val="heading 1"/>
    <w:basedOn w:val="Normal"/>
    <w:next w:val="Normal"/>
    <w:link w:val="Ttulo1Car"/>
    <w:uiPriority w:val="9"/>
    <w:qFormat/>
    <w:rsid w:val="004D1D91"/>
    <w:pPr>
      <w:keepNext/>
      <w:spacing w:after="0" w:line="276" w:lineRule="auto"/>
      <w:jc w:val="both"/>
      <w:outlineLvl w:val="0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D1D91"/>
    <w:pPr>
      <w:keepNext/>
      <w:spacing w:after="0" w:line="276" w:lineRule="auto"/>
      <w:jc w:val="both"/>
      <w:outlineLvl w:val="1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3">
    <w:name w:val="heading 3"/>
    <w:basedOn w:val="Normal"/>
    <w:next w:val="Normal"/>
    <w:link w:val="Ttulo3Car"/>
    <w:qFormat/>
    <w:rsid w:val="004D1D91"/>
    <w:pPr>
      <w:keepNext/>
      <w:spacing w:after="0" w:line="276" w:lineRule="auto"/>
      <w:jc w:val="both"/>
      <w:outlineLvl w:val="2"/>
    </w:pPr>
    <w:rPr>
      <w:rFonts w:ascii="Times New Roman" w:eastAsia="Times New Roman" w:hAnsi="Times New Roman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75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7504"/>
  </w:style>
  <w:style w:type="paragraph" w:styleId="Piedepgina">
    <w:name w:val="footer"/>
    <w:basedOn w:val="Normal"/>
    <w:link w:val="PiedepginaCar"/>
    <w:uiPriority w:val="99"/>
    <w:unhideWhenUsed/>
    <w:rsid w:val="00D175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7504"/>
  </w:style>
  <w:style w:type="paragraph" w:styleId="Prrafodelista">
    <w:name w:val="List Paragraph"/>
    <w:basedOn w:val="Normal"/>
    <w:uiPriority w:val="34"/>
    <w:qFormat/>
    <w:rsid w:val="00FA0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C0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199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rsid w:val="004D1D91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4D1D91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D1D91"/>
    <w:rPr>
      <w:rFonts w:ascii="Times New Roman" w:eastAsia="Times New Roman" w:hAnsi="Times New Roman" w:cs="Times New Roman"/>
      <w:b/>
      <w:bCs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803A4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03A4B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803A4B"/>
    <w:rPr>
      <w:color w:val="0563C1" w:themeColor="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4D1D91"/>
    <w:pPr>
      <w:spacing w:after="100"/>
      <w:ind w:left="440"/>
    </w:pPr>
  </w:style>
  <w:style w:type="character" w:styleId="Refdecomentario">
    <w:name w:val="annotation reference"/>
    <w:basedOn w:val="Fuentedeprrafopredeter"/>
    <w:uiPriority w:val="99"/>
    <w:semiHidden/>
    <w:unhideWhenUsed/>
    <w:rsid w:val="00B709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709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709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709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709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7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79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8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3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5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59CC0-CE42-4946-BD15-79590DE5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2025-06-26T11:32:00Z</dcterms:created>
  <dcterms:modified xsi:type="dcterms:W3CDTF">2025-07-11T12:32:00Z</dcterms:modified>
</cp:coreProperties>
</file>