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08074" w14:textId="6F538731" w:rsidR="00C65B6D" w:rsidRPr="00DD1118" w:rsidRDefault="00C65B6D" w:rsidP="00C65B6D">
      <w:pPr>
        <w:rPr>
          <w:b/>
        </w:rPr>
      </w:pPr>
      <w:r w:rsidRPr="00DD1118">
        <w:rPr>
          <w:b/>
        </w:rPr>
        <w:t xml:space="preserve">PLIEGO DE CLÁUSULAS ADMINISTRATIVAS PARTICULARES </w:t>
      </w:r>
      <w:bookmarkStart w:id="0" w:name="_Hlk202423852"/>
      <w:r w:rsidRPr="00DD1118">
        <w:rPr>
          <w:b/>
        </w:rPr>
        <w:t xml:space="preserve">QUE HA DE REGIR EN EL CONTRATO DE </w:t>
      </w:r>
      <w:r w:rsidRPr="00FB51DF">
        <w:rPr>
          <w:b/>
        </w:rPr>
        <w:t>SUMINISTRO E INSTALACIÓN DE UN FLUORANALIZADOR MULTIPLEX PARA BIOMARCADORES GENÉTICOS Y PROTÉICOS</w:t>
      </w:r>
      <w:r>
        <w:rPr>
          <w:b/>
        </w:rPr>
        <w:t xml:space="preserve"> </w:t>
      </w:r>
      <w:r w:rsidRPr="00FB51DF">
        <w:rPr>
          <w:b/>
        </w:rPr>
        <w:t>A CONTRATAR POR LA FUNDACIÓN PARA LA INVESTIGACIÓN BIOMÉDICA DEL HOSPITAL UNIVERSITARIO PUERTA DE HIERRO MAJADAHONDA</w:t>
      </w:r>
      <w:r>
        <w:rPr>
          <w:b/>
        </w:rPr>
        <w:t xml:space="preserve"> PARA EL PROYECTO </w:t>
      </w:r>
      <w:r w:rsidRPr="00FB51DF">
        <w:rPr>
          <w:b/>
        </w:rPr>
        <w:t>CERT22/00070</w:t>
      </w:r>
      <w:r>
        <w:rPr>
          <w:rStyle w:val="Refdenotaalpie"/>
          <w:b/>
        </w:rPr>
        <w:footnoteReference w:id="1"/>
      </w:r>
      <w:r w:rsidRPr="00DD1118">
        <w:rPr>
          <w:b/>
        </w:rPr>
        <w:t xml:space="preserve"> A ADJUDICAR POR PROCEDIMIENTO ABIERTO SIMPLIFICADO</w:t>
      </w:r>
      <w:r w:rsidRPr="00DD1118">
        <w:rPr>
          <w:rStyle w:val="Refdenotaalpie"/>
          <w:b/>
        </w:rPr>
        <w:footnoteReference w:id="2"/>
      </w:r>
      <w:r w:rsidRPr="00DD1118">
        <w:rPr>
          <w:b/>
        </w:rPr>
        <w:t xml:space="preserve"> CON </w:t>
      </w:r>
      <w:bookmarkEnd w:id="0"/>
      <w:r w:rsidR="00A42E2C">
        <w:rPr>
          <w:b/>
        </w:rPr>
        <w:t>CRITERIO ÚNICO</w:t>
      </w:r>
    </w:p>
    <w:p w14:paraId="249E54D7" w14:textId="77777777" w:rsidR="009E05E8" w:rsidRPr="007E7463" w:rsidRDefault="009E05E8" w:rsidP="009E05E8">
      <w:pPr>
        <w:jc w:val="center"/>
        <w:rPr>
          <w:b/>
        </w:rPr>
      </w:pPr>
    </w:p>
    <w:p w14:paraId="69297DD1" w14:textId="77777777" w:rsidR="009E05E8" w:rsidRPr="007E7463" w:rsidRDefault="00314634" w:rsidP="00033BDA">
      <w:pPr>
        <w:jc w:val="center"/>
        <w:rPr>
          <w:b/>
        </w:rPr>
      </w:pPr>
      <w:bookmarkStart w:id="1" w:name="_Toc198006159"/>
      <w:r w:rsidRPr="007E7463">
        <w:rPr>
          <w:b/>
        </w:rPr>
        <w:t>Í</w:t>
      </w:r>
      <w:r w:rsidR="009E05E8" w:rsidRPr="007E7463">
        <w:rPr>
          <w:b/>
        </w:rPr>
        <w:t>NDICE</w:t>
      </w:r>
      <w:bookmarkEnd w:id="1"/>
    </w:p>
    <w:p w14:paraId="370B9605" w14:textId="0B397316" w:rsidR="008D72B5" w:rsidRPr="008D72B5" w:rsidRDefault="00D01636" w:rsidP="008D72B5">
      <w:pPr>
        <w:pStyle w:val="TDC1"/>
        <w:spacing w:line="288" w:lineRule="auto"/>
        <w:rPr>
          <w:rFonts w:asciiTheme="minorHAnsi" w:eastAsiaTheme="minorEastAsia" w:hAnsiTheme="minorHAnsi" w:cstheme="minorBidi"/>
          <w:noProof/>
          <w:sz w:val="22"/>
          <w:szCs w:val="22"/>
        </w:rPr>
      </w:pPr>
      <w:r w:rsidRPr="007E7463">
        <w:fldChar w:fldCharType="begin"/>
      </w:r>
      <w:r w:rsidR="009E05E8" w:rsidRPr="007E7463">
        <w:instrText xml:space="preserve"> TOC \o "1-2" \h \z \u </w:instrText>
      </w:r>
      <w:r w:rsidRPr="007E7463">
        <w:fldChar w:fldCharType="separate"/>
      </w:r>
      <w:hyperlink w:anchor="_Toc194065818" w:history="1">
        <w:r w:rsidR="008D72B5" w:rsidRPr="008D72B5">
          <w:rPr>
            <w:rStyle w:val="Hipervnculo"/>
            <w:noProof/>
          </w:rPr>
          <w:t>CAPÍTULO I. CARACTERÍSTICAS DEL CONTRATO</w:t>
        </w:r>
        <w:r w:rsidR="008D72B5" w:rsidRPr="008D72B5">
          <w:rPr>
            <w:noProof/>
            <w:webHidden/>
          </w:rPr>
          <w:tab/>
        </w:r>
        <w:r w:rsidR="008D72B5" w:rsidRPr="008D72B5">
          <w:rPr>
            <w:noProof/>
            <w:webHidden/>
          </w:rPr>
          <w:fldChar w:fldCharType="begin"/>
        </w:r>
        <w:r w:rsidR="008D72B5" w:rsidRPr="008D72B5">
          <w:rPr>
            <w:noProof/>
            <w:webHidden/>
          </w:rPr>
          <w:instrText xml:space="preserve"> PAGEREF _Toc194065818 \h </w:instrText>
        </w:r>
        <w:r w:rsidR="008D72B5" w:rsidRPr="008D72B5">
          <w:rPr>
            <w:noProof/>
            <w:webHidden/>
          </w:rPr>
        </w:r>
        <w:r w:rsidR="008D72B5" w:rsidRPr="008D72B5">
          <w:rPr>
            <w:noProof/>
            <w:webHidden/>
          </w:rPr>
          <w:fldChar w:fldCharType="separate"/>
        </w:r>
        <w:r w:rsidR="007446F8">
          <w:rPr>
            <w:noProof/>
            <w:webHidden/>
          </w:rPr>
          <w:t>3</w:t>
        </w:r>
        <w:r w:rsidR="008D72B5" w:rsidRPr="008D72B5">
          <w:rPr>
            <w:noProof/>
            <w:webHidden/>
          </w:rPr>
          <w:fldChar w:fldCharType="end"/>
        </w:r>
      </w:hyperlink>
    </w:p>
    <w:p w14:paraId="52870838" w14:textId="162CFA93"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19" w:history="1">
        <w:r w:rsidRPr="008D72B5">
          <w:rPr>
            <w:rStyle w:val="Hipervnculo"/>
            <w:noProof/>
          </w:rPr>
          <w:t>Cláusula 1.</w:t>
        </w:r>
        <w:r w:rsidRPr="00EC1EE4">
          <w:rPr>
            <w:rStyle w:val="Hipervnculo"/>
            <w:i/>
            <w:noProof/>
          </w:rPr>
          <w:t xml:space="preserve"> Características del contrato</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_Toc194065819 \h </w:instrText>
        </w:r>
        <w:r w:rsidRPr="008D72B5">
          <w:rPr>
            <w:noProof/>
            <w:webHidden/>
          </w:rPr>
        </w:r>
        <w:r w:rsidRPr="008D72B5">
          <w:rPr>
            <w:noProof/>
            <w:webHidden/>
          </w:rPr>
          <w:fldChar w:fldCharType="separate"/>
        </w:r>
        <w:r w:rsidR="007446F8">
          <w:rPr>
            <w:noProof/>
            <w:webHidden/>
          </w:rPr>
          <w:t>3</w:t>
        </w:r>
        <w:r w:rsidRPr="008D72B5">
          <w:rPr>
            <w:noProof/>
            <w:webHidden/>
          </w:rPr>
          <w:fldChar w:fldCharType="end"/>
        </w:r>
      </w:hyperlink>
    </w:p>
    <w:p w14:paraId="21533459" w14:textId="446C8CD7"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20" w:history="1">
        <w:r w:rsidRPr="008D72B5">
          <w:rPr>
            <w:rStyle w:val="Hipervnculo"/>
            <w:noProof/>
          </w:rPr>
          <w:t>CAPÍTULO II. DISPOSICIONES GENERALES</w:t>
        </w:r>
        <w:r w:rsidRPr="008D72B5">
          <w:rPr>
            <w:noProof/>
            <w:webHidden/>
          </w:rPr>
          <w:tab/>
        </w:r>
        <w:r w:rsidRPr="008D72B5">
          <w:rPr>
            <w:noProof/>
            <w:webHidden/>
          </w:rPr>
          <w:fldChar w:fldCharType="begin"/>
        </w:r>
        <w:r w:rsidRPr="008D72B5">
          <w:rPr>
            <w:noProof/>
            <w:webHidden/>
          </w:rPr>
          <w:instrText xml:space="preserve"> PAGEREF _Toc194065820 \h </w:instrText>
        </w:r>
        <w:r w:rsidRPr="008D72B5">
          <w:rPr>
            <w:noProof/>
            <w:webHidden/>
          </w:rPr>
        </w:r>
        <w:r w:rsidRPr="008D72B5">
          <w:rPr>
            <w:noProof/>
            <w:webHidden/>
          </w:rPr>
          <w:fldChar w:fldCharType="separate"/>
        </w:r>
        <w:r w:rsidR="007446F8">
          <w:rPr>
            <w:noProof/>
            <w:webHidden/>
          </w:rPr>
          <w:t>18</w:t>
        </w:r>
        <w:r w:rsidRPr="008D72B5">
          <w:rPr>
            <w:noProof/>
            <w:webHidden/>
          </w:rPr>
          <w:fldChar w:fldCharType="end"/>
        </w:r>
      </w:hyperlink>
    </w:p>
    <w:p w14:paraId="100BF24F" w14:textId="793F4A84"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1" w:history="1">
        <w:r w:rsidRPr="008D72B5">
          <w:rPr>
            <w:rStyle w:val="Hipervnculo"/>
            <w:noProof/>
          </w:rPr>
          <w:t xml:space="preserve">Cláusula 2. </w:t>
        </w:r>
        <w:r w:rsidRPr="00EC1EE4">
          <w:rPr>
            <w:rStyle w:val="Hipervnculo"/>
            <w:i/>
            <w:noProof/>
          </w:rPr>
          <w:t>Régimen jurídico</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_Toc194065821 \h </w:instrText>
        </w:r>
        <w:r w:rsidRPr="008D72B5">
          <w:rPr>
            <w:noProof/>
            <w:webHidden/>
          </w:rPr>
        </w:r>
        <w:r w:rsidRPr="008D72B5">
          <w:rPr>
            <w:noProof/>
            <w:webHidden/>
          </w:rPr>
          <w:fldChar w:fldCharType="separate"/>
        </w:r>
        <w:r w:rsidR="007446F8">
          <w:rPr>
            <w:noProof/>
            <w:webHidden/>
          </w:rPr>
          <w:t>18</w:t>
        </w:r>
        <w:r w:rsidRPr="008D72B5">
          <w:rPr>
            <w:noProof/>
            <w:webHidden/>
          </w:rPr>
          <w:fldChar w:fldCharType="end"/>
        </w:r>
      </w:hyperlink>
    </w:p>
    <w:p w14:paraId="355B681D" w14:textId="7718459A"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2" w:history="1">
        <w:r w:rsidRPr="008D72B5">
          <w:rPr>
            <w:rStyle w:val="Hipervnculo"/>
            <w:noProof/>
          </w:rPr>
          <w:t xml:space="preserve">Cláusula 3. </w:t>
        </w:r>
        <w:r w:rsidRPr="00EC1EE4">
          <w:rPr>
            <w:rStyle w:val="Hipervnculo"/>
            <w:i/>
            <w:noProof/>
          </w:rPr>
          <w:t>Objeto del contrato.</w:t>
        </w:r>
        <w:r w:rsidRPr="008D72B5">
          <w:rPr>
            <w:noProof/>
            <w:webHidden/>
          </w:rPr>
          <w:tab/>
        </w:r>
        <w:r w:rsidRPr="008D72B5">
          <w:rPr>
            <w:noProof/>
            <w:webHidden/>
          </w:rPr>
          <w:fldChar w:fldCharType="begin"/>
        </w:r>
        <w:r w:rsidRPr="008D72B5">
          <w:rPr>
            <w:noProof/>
            <w:webHidden/>
          </w:rPr>
          <w:instrText xml:space="preserve"> PAGEREF _Toc194065822 \h </w:instrText>
        </w:r>
        <w:r w:rsidRPr="008D72B5">
          <w:rPr>
            <w:noProof/>
            <w:webHidden/>
          </w:rPr>
        </w:r>
        <w:r w:rsidRPr="008D72B5">
          <w:rPr>
            <w:noProof/>
            <w:webHidden/>
          </w:rPr>
          <w:fldChar w:fldCharType="separate"/>
        </w:r>
        <w:r w:rsidR="007446F8">
          <w:rPr>
            <w:noProof/>
            <w:webHidden/>
          </w:rPr>
          <w:t>18</w:t>
        </w:r>
        <w:r w:rsidRPr="008D72B5">
          <w:rPr>
            <w:noProof/>
            <w:webHidden/>
          </w:rPr>
          <w:fldChar w:fldCharType="end"/>
        </w:r>
      </w:hyperlink>
    </w:p>
    <w:p w14:paraId="0EB5E8D8" w14:textId="3816EC25"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3" w:history="1">
        <w:r w:rsidRPr="008D72B5">
          <w:rPr>
            <w:rStyle w:val="Hipervnculo"/>
            <w:noProof/>
          </w:rPr>
          <w:t xml:space="preserve">Cláusula 4. </w:t>
        </w:r>
        <w:r w:rsidRPr="00EC1EE4">
          <w:rPr>
            <w:rStyle w:val="Hipervnculo"/>
            <w:i/>
            <w:noProof/>
          </w:rPr>
          <w:t>Presupuesto base de licitación y precio del contrato.</w:t>
        </w:r>
        <w:r w:rsidRPr="008D72B5">
          <w:rPr>
            <w:noProof/>
            <w:webHidden/>
          </w:rPr>
          <w:tab/>
        </w:r>
        <w:r w:rsidRPr="008D72B5">
          <w:rPr>
            <w:noProof/>
            <w:webHidden/>
          </w:rPr>
          <w:fldChar w:fldCharType="begin"/>
        </w:r>
        <w:r w:rsidRPr="008D72B5">
          <w:rPr>
            <w:noProof/>
            <w:webHidden/>
          </w:rPr>
          <w:instrText xml:space="preserve"> PAGEREF _Toc194065823 \h </w:instrText>
        </w:r>
        <w:r w:rsidRPr="008D72B5">
          <w:rPr>
            <w:noProof/>
            <w:webHidden/>
          </w:rPr>
        </w:r>
        <w:r w:rsidRPr="008D72B5">
          <w:rPr>
            <w:noProof/>
            <w:webHidden/>
          </w:rPr>
          <w:fldChar w:fldCharType="separate"/>
        </w:r>
        <w:r w:rsidR="007446F8">
          <w:rPr>
            <w:noProof/>
            <w:webHidden/>
          </w:rPr>
          <w:t>19</w:t>
        </w:r>
        <w:r w:rsidRPr="008D72B5">
          <w:rPr>
            <w:noProof/>
            <w:webHidden/>
          </w:rPr>
          <w:fldChar w:fldCharType="end"/>
        </w:r>
      </w:hyperlink>
    </w:p>
    <w:p w14:paraId="73B264CE" w14:textId="33FA301C"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4" w:history="1">
        <w:r w:rsidRPr="008D72B5">
          <w:rPr>
            <w:rStyle w:val="Hipervnculo"/>
            <w:noProof/>
          </w:rPr>
          <w:t xml:space="preserve">Cláusula 5. </w:t>
        </w:r>
        <w:r w:rsidRPr="00EC1EE4">
          <w:rPr>
            <w:rStyle w:val="Hipervnculo"/>
            <w:i/>
            <w:noProof/>
          </w:rPr>
          <w:t>Perfil de contratante</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_Toc194065824 \h </w:instrText>
        </w:r>
        <w:r w:rsidRPr="008D72B5">
          <w:rPr>
            <w:noProof/>
            <w:webHidden/>
          </w:rPr>
        </w:r>
        <w:r w:rsidRPr="008D72B5">
          <w:rPr>
            <w:noProof/>
            <w:webHidden/>
          </w:rPr>
          <w:fldChar w:fldCharType="separate"/>
        </w:r>
        <w:r w:rsidR="007446F8">
          <w:rPr>
            <w:noProof/>
            <w:webHidden/>
          </w:rPr>
          <w:t>20</w:t>
        </w:r>
        <w:r w:rsidRPr="008D72B5">
          <w:rPr>
            <w:noProof/>
            <w:webHidden/>
          </w:rPr>
          <w:fldChar w:fldCharType="end"/>
        </w:r>
      </w:hyperlink>
    </w:p>
    <w:p w14:paraId="1DD237D6" w14:textId="4903BD82"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25" w:history="1">
        <w:r w:rsidRPr="008D72B5">
          <w:rPr>
            <w:rStyle w:val="Hipervnculo"/>
            <w:noProof/>
          </w:rPr>
          <w:t>CAPÍTULO III. LICITACIÓN</w:t>
        </w:r>
        <w:r w:rsidRPr="008D72B5">
          <w:rPr>
            <w:noProof/>
            <w:webHidden/>
          </w:rPr>
          <w:tab/>
        </w:r>
        <w:r w:rsidRPr="008D72B5">
          <w:rPr>
            <w:noProof/>
            <w:webHidden/>
          </w:rPr>
          <w:fldChar w:fldCharType="begin"/>
        </w:r>
        <w:r w:rsidRPr="008D72B5">
          <w:rPr>
            <w:noProof/>
            <w:webHidden/>
          </w:rPr>
          <w:instrText xml:space="preserve"> PAGEREF _Toc194065825 \h </w:instrText>
        </w:r>
        <w:r w:rsidRPr="008D72B5">
          <w:rPr>
            <w:noProof/>
            <w:webHidden/>
          </w:rPr>
        </w:r>
        <w:r w:rsidRPr="008D72B5">
          <w:rPr>
            <w:noProof/>
            <w:webHidden/>
          </w:rPr>
          <w:fldChar w:fldCharType="separate"/>
        </w:r>
        <w:r w:rsidR="007446F8">
          <w:rPr>
            <w:noProof/>
            <w:webHidden/>
          </w:rPr>
          <w:t>20</w:t>
        </w:r>
        <w:r w:rsidRPr="008D72B5">
          <w:rPr>
            <w:noProof/>
            <w:webHidden/>
          </w:rPr>
          <w:fldChar w:fldCharType="end"/>
        </w:r>
      </w:hyperlink>
    </w:p>
    <w:p w14:paraId="24B4D01B" w14:textId="5CCA9980"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6" w:history="1">
        <w:r w:rsidRPr="008D72B5">
          <w:rPr>
            <w:rStyle w:val="Hipervnculo"/>
            <w:noProof/>
          </w:rPr>
          <w:t xml:space="preserve">Cláusula 6. </w:t>
        </w:r>
        <w:r w:rsidRPr="00EC1EE4">
          <w:rPr>
            <w:rStyle w:val="Hipervnculo"/>
            <w:i/>
            <w:noProof/>
          </w:rPr>
          <w:t>Capacidad para contratar y criterios de selección de las empresas</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_Toc194065826 \h </w:instrText>
        </w:r>
        <w:r w:rsidRPr="008D72B5">
          <w:rPr>
            <w:noProof/>
            <w:webHidden/>
          </w:rPr>
        </w:r>
        <w:r w:rsidRPr="008D72B5">
          <w:rPr>
            <w:noProof/>
            <w:webHidden/>
          </w:rPr>
          <w:fldChar w:fldCharType="separate"/>
        </w:r>
        <w:r w:rsidR="007446F8">
          <w:rPr>
            <w:noProof/>
            <w:webHidden/>
          </w:rPr>
          <w:t>20</w:t>
        </w:r>
        <w:r w:rsidRPr="008D72B5">
          <w:rPr>
            <w:noProof/>
            <w:webHidden/>
          </w:rPr>
          <w:fldChar w:fldCharType="end"/>
        </w:r>
      </w:hyperlink>
    </w:p>
    <w:p w14:paraId="47A05A99" w14:textId="4E388A27"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7" w:history="1">
        <w:r w:rsidRPr="008D72B5">
          <w:rPr>
            <w:rStyle w:val="Hipervnculo"/>
            <w:noProof/>
          </w:rPr>
          <w:t xml:space="preserve">Cláusula 7. </w:t>
        </w:r>
        <w:r w:rsidRPr="00EC1EE4">
          <w:rPr>
            <w:rStyle w:val="Hipervnculo"/>
            <w:i/>
            <w:noProof/>
          </w:rPr>
          <w:t>Procedimiento de adjudicación.</w:t>
        </w:r>
        <w:r w:rsidRPr="008D72B5">
          <w:rPr>
            <w:noProof/>
            <w:webHidden/>
          </w:rPr>
          <w:tab/>
        </w:r>
        <w:r w:rsidRPr="008D72B5">
          <w:rPr>
            <w:noProof/>
            <w:webHidden/>
          </w:rPr>
          <w:fldChar w:fldCharType="begin"/>
        </w:r>
        <w:r w:rsidRPr="008D72B5">
          <w:rPr>
            <w:noProof/>
            <w:webHidden/>
          </w:rPr>
          <w:instrText xml:space="preserve"> PAGEREF _Toc194065827 \h </w:instrText>
        </w:r>
        <w:r w:rsidRPr="008D72B5">
          <w:rPr>
            <w:noProof/>
            <w:webHidden/>
          </w:rPr>
        </w:r>
        <w:r w:rsidRPr="008D72B5">
          <w:rPr>
            <w:noProof/>
            <w:webHidden/>
          </w:rPr>
          <w:fldChar w:fldCharType="separate"/>
        </w:r>
        <w:r w:rsidR="007446F8">
          <w:rPr>
            <w:noProof/>
            <w:webHidden/>
          </w:rPr>
          <w:t>21</w:t>
        </w:r>
        <w:r w:rsidRPr="008D72B5">
          <w:rPr>
            <w:noProof/>
            <w:webHidden/>
          </w:rPr>
          <w:fldChar w:fldCharType="end"/>
        </w:r>
      </w:hyperlink>
    </w:p>
    <w:p w14:paraId="6DC081A9" w14:textId="57338F42"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8" w:history="1">
        <w:r w:rsidRPr="008D72B5">
          <w:rPr>
            <w:rStyle w:val="Hipervnculo"/>
            <w:noProof/>
          </w:rPr>
          <w:t xml:space="preserve">Cláusula 8. </w:t>
        </w:r>
        <w:r w:rsidRPr="00EC1EE4">
          <w:rPr>
            <w:rStyle w:val="Hipervnculo"/>
            <w:i/>
            <w:noProof/>
          </w:rPr>
          <w:t>Presentación de proposiciones y tratamiento de los datos personales por parte de la Administración contratante.</w:t>
        </w:r>
        <w:r w:rsidRPr="008D72B5">
          <w:rPr>
            <w:noProof/>
            <w:webHidden/>
          </w:rPr>
          <w:tab/>
        </w:r>
        <w:r w:rsidRPr="008D72B5">
          <w:rPr>
            <w:noProof/>
            <w:webHidden/>
          </w:rPr>
          <w:fldChar w:fldCharType="begin"/>
        </w:r>
        <w:r w:rsidRPr="008D72B5">
          <w:rPr>
            <w:noProof/>
            <w:webHidden/>
          </w:rPr>
          <w:instrText xml:space="preserve"> PAGEREF _Toc194065828 \h </w:instrText>
        </w:r>
        <w:r w:rsidRPr="008D72B5">
          <w:rPr>
            <w:noProof/>
            <w:webHidden/>
          </w:rPr>
        </w:r>
        <w:r w:rsidRPr="008D72B5">
          <w:rPr>
            <w:noProof/>
            <w:webHidden/>
          </w:rPr>
          <w:fldChar w:fldCharType="separate"/>
        </w:r>
        <w:r w:rsidR="007446F8">
          <w:rPr>
            <w:noProof/>
            <w:webHidden/>
          </w:rPr>
          <w:t>21</w:t>
        </w:r>
        <w:r w:rsidRPr="008D72B5">
          <w:rPr>
            <w:noProof/>
            <w:webHidden/>
          </w:rPr>
          <w:fldChar w:fldCharType="end"/>
        </w:r>
      </w:hyperlink>
    </w:p>
    <w:p w14:paraId="0D3B27AF" w14:textId="0C0F4DA7"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29" w:history="1">
        <w:r w:rsidRPr="008D72B5">
          <w:rPr>
            <w:rStyle w:val="Hipervnculo"/>
            <w:noProof/>
          </w:rPr>
          <w:t xml:space="preserve">Cláusula 9. </w:t>
        </w:r>
        <w:r w:rsidRPr="00EC1EE4">
          <w:rPr>
            <w:rStyle w:val="Hipervnculo"/>
            <w:i/>
            <w:noProof/>
          </w:rPr>
          <w:t>Medios electrónicos.</w:t>
        </w:r>
        <w:r w:rsidRPr="008D72B5">
          <w:rPr>
            <w:noProof/>
            <w:webHidden/>
          </w:rPr>
          <w:tab/>
        </w:r>
        <w:r w:rsidRPr="008D72B5">
          <w:rPr>
            <w:noProof/>
            <w:webHidden/>
          </w:rPr>
          <w:fldChar w:fldCharType="begin"/>
        </w:r>
        <w:r w:rsidRPr="008D72B5">
          <w:rPr>
            <w:noProof/>
            <w:webHidden/>
          </w:rPr>
          <w:instrText xml:space="preserve"> PAGEREF _Toc194065829 \h </w:instrText>
        </w:r>
        <w:r w:rsidRPr="008D72B5">
          <w:rPr>
            <w:noProof/>
            <w:webHidden/>
          </w:rPr>
        </w:r>
        <w:r w:rsidRPr="008D72B5">
          <w:rPr>
            <w:noProof/>
            <w:webHidden/>
          </w:rPr>
          <w:fldChar w:fldCharType="separate"/>
        </w:r>
        <w:r w:rsidR="007446F8">
          <w:rPr>
            <w:noProof/>
            <w:webHidden/>
          </w:rPr>
          <w:t>23</w:t>
        </w:r>
        <w:r w:rsidRPr="008D72B5">
          <w:rPr>
            <w:noProof/>
            <w:webHidden/>
          </w:rPr>
          <w:fldChar w:fldCharType="end"/>
        </w:r>
      </w:hyperlink>
    </w:p>
    <w:p w14:paraId="316E1EA5" w14:textId="48846102"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30" w:history="1">
        <w:r w:rsidRPr="008D72B5">
          <w:rPr>
            <w:rStyle w:val="Hipervnculo"/>
            <w:noProof/>
          </w:rPr>
          <w:t xml:space="preserve">Cláusula 10. </w:t>
        </w:r>
        <w:r w:rsidRPr="00EC1EE4">
          <w:rPr>
            <w:rStyle w:val="Hipervnculo"/>
            <w:i/>
            <w:noProof/>
          </w:rPr>
          <w:t>Forma y contenido de las proposiciones.</w:t>
        </w:r>
        <w:r w:rsidRPr="008D72B5">
          <w:rPr>
            <w:noProof/>
            <w:webHidden/>
          </w:rPr>
          <w:tab/>
        </w:r>
        <w:r w:rsidRPr="008D72B5">
          <w:rPr>
            <w:noProof/>
            <w:webHidden/>
          </w:rPr>
          <w:fldChar w:fldCharType="begin"/>
        </w:r>
        <w:r w:rsidRPr="008D72B5">
          <w:rPr>
            <w:noProof/>
            <w:webHidden/>
          </w:rPr>
          <w:instrText xml:space="preserve"> PAGEREF _Toc194065830 \h </w:instrText>
        </w:r>
        <w:r w:rsidRPr="008D72B5">
          <w:rPr>
            <w:noProof/>
            <w:webHidden/>
          </w:rPr>
        </w:r>
        <w:r w:rsidRPr="008D72B5">
          <w:rPr>
            <w:noProof/>
            <w:webHidden/>
          </w:rPr>
          <w:fldChar w:fldCharType="separate"/>
        </w:r>
        <w:r w:rsidR="007446F8">
          <w:rPr>
            <w:noProof/>
            <w:webHidden/>
          </w:rPr>
          <w:t>25</w:t>
        </w:r>
        <w:r w:rsidRPr="008D72B5">
          <w:rPr>
            <w:noProof/>
            <w:webHidden/>
          </w:rPr>
          <w:fldChar w:fldCharType="end"/>
        </w:r>
      </w:hyperlink>
    </w:p>
    <w:p w14:paraId="689A7103" w14:textId="6F762830"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31" w:history="1">
        <w:r w:rsidRPr="008D72B5">
          <w:rPr>
            <w:rStyle w:val="Hipervnculo"/>
            <w:noProof/>
          </w:rPr>
          <w:t xml:space="preserve">Cláusula 11. </w:t>
        </w:r>
        <w:r w:rsidRPr="00EC1EE4">
          <w:rPr>
            <w:rStyle w:val="Hipervnculo"/>
            <w:i/>
            <w:noProof/>
          </w:rPr>
          <w:t>Apertura de proposiciones.</w:t>
        </w:r>
        <w:r w:rsidRPr="008D72B5">
          <w:rPr>
            <w:noProof/>
            <w:webHidden/>
          </w:rPr>
          <w:tab/>
        </w:r>
        <w:r w:rsidRPr="008D72B5">
          <w:rPr>
            <w:noProof/>
            <w:webHidden/>
          </w:rPr>
          <w:fldChar w:fldCharType="begin"/>
        </w:r>
        <w:r w:rsidRPr="008D72B5">
          <w:rPr>
            <w:noProof/>
            <w:webHidden/>
          </w:rPr>
          <w:instrText xml:space="preserve"> PAGEREF _Toc194065831 \h </w:instrText>
        </w:r>
        <w:r w:rsidRPr="008D72B5">
          <w:rPr>
            <w:noProof/>
            <w:webHidden/>
          </w:rPr>
        </w:r>
        <w:r w:rsidRPr="008D72B5">
          <w:rPr>
            <w:noProof/>
            <w:webHidden/>
          </w:rPr>
          <w:fldChar w:fldCharType="separate"/>
        </w:r>
        <w:r w:rsidR="007446F8">
          <w:rPr>
            <w:noProof/>
            <w:webHidden/>
          </w:rPr>
          <w:t>27</w:t>
        </w:r>
        <w:r w:rsidRPr="008D72B5">
          <w:rPr>
            <w:noProof/>
            <w:webHidden/>
          </w:rPr>
          <w:fldChar w:fldCharType="end"/>
        </w:r>
      </w:hyperlink>
    </w:p>
    <w:p w14:paraId="07EE6E77" w14:textId="04C74018"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32" w:history="1">
        <w:r w:rsidRPr="008D72B5">
          <w:rPr>
            <w:rStyle w:val="Hipervnculo"/>
            <w:noProof/>
          </w:rPr>
          <w:t xml:space="preserve">Cláusula 12. </w:t>
        </w:r>
        <w:r w:rsidRPr="00EC1EE4">
          <w:rPr>
            <w:rStyle w:val="Hipervnculo"/>
            <w:i/>
            <w:noProof/>
          </w:rPr>
          <w:t>Garantía definitiva.</w:t>
        </w:r>
        <w:r w:rsidRPr="008D72B5">
          <w:rPr>
            <w:noProof/>
            <w:webHidden/>
          </w:rPr>
          <w:tab/>
        </w:r>
        <w:r w:rsidRPr="008D72B5">
          <w:rPr>
            <w:noProof/>
            <w:webHidden/>
          </w:rPr>
          <w:fldChar w:fldCharType="begin"/>
        </w:r>
        <w:r w:rsidRPr="008D72B5">
          <w:rPr>
            <w:noProof/>
            <w:webHidden/>
          </w:rPr>
          <w:instrText xml:space="preserve"> PAGEREF _Toc194065832 \h </w:instrText>
        </w:r>
        <w:r w:rsidRPr="008D72B5">
          <w:rPr>
            <w:noProof/>
            <w:webHidden/>
          </w:rPr>
        </w:r>
        <w:r w:rsidRPr="008D72B5">
          <w:rPr>
            <w:noProof/>
            <w:webHidden/>
          </w:rPr>
          <w:fldChar w:fldCharType="separate"/>
        </w:r>
        <w:r w:rsidR="007446F8">
          <w:rPr>
            <w:noProof/>
            <w:webHidden/>
          </w:rPr>
          <w:t>28</w:t>
        </w:r>
        <w:r w:rsidRPr="008D72B5">
          <w:rPr>
            <w:noProof/>
            <w:webHidden/>
          </w:rPr>
          <w:fldChar w:fldCharType="end"/>
        </w:r>
      </w:hyperlink>
    </w:p>
    <w:p w14:paraId="61106DB2" w14:textId="734FEA7C" w:rsidR="008D72B5" w:rsidRPr="008D72B5" w:rsidRDefault="0063679F" w:rsidP="008D72B5">
      <w:pPr>
        <w:pStyle w:val="TDC2"/>
        <w:spacing w:line="288" w:lineRule="auto"/>
        <w:rPr>
          <w:rFonts w:asciiTheme="minorHAnsi" w:eastAsiaTheme="minorEastAsia" w:hAnsiTheme="minorHAnsi" w:cstheme="minorBidi"/>
          <w:noProof/>
          <w:sz w:val="22"/>
          <w:szCs w:val="22"/>
        </w:rPr>
      </w:pPr>
      <w:hyperlink w:anchor="_Toc194065833" w:history="1">
        <w:r>
          <w:rPr>
            <w:rStyle w:val="Hipervnculo"/>
            <w:noProof/>
          </w:rPr>
          <w:t>Cláusula 13.</w:t>
        </w:r>
        <w:r w:rsidR="008D72B5" w:rsidRPr="008D72B5">
          <w:rPr>
            <w:rStyle w:val="Hipervnculo"/>
            <w:noProof/>
          </w:rPr>
          <w:t xml:space="preserve"> </w:t>
        </w:r>
        <w:r w:rsidR="008D72B5" w:rsidRPr="00EC1EE4">
          <w:rPr>
            <w:rStyle w:val="Hipervnculo"/>
            <w:i/>
            <w:noProof/>
          </w:rPr>
          <w:t>Acreditación de la capacidad para contratar y propuesta de adjudicación. Renuncia o desistimiento.</w:t>
        </w:r>
        <w:r w:rsidR="008D72B5" w:rsidRPr="008D72B5">
          <w:rPr>
            <w:noProof/>
            <w:webHidden/>
          </w:rPr>
          <w:tab/>
        </w:r>
        <w:r w:rsidR="008D72B5" w:rsidRPr="008D72B5">
          <w:rPr>
            <w:noProof/>
            <w:webHidden/>
          </w:rPr>
          <w:fldChar w:fldCharType="begin"/>
        </w:r>
        <w:r w:rsidR="008D72B5" w:rsidRPr="008D72B5">
          <w:rPr>
            <w:noProof/>
            <w:webHidden/>
          </w:rPr>
          <w:instrText xml:space="preserve"> PAGEREF _Toc194065833 \h </w:instrText>
        </w:r>
        <w:r w:rsidR="008D72B5" w:rsidRPr="008D72B5">
          <w:rPr>
            <w:noProof/>
            <w:webHidden/>
          </w:rPr>
        </w:r>
        <w:r w:rsidR="008D72B5" w:rsidRPr="008D72B5">
          <w:rPr>
            <w:noProof/>
            <w:webHidden/>
          </w:rPr>
          <w:fldChar w:fldCharType="separate"/>
        </w:r>
        <w:r w:rsidR="007446F8">
          <w:rPr>
            <w:noProof/>
            <w:webHidden/>
          </w:rPr>
          <w:t>30</w:t>
        </w:r>
        <w:r w:rsidR="008D72B5" w:rsidRPr="008D72B5">
          <w:rPr>
            <w:noProof/>
            <w:webHidden/>
          </w:rPr>
          <w:fldChar w:fldCharType="end"/>
        </w:r>
      </w:hyperlink>
    </w:p>
    <w:p w14:paraId="4E4D34C8" w14:textId="4203A878"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34" w:history="1">
        <w:r w:rsidRPr="008D72B5">
          <w:rPr>
            <w:rStyle w:val="Hipervnculo"/>
            <w:noProof/>
          </w:rPr>
          <w:t>CAPÍTULO IV. ADJUDICACIÓN Y FORMALIZACIÓN</w:t>
        </w:r>
        <w:r w:rsidRPr="008D72B5">
          <w:rPr>
            <w:noProof/>
            <w:webHidden/>
          </w:rPr>
          <w:tab/>
        </w:r>
        <w:r w:rsidRPr="008D72B5">
          <w:rPr>
            <w:noProof/>
            <w:webHidden/>
          </w:rPr>
          <w:fldChar w:fldCharType="begin"/>
        </w:r>
        <w:r w:rsidRPr="008D72B5">
          <w:rPr>
            <w:noProof/>
            <w:webHidden/>
          </w:rPr>
          <w:instrText xml:space="preserve"> PAGEREF _Toc194065834 \h </w:instrText>
        </w:r>
        <w:r w:rsidRPr="008D72B5">
          <w:rPr>
            <w:noProof/>
            <w:webHidden/>
          </w:rPr>
        </w:r>
        <w:r w:rsidRPr="008D72B5">
          <w:rPr>
            <w:noProof/>
            <w:webHidden/>
          </w:rPr>
          <w:fldChar w:fldCharType="separate"/>
        </w:r>
        <w:r w:rsidR="007446F8">
          <w:rPr>
            <w:noProof/>
            <w:webHidden/>
          </w:rPr>
          <w:t>37</w:t>
        </w:r>
        <w:r w:rsidRPr="008D72B5">
          <w:rPr>
            <w:noProof/>
            <w:webHidden/>
          </w:rPr>
          <w:fldChar w:fldCharType="end"/>
        </w:r>
      </w:hyperlink>
    </w:p>
    <w:p w14:paraId="02EEC4D0" w14:textId="65BF408F"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35" w:history="1">
        <w:r w:rsidRPr="008D72B5">
          <w:rPr>
            <w:rStyle w:val="Hipervnculo"/>
            <w:noProof/>
          </w:rPr>
          <w:t xml:space="preserve">Cláusula 14. </w:t>
        </w:r>
        <w:r w:rsidRPr="00EC1EE4">
          <w:rPr>
            <w:rStyle w:val="Hipervnculo"/>
            <w:i/>
            <w:noProof/>
          </w:rPr>
          <w:t>Adjudicación del contrato.</w:t>
        </w:r>
        <w:r w:rsidRPr="008D72B5">
          <w:rPr>
            <w:rStyle w:val="Hipervnculo"/>
            <w:noProof/>
            <w:vertAlign w:val="superscript"/>
          </w:rPr>
          <w:t xml:space="preserve"> </w:t>
        </w:r>
        <w:r w:rsidRPr="008D72B5">
          <w:rPr>
            <w:noProof/>
            <w:webHidden/>
          </w:rPr>
          <w:tab/>
        </w:r>
        <w:r w:rsidRPr="008D72B5">
          <w:rPr>
            <w:noProof/>
            <w:webHidden/>
          </w:rPr>
          <w:fldChar w:fldCharType="begin"/>
        </w:r>
        <w:r w:rsidRPr="008D72B5">
          <w:rPr>
            <w:noProof/>
            <w:webHidden/>
          </w:rPr>
          <w:instrText xml:space="preserve"> PAGEREF _Toc194065835 \h </w:instrText>
        </w:r>
        <w:r w:rsidRPr="008D72B5">
          <w:rPr>
            <w:noProof/>
            <w:webHidden/>
          </w:rPr>
        </w:r>
        <w:r w:rsidRPr="008D72B5">
          <w:rPr>
            <w:noProof/>
            <w:webHidden/>
          </w:rPr>
          <w:fldChar w:fldCharType="separate"/>
        </w:r>
        <w:r w:rsidR="007446F8">
          <w:rPr>
            <w:noProof/>
            <w:webHidden/>
          </w:rPr>
          <w:t>37</w:t>
        </w:r>
        <w:r w:rsidRPr="008D72B5">
          <w:rPr>
            <w:noProof/>
            <w:webHidden/>
          </w:rPr>
          <w:fldChar w:fldCharType="end"/>
        </w:r>
      </w:hyperlink>
    </w:p>
    <w:p w14:paraId="1D00FF1C" w14:textId="659D1F01"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36" w:history="1">
        <w:r w:rsidRPr="008D72B5">
          <w:rPr>
            <w:rStyle w:val="Hipervnculo"/>
            <w:noProof/>
          </w:rPr>
          <w:t xml:space="preserve">Cláusula 15. </w:t>
        </w:r>
        <w:r w:rsidRPr="00EC1EE4">
          <w:rPr>
            <w:rStyle w:val="Hipervnculo"/>
            <w:i/>
            <w:noProof/>
          </w:rPr>
          <w:t>Perfección y formalización del contrato</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_Toc194065836 \h </w:instrText>
        </w:r>
        <w:r w:rsidRPr="008D72B5">
          <w:rPr>
            <w:noProof/>
            <w:webHidden/>
          </w:rPr>
        </w:r>
        <w:r w:rsidRPr="008D72B5">
          <w:rPr>
            <w:noProof/>
            <w:webHidden/>
          </w:rPr>
          <w:fldChar w:fldCharType="separate"/>
        </w:r>
        <w:r w:rsidR="007446F8">
          <w:rPr>
            <w:noProof/>
            <w:webHidden/>
          </w:rPr>
          <w:t>39</w:t>
        </w:r>
        <w:r w:rsidRPr="008D72B5">
          <w:rPr>
            <w:noProof/>
            <w:webHidden/>
          </w:rPr>
          <w:fldChar w:fldCharType="end"/>
        </w:r>
      </w:hyperlink>
    </w:p>
    <w:p w14:paraId="4A479AB5" w14:textId="4B1B795E"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37" w:history="1">
        <w:r w:rsidRPr="008D72B5">
          <w:rPr>
            <w:rStyle w:val="Hipervnculo"/>
            <w:noProof/>
          </w:rPr>
          <w:t>CAPÍTULO V. EJECUCIÓN DEL CONTRATO</w:t>
        </w:r>
        <w:r w:rsidRPr="008D72B5">
          <w:rPr>
            <w:noProof/>
            <w:webHidden/>
          </w:rPr>
          <w:tab/>
        </w:r>
        <w:r w:rsidRPr="008D72B5">
          <w:rPr>
            <w:noProof/>
            <w:webHidden/>
          </w:rPr>
          <w:fldChar w:fldCharType="begin"/>
        </w:r>
        <w:r w:rsidRPr="008D72B5">
          <w:rPr>
            <w:noProof/>
            <w:webHidden/>
          </w:rPr>
          <w:instrText xml:space="preserve"> PAGEREF _Toc194065837 \h </w:instrText>
        </w:r>
        <w:r w:rsidRPr="008D72B5">
          <w:rPr>
            <w:noProof/>
            <w:webHidden/>
          </w:rPr>
        </w:r>
        <w:r w:rsidRPr="008D72B5">
          <w:rPr>
            <w:noProof/>
            <w:webHidden/>
          </w:rPr>
          <w:fldChar w:fldCharType="separate"/>
        </w:r>
        <w:r w:rsidR="007446F8">
          <w:rPr>
            <w:noProof/>
            <w:webHidden/>
          </w:rPr>
          <w:t>40</w:t>
        </w:r>
        <w:r w:rsidRPr="008D72B5">
          <w:rPr>
            <w:noProof/>
            <w:webHidden/>
          </w:rPr>
          <w:fldChar w:fldCharType="end"/>
        </w:r>
      </w:hyperlink>
    </w:p>
    <w:p w14:paraId="3806F1D0" w14:textId="795726DC"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38" w:history="1">
        <w:r w:rsidRPr="008D72B5">
          <w:rPr>
            <w:rStyle w:val="Hipervnculo"/>
            <w:noProof/>
          </w:rPr>
          <w:t xml:space="preserve">Cláusula 16. </w:t>
        </w:r>
        <w:r w:rsidRPr="00EC1EE4">
          <w:rPr>
            <w:rStyle w:val="Hipervnculo"/>
            <w:i/>
            <w:noProof/>
          </w:rPr>
          <w:t>Principio de riesgo y ventura.</w:t>
        </w:r>
        <w:r w:rsidRPr="008D72B5">
          <w:rPr>
            <w:noProof/>
            <w:webHidden/>
          </w:rPr>
          <w:tab/>
        </w:r>
        <w:r w:rsidRPr="008D72B5">
          <w:rPr>
            <w:noProof/>
            <w:webHidden/>
          </w:rPr>
          <w:fldChar w:fldCharType="begin"/>
        </w:r>
        <w:r w:rsidRPr="008D72B5">
          <w:rPr>
            <w:noProof/>
            <w:webHidden/>
          </w:rPr>
          <w:instrText xml:space="preserve"> PAGEREF _Toc194065838 \h </w:instrText>
        </w:r>
        <w:r w:rsidRPr="008D72B5">
          <w:rPr>
            <w:noProof/>
            <w:webHidden/>
          </w:rPr>
        </w:r>
        <w:r w:rsidRPr="008D72B5">
          <w:rPr>
            <w:noProof/>
            <w:webHidden/>
          </w:rPr>
          <w:fldChar w:fldCharType="separate"/>
        </w:r>
        <w:r w:rsidR="007446F8">
          <w:rPr>
            <w:noProof/>
            <w:webHidden/>
          </w:rPr>
          <w:t>40</w:t>
        </w:r>
        <w:r w:rsidRPr="008D72B5">
          <w:rPr>
            <w:noProof/>
            <w:webHidden/>
          </w:rPr>
          <w:fldChar w:fldCharType="end"/>
        </w:r>
      </w:hyperlink>
    </w:p>
    <w:p w14:paraId="7D778D27" w14:textId="4032B7DC"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39" w:history="1">
        <w:r w:rsidRPr="008D72B5">
          <w:rPr>
            <w:rStyle w:val="Hipervnculo"/>
            <w:noProof/>
          </w:rPr>
          <w:t xml:space="preserve">Cláusula 17. </w:t>
        </w:r>
        <w:r w:rsidRPr="00EC1EE4">
          <w:rPr>
            <w:rStyle w:val="Hipervnculo"/>
            <w:i/>
            <w:noProof/>
          </w:rPr>
          <w:t>Sujeción a los pliegos de cláusulas administrativas particulares y de prescripciones técnicas.</w:t>
        </w:r>
        <w:r w:rsidRPr="008D72B5">
          <w:rPr>
            <w:noProof/>
            <w:webHidden/>
          </w:rPr>
          <w:tab/>
        </w:r>
        <w:r w:rsidRPr="008D72B5">
          <w:rPr>
            <w:noProof/>
            <w:webHidden/>
          </w:rPr>
          <w:fldChar w:fldCharType="begin"/>
        </w:r>
        <w:r w:rsidRPr="008D72B5">
          <w:rPr>
            <w:noProof/>
            <w:webHidden/>
          </w:rPr>
          <w:instrText xml:space="preserve"> PAGEREF _Toc194065839 \h </w:instrText>
        </w:r>
        <w:r w:rsidRPr="008D72B5">
          <w:rPr>
            <w:noProof/>
            <w:webHidden/>
          </w:rPr>
        </w:r>
        <w:r w:rsidRPr="008D72B5">
          <w:rPr>
            <w:noProof/>
            <w:webHidden/>
          </w:rPr>
          <w:fldChar w:fldCharType="separate"/>
        </w:r>
        <w:r w:rsidR="007446F8">
          <w:rPr>
            <w:noProof/>
            <w:webHidden/>
          </w:rPr>
          <w:t>40</w:t>
        </w:r>
        <w:r w:rsidRPr="008D72B5">
          <w:rPr>
            <w:noProof/>
            <w:webHidden/>
          </w:rPr>
          <w:fldChar w:fldCharType="end"/>
        </w:r>
      </w:hyperlink>
    </w:p>
    <w:p w14:paraId="6E6F1424" w14:textId="2A76BE5E"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0" w:history="1">
        <w:r w:rsidRPr="008D72B5">
          <w:rPr>
            <w:rStyle w:val="Hipervnculo"/>
            <w:noProof/>
          </w:rPr>
          <w:t xml:space="preserve">Cláusula 18. </w:t>
        </w:r>
        <w:r w:rsidRPr="00EC1EE4">
          <w:rPr>
            <w:rStyle w:val="Hipervnculo"/>
            <w:i/>
            <w:noProof/>
          </w:rPr>
          <w:t>Dirección y supervisión del suministro</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_Toc194065840 \h </w:instrText>
        </w:r>
        <w:r w:rsidRPr="008D72B5">
          <w:rPr>
            <w:noProof/>
            <w:webHidden/>
          </w:rPr>
        </w:r>
        <w:r w:rsidRPr="008D72B5">
          <w:rPr>
            <w:noProof/>
            <w:webHidden/>
          </w:rPr>
          <w:fldChar w:fldCharType="separate"/>
        </w:r>
        <w:r w:rsidR="007446F8">
          <w:rPr>
            <w:noProof/>
            <w:webHidden/>
          </w:rPr>
          <w:t>40</w:t>
        </w:r>
        <w:r w:rsidRPr="008D72B5">
          <w:rPr>
            <w:noProof/>
            <w:webHidden/>
          </w:rPr>
          <w:fldChar w:fldCharType="end"/>
        </w:r>
      </w:hyperlink>
    </w:p>
    <w:p w14:paraId="36649666" w14:textId="327EB00E"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1" w:history="1">
        <w:r w:rsidRPr="008D72B5">
          <w:rPr>
            <w:rStyle w:val="Hipervnculo"/>
            <w:noProof/>
          </w:rPr>
          <w:t xml:space="preserve">Cláusula 19. </w:t>
        </w:r>
        <w:r w:rsidRPr="00EC1EE4">
          <w:rPr>
            <w:rStyle w:val="Hipervnculo"/>
            <w:i/>
            <w:noProof/>
          </w:rPr>
          <w:t>Plazo de ejecución y prórroga del contrato</w:t>
        </w:r>
        <w:r w:rsidRPr="008D72B5">
          <w:rPr>
            <w:noProof/>
            <w:webHidden/>
          </w:rPr>
          <w:tab/>
        </w:r>
        <w:r w:rsidRPr="008D72B5">
          <w:rPr>
            <w:noProof/>
            <w:webHidden/>
          </w:rPr>
          <w:fldChar w:fldCharType="begin"/>
        </w:r>
        <w:r w:rsidRPr="008D72B5">
          <w:rPr>
            <w:noProof/>
            <w:webHidden/>
          </w:rPr>
          <w:instrText xml:space="preserve"> PAGEREF _Toc194065841 \h </w:instrText>
        </w:r>
        <w:r w:rsidRPr="008D72B5">
          <w:rPr>
            <w:noProof/>
            <w:webHidden/>
          </w:rPr>
        </w:r>
        <w:r w:rsidRPr="008D72B5">
          <w:rPr>
            <w:noProof/>
            <w:webHidden/>
          </w:rPr>
          <w:fldChar w:fldCharType="separate"/>
        </w:r>
        <w:r w:rsidR="007446F8">
          <w:rPr>
            <w:noProof/>
            <w:webHidden/>
          </w:rPr>
          <w:t>41</w:t>
        </w:r>
        <w:r w:rsidRPr="008D72B5">
          <w:rPr>
            <w:noProof/>
            <w:webHidden/>
          </w:rPr>
          <w:fldChar w:fldCharType="end"/>
        </w:r>
      </w:hyperlink>
    </w:p>
    <w:p w14:paraId="4BEAA17E" w14:textId="237700D8"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2" w:history="1">
        <w:r w:rsidRPr="008D72B5">
          <w:rPr>
            <w:rStyle w:val="Hipervnculo"/>
            <w:noProof/>
          </w:rPr>
          <w:t xml:space="preserve">Cláusula 20. </w:t>
        </w:r>
        <w:r w:rsidRPr="00EC1EE4">
          <w:rPr>
            <w:rStyle w:val="Hipervnculo"/>
            <w:i/>
            <w:noProof/>
          </w:rPr>
          <w:t>Penalidades por incumplimiento de obligaciones contractuales.</w:t>
        </w:r>
        <w:r w:rsidRPr="008D72B5">
          <w:rPr>
            <w:noProof/>
            <w:webHidden/>
          </w:rPr>
          <w:tab/>
        </w:r>
        <w:r w:rsidRPr="008D72B5">
          <w:rPr>
            <w:noProof/>
            <w:webHidden/>
          </w:rPr>
          <w:fldChar w:fldCharType="begin"/>
        </w:r>
        <w:r w:rsidRPr="008D72B5">
          <w:rPr>
            <w:noProof/>
            <w:webHidden/>
          </w:rPr>
          <w:instrText xml:space="preserve"> PAGEREF _Toc194065842 \h </w:instrText>
        </w:r>
        <w:r w:rsidRPr="008D72B5">
          <w:rPr>
            <w:noProof/>
            <w:webHidden/>
          </w:rPr>
        </w:r>
        <w:r w:rsidRPr="008D72B5">
          <w:rPr>
            <w:noProof/>
            <w:webHidden/>
          </w:rPr>
          <w:fldChar w:fldCharType="separate"/>
        </w:r>
        <w:r w:rsidR="007446F8">
          <w:rPr>
            <w:noProof/>
            <w:webHidden/>
          </w:rPr>
          <w:t>42</w:t>
        </w:r>
        <w:r w:rsidRPr="008D72B5">
          <w:rPr>
            <w:noProof/>
            <w:webHidden/>
          </w:rPr>
          <w:fldChar w:fldCharType="end"/>
        </w:r>
      </w:hyperlink>
    </w:p>
    <w:p w14:paraId="034241D5" w14:textId="5F7C7776"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3" w:history="1">
        <w:r w:rsidRPr="008D72B5">
          <w:rPr>
            <w:rStyle w:val="Hipervnculo"/>
            <w:noProof/>
          </w:rPr>
          <w:t xml:space="preserve">Cláusula 21. </w:t>
        </w:r>
        <w:r w:rsidRPr="00EC1EE4">
          <w:rPr>
            <w:rStyle w:val="Hipervnculo"/>
            <w:i/>
            <w:noProof/>
          </w:rPr>
          <w:t>Responsabilidad del contratista por daños y perjuicios</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_Toc194065843 \h </w:instrText>
        </w:r>
        <w:r w:rsidRPr="008D72B5">
          <w:rPr>
            <w:noProof/>
            <w:webHidden/>
          </w:rPr>
        </w:r>
        <w:r w:rsidRPr="008D72B5">
          <w:rPr>
            <w:noProof/>
            <w:webHidden/>
          </w:rPr>
          <w:fldChar w:fldCharType="separate"/>
        </w:r>
        <w:r w:rsidR="007446F8">
          <w:rPr>
            <w:noProof/>
            <w:webHidden/>
          </w:rPr>
          <w:t>43</w:t>
        </w:r>
        <w:r w:rsidRPr="008D72B5">
          <w:rPr>
            <w:noProof/>
            <w:webHidden/>
          </w:rPr>
          <w:fldChar w:fldCharType="end"/>
        </w:r>
      </w:hyperlink>
    </w:p>
    <w:p w14:paraId="1FE440CD" w14:textId="275396C4"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4" w:history="1">
        <w:r w:rsidRPr="008D72B5">
          <w:rPr>
            <w:rStyle w:val="Hipervnculo"/>
            <w:noProof/>
          </w:rPr>
          <w:t xml:space="preserve">Cláusula 22. </w:t>
        </w:r>
        <w:r w:rsidRPr="00EC1EE4">
          <w:rPr>
            <w:rStyle w:val="Hipervnculo"/>
            <w:i/>
            <w:noProof/>
          </w:rPr>
          <w:t>Modificación del contrato</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_Toc194065844 \h </w:instrText>
        </w:r>
        <w:r w:rsidRPr="008D72B5">
          <w:rPr>
            <w:noProof/>
            <w:webHidden/>
          </w:rPr>
        </w:r>
        <w:r w:rsidRPr="008D72B5">
          <w:rPr>
            <w:noProof/>
            <w:webHidden/>
          </w:rPr>
          <w:fldChar w:fldCharType="separate"/>
        </w:r>
        <w:r w:rsidR="007446F8">
          <w:rPr>
            <w:noProof/>
            <w:webHidden/>
          </w:rPr>
          <w:t>44</w:t>
        </w:r>
        <w:r w:rsidRPr="008D72B5">
          <w:rPr>
            <w:noProof/>
            <w:webHidden/>
          </w:rPr>
          <w:fldChar w:fldCharType="end"/>
        </w:r>
      </w:hyperlink>
    </w:p>
    <w:p w14:paraId="1296C9B3" w14:textId="3CB8C400"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5" w:history="1">
        <w:r w:rsidRPr="008D72B5">
          <w:rPr>
            <w:rStyle w:val="Hipervnculo"/>
            <w:noProof/>
          </w:rPr>
          <w:t xml:space="preserve">Cláusula 23. </w:t>
        </w:r>
        <w:r w:rsidRPr="00EC1EE4">
          <w:rPr>
            <w:rStyle w:val="Hipervnculo"/>
            <w:i/>
            <w:noProof/>
          </w:rPr>
          <w:t>Suspensión del contrato.</w:t>
        </w:r>
        <w:r w:rsidRPr="008D72B5">
          <w:rPr>
            <w:noProof/>
            <w:webHidden/>
          </w:rPr>
          <w:tab/>
        </w:r>
        <w:r w:rsidRPr="008D72B5">
          <w:rPr>
            <w:noProof/>
            <w:webHidden/>
          </w:rPr>
          <w:fldChar w:fldCharType="begin"/>
        </w:r>
        <w:r w:rsidRPr="008D72B5">
          <w:rPr>
            <w:noProof/>
            <w:webHidden/>
          </w:rPr>
          <w:instrText xml:space="preserve"> PAGEREF _Toc194065845 \h </w:instrText>
        </w:r>
        <w:r w:rsidRPr="008D72B5">
          <w:rPr>
            <w:noProof/>
            <w:webHidden/>
          </w:rPr>
        </w:r>
        <w:r w:rsidRPr="008D72B5">
          <w:rPr>
            <w:noProof/>
            <w:webHidden/>
          </w:rPr>
          <w:fldChar w:fldCharType="separate"/>
        </w:r>
        <w:r w:rsidR="007446F8">
          <w:rPr>
            <w:noProof/>
            <w:webHidden/>
          </w:rPr>
          <w:t>44</w:t>
        </w:r>
        <w:r w:rsidRPr="008D72B5">
          <w:rPr>
            <w:noProof/>
            <w:webHidden/>
          </w:rPr>
          <w:fldChar w:fldCharType="end"/>
        </w:r>
      </w:hyperlink>
    </w:p>
    <w:p w14:paraId="3DC49E9C" w14:textId="25476BA5"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6" w:history="1">
        <w:r w:rsidRPr="008D72B5">
          <w:rPr>
            <w:rStyle w:val="Hipervnculo"/>
            <w:noProof/>
          </w:rPr>
          <w:t xml:space="preserve">Cláusula 24. </w:t>
        </w:r>
        <w:r w:rsidRPr="00EC1EE4">
          <w:rPr>
            <w:rStyle w:val="Hipervnculo"/>
            <w:i/>
            <w:noProof/>
          </w:rPr>
          <w:t>Cesión del contrato.</w:t>
        </w:r>
        <w:r w:rsidRPr="008D72B5">
          <w:rPr>
            <w:noProof/>
            <w:webHidden/>
          </w:rPr>
          <w:tab/>
        </w:r>
        <w:r w:rsidRPr="008D72B5">
          <w:rPr>
            <w:noProof/>
            <w:webHidden/>
          </w:rPr>
          <w:fldChar w:fldCharType="begin"/>
        </w:r>
        <w:r w:rsidRPr="008D72B5">
          <w:rPr>
            <w:noProof/>
            <w:webHidden/>
          </w:rPr>
          <w:instrText xml:space="preserve"> PAGEREF _Toc194065846 \h </w:instrText>
        </w:r>
        <w:r w:rsidRPr="008D72B5">
          <w:rPr>
            <w:noProof/>
            <w:webHidden/>
          </w:rPr>
        </w:r>
        <w:r w:rsidRPr="008D72B5">
          <w:rPr>
            <w:noProof/>
            <w:webHidden/>
          </w:rPr>
          <w:fldChar w:fldCharType="separate"/>
        </w:r>
        <w:r w:rsidR="007446F8">
          <w:rPr>
            <w:noProof/>
            <w:webHidden/>
          </w:rPr>
          <w:t>45</w:t>
        </w:r>
        <w:r w:rsidRPr="008D72B5">
          <w:rPr>
            <w:noProof/>
            <w:webHidden/>
          </w:rPr>
          <w:fldChar w:fldCharType="end"/>
        </w:r>
      </w:hyperlink>
    </w:p>
    <w:p w14:paraId="3B05A48F" w14:textId="5F5378B9"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7" w:history="1">
        <w:r w:rsidRPr="008D72B5">
          <w:rPr>
            <w:rStyle w:val="Hipervnculo"/>
            <w:noProof/>
          </w:rPr>
          <w:t xml:space="preserve">Cláusula 25. </w:t>
        </w:r>
        <w:r w:rsidRPr="00EC1EE4">
          <w:rPr>
            <w:rStyle w:val="Hipervnculo"/>
            <w:i/>
            <w:noProof/>
          </w:rPr>
          <w:t>Subcontratación.</w:t>
        </w:r>
        <w:r w:rsidRPr="008D72B5">
          <w:rPr>
            <w:noProof/>
            <w:webHidden/>
          </w:rPr>
          <w:tab/>
        </w:r>
        <w:r w:rsidRPr="008D72B5">
          <w:rPr>
            <w:noProof/>
            <w:webHidden/>
          </w:rPr>
          <w:fldChar w:fldCharType="begin"/>
        </w:r>
        <w:r w:rsidRPr="008D72B5">
          <w:rPr>
            <w:noProof/>
            <w:webHidden/>
          </w:rPr>
          <w:instrText xml:space="preserve"> PAGEREF _Toc194065847 \h </w:instrText>
        </w:r>
        <w:r w:rsidRPr="008D72B5">
          <w:rPr>
            <w:noProof/>
            <w:webHidden/>
          </w:rPr>
        </w:r>
        <w:r w:rsidRPr="008D72B5">
          <w:rPr>
            <w:noProof/>
            <w:webHidden/>
          </w:rPr>
          <w:fldChar w:fldCharType="separate"/>
        </w:r>
        <w:r w:rsidR="007446F8">
          <w:rPr>
            <w:noProof/>
            <w:webHidden/>
          </w:rPr>
          <w:t>45</w:t>
        </w:r>
        <w:r w:rsidRPr="008D72B5">
          <w:rPr>
            <w:noProof/>
            <w:webHidden/>
          </w:rPr>
          <w:fldChar w:fldCharType="end"/>
        </w:r>
      </w:hyperlink>
    </w:p>
    <w:p w14:paraId="6286CC47" w14:textId="026E129E"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48" w:history="1">
        <w:r w:rsidRPr="008D72B5">
          <w:rPr>
            <w:rStyle w:val="Hipervnculo"/>
            <w:noProof/>
          </w:rPr>
          <w:t>CAPÍTULO VI. DERECHOS Y OBLIGACIONES DEL CONTRATISTA</w:t>
        </w:r>
        <w:r w:rsidRPr="008D72B5">
          <w:rPr>
            <w:noProof/>
            <w:webHidden/>
          </w:rPr>
          <w:tab/>
        </w:r>
        <w:r w:rsidRPr="008D72B5">
          <w:rPr>
            <w:noProof/>
            <w:webHidden/>
          </w:rPr>
          <w:fldChar w:fldCharType="begin"/>
        </w:r>
        <w:r w:rsidRPr="008D72B5">
          <w:rPr>
            <w:noProof/>
            <w:webHidden/>
          </w:rPr>
          <w:instrText xml:space="preserve"> PAGEREF _Toc194065848 \h </w:instrText>
        </w:r>
        <w:r w:rsidRPr="008D72B5">
          <w:rPr>
            <w:noProof/>
            <w:webHidden/>
          </w:rPr>
        </w:r>
        <w:r w:rsidRPr="008D72B5">
          <w:rPr>
            <w:noProof/>
            <w:webHidden/>
          </w:rPr>
          <w:fldChar w:fldCharType="separate"/>
        </w:r>
        <w:r w:rsidR="007446F8">
          <w:rPr>
            <w:noProof/>
            <w:webHidden/>
          </w:rPr>
          <w:t>47</w:t>
        </w:r>
        <w:r w:rsidRPr="008D72B5">
          <w:rPr>
            <w:noProof/>
            <w:webHidden/>
          </w:rPr>
          <w:fldChar w:fldCharType="end"/>
        </w:r>
      </w:hyperlink>
    </w:p>
    <w:p w14:paraId="6857A0D3" w14:textId="75F13557"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49" w:history="1">
        <w:r w:rsidRPr="008D72B5">
          <w:rPr>
            <w:rStyle w:val="Hipervnculo"/>
            <w:noProof/>
          </w:rPr>
          <w:t xml:space="preserve">Cláusula 26. </w:t>
        </w:r>
        <w:r w:rsidRPr="00EC1EE4">
          <w:rPr>
            <w:rStyle w:val="Hipervnculo"/>
            <w:i/>
            <w:noProof/>
          </w:rPr>
          <w:t>Pago del precio del contrato.</w:t>
        </w:r>
        <w:r w:rsidRPr="008D72B5">
          <w:rPr>
            <w:noProof/>
            <w:webHidden/>
          </w:rPr>
          <w:tab/>
        </w:r>
        <w:r w:rsidRPr="008D72B5">
          <w:rPr>
            <w:noProof/>
            <w:webHidden/>
          </w:rPr>
          <w:fldChar w:fldCharType="begin"/>
        </w:r>
        <w:r w:rsidRPr="008D72B5">
          <w:rPr>
            <w:noProof/>
            <w:webHidden/>
          </w:rPr>
          <w:instrText xml:space="preserve"> PAGEREF _Toc194065849 \h </w:instrText>
        </w:r>
        <w:r w:rsidRPr="008D72B5">
          <w:rPr>
            <w:noProof/>
            <w:webHidden/>
          </w:rPr>
        </w:r>
        <w:r w:rsidRPr="008D72B5">
          <w:rPr>
            <w:noProof/>
            <w:webHidden/>
          </w:rPr>
          <w:fldChar w:fldCharType="separate"/>
        </w:r>
        <w:r w:rsidR="007446F8">
          <w:rPr>
            <w:noProof/>
            <w:webHidden/>
          </w:rPr>
          <w:t>47</w:t>
        </w:r>
        <w:r w:rsidRPr="008D72B5">
          <w:rPr>
            <w:noProof/>
            <w:webHidden/>
          </w:rPr>
          <w:fldChar w:fldCharType="end"/>
        </w:r>
      </w:hyperlink>
    </w:p>
    <w:p w14:paraId="04C1A11D" w14:textId="0B2FD0E0"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0" w:history="1">
        <w:r w:rsidRPr="008D72B5">
          <w:rPr>
            <w:rStyle w:val="Hipervnculo"/>
            <w:noProof/>
          </w:rPr>
          <w:t xml:space="preserve">Cláusula 27. </w:t>
        </w:r>
        <w:r w:rsidRPr="00EC1EE4">
          <w:rPr>
            <w:rStyle w:val="Hipervnculo"/>
            <w:i/>
            <w:noProof/>
          </w:rPr>
          <w:t>Revisión de precios.</w:t>
        </w:r>
        <w:r w:rsidRPr="008D72B5">
          <w:rPr>
            <w:noProof/>
            <w:webHidden/>
          </w:rPr>
          <w:tab/>
        </w:r>
        <w:r w:rsidRPr="008D72B5">
          <w:rPr>
            <w:noProof/>
            <w:webHidden/>
          </w:rPr>
          <w:fldChar w:fldCharType="begin"/>
        </w:r>
        <w:r w:rsidRPr="008D72B5">
          <w:rPr>
            <w:noProof/>
            <w:webHidden/>
          </w:rPr>
          <w:instrText xml:space="preserve"> PAGEREF _Toc194065850 \h </w:instrText>
        </w:r>
        <w:r w:rsidRPr="008D72B5">
          <w:rPr>
            <w:noProof/>
            <w:webHidden/>
          </w:rPr>
        </w:r>
        <w:r w:rsidRPr="008D72B5">
          <w:rPr>
            <w:noProof/>
            <w:webHidden/>
          </w:rPr>
          <w:fldChar w:fldCharType="separate"/>
        </w:r>
        <w:r w:rsidR="007446F8">
          <w:rPr>
            <w:noProof/>
            <w:webHidden/>
          </w:rPr>
          <w:t>48</w:t>
        </w:r>
        <w:r w:rsidRPr="008D72B5">
          <w:rPr>
            <w:noProof/>
            <w:webHidden/>
          </w:rPr>
          <w:fldChar w:fldCharType="end"/>
        </w:r>
      </w:hyperlink>
    </w:p>
    <w:p w14:paraId="134E7C93" w14:textId="2189FA33"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1" w:history="1">
        <w:r w:rsidRPr="008D72B5">
          <w:rPr>
            <w:rStyle w:val="Hipervnculo"/>
            <w:noProof/>
          </w:rPr>
          <w:t xml:space="preserve">Cláusula 28. </w:t>
        </w:r>
        <w:r w:rsidRPr="00EC1EE4">
          <w:rPr>
            <w:rStyle w:val="Hipervnculo"/>
            <w:i/>
            <w:noProof/>
          </w:rPr>
          <w:t>Obligaciones, gastos e impuestos exigibles al contratista.</w:t>
        </w:r>
        <w:r w:rsidRPr="008D72B5">
          <w:rPr>
            <w:noProof/>
            <w:webHidden/>
          </w:rPr>
          <w:tab/>
        </w:r>
        <w:r w:rsidRPr="008D72B5">
          <w:rPr>
            <w:noProof/>
            <w:webHidden/>
          </w:rPr>
          <w:fldChar w:fldCharType="begin"/>
        </w:r>
        <w:r w:rsidRPr="008D72B5">
          <w:rPr>
            <w:noProof/>
            <w:webHidden/>
          </w:rPr>
          <w:instrText xml:space="preserve"> PAGEREF _Toc194065851 \h </w:instrText>
        </w:r>
        <w:r w:rsidRPr="008D72B5">
          <w:rPr>
            <w:noProof/>
            <w:webHidden/>
          </w:rPr>
        </w:r>
        <w:r w:rsidRPr="008D72B5">
          <w:rPr>
            <w:noProof/>
            <w:webHidden/>
          </w:rPr>
          <w:fldChar w:fldCharType="separate"/>
        </w:r>
        <w:r w:rsidR="007446F8">
          <w:rPr>
            <w:noProof/>
            <w:webHidden/>
          </w:rPr>
          <w:t>48</w:t>
        </w:r>
        <w:r w:rsidRPr="008D72B5">
          <w:rPr>
            <w:noProof/>
            <w:webHidden/>
          </w:rPr>
          <w:fldChar w:fldCharType="end"/>
        </w:r>
      </w:hyperlink>
    </w:p>
    <w:p w14:paraId="450DDF3B" w14:textId="3467607C"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2" w:history="1">
        <w:r w:rsidRPr="008D72B5">
          <w:rPr>
            <w:rStyle w:val="Hipervnculo"/>
            <w:noProof/>
          </w:rPr>
          <w:t xml:space="preserve">Cláusula 29. </w:t>
        </w:r>
        <w:r w:rsidRPr="00EC1EE4">
          <w:rPr>
            <w:rStyle w:val="Hipervnculo"/>
            <w:i/>
            <w:noProof/>
          </w:rPr>
          <w:t>Medidas de contratación con empresas que estén obligadas a tener en su plantilla trabajadores con discapacidad.</w:t>
        </w:r>
        <w:r w:rsidRPr="008D72B5">
          <w:rPr>
            <w:noProof/>
            <w:webHidden/>
          </w:rPr>
          <w:tab/>
        </w:r>
        <w:r w:rsidRPr="008D72B5">
          <w:rPr>
            <w:noProof/>
            <w:webHidden/>
          </w:rPr>
          <w:fldChar w:fldCharType="begin"/>
        </w:r>
        <w:r w:rsidRPr="008D72B5">
          <w:rPr>
            <w:noProof/>
            <w:webHidden/>
          </w:rPr>
          <w:instrText xml:space="preserve"> PAGEREF _Toc194065852 \h </w:instrText>
        </w:r>
        <w:r w:rsidRPr="008D72B5">
          <w:rPr>
            <w:noProof/>
            <w:webHidden/>
          </w:rPr>
        </w:r>
        <w:r w:rsidRPr="008D72B5">
          <w:rPr>
            <w:noProof/>
            <w:webHidden/>
          </w:rPr>
          <w:fldChar w:fldCharType="separate"/>
        </w:r>
        <w:r w:rsidR="007446F8">
          <w:rPr>
            <w:noProof/>
            <w:webHidden/>
          </w:rPr>
          <w:t>49</w:t>
        </w:r>
        <w:r w:rsidRPr="008D72B5">
          <w:rPr>
            <w:noProof/>
            <w:webHidden/>
          </w:rPr>
          <w:fldChar w:fldCharType="end"/>
        </w:r>
      </w:hyperlink>
    </w:p>
    <w:p w14:paraId="4039AD61" w14:textId="38093FDA"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3" w:history="1">
        <w:r w:rsidRPr="008D72B5">
          <w:rPr>
            <w:rStyle w:val="Hipervnculo"/>
            <w:bCs/>
            <w:iCs/>
            <w:noProof/>
          </w:rPr>
          <w:t xml:space="preserve">Cláusula 30. </w:t>
        </w:r>
        <w:r w:rsidRPr="00EC1EE4">
          <w:rPr>
            <w:rStyle w:val="Hipervnculo"/>
            <w:i/>
            <w:noProof/>
          </w:rPr>
          <w:t>Obligaciones laborales, sociales, medioambientales y de protección de datos.</w:t>
        </w:r>
        <w:r w:rsidRPr="008D72B5">
          <w:rPr>
            <w:noProof/>
            <w:webHidden/>
          </w:rPr>
          <w:tab/>
        </w:r>
        <w:r w:rsidRPr="008D72B5">
          <w:rPr>
            <w:noProof/>
            <w:webHidden/>
          </w:rPr>
          <w:fldChar w:fldCharType="begin"/>
        </w:r>
        <w:r w:rsidRPr="008D72B5">
          <w:rPr>
            <w:noProof/>
            <w:webHidden/>
          </w:rPr>
          <w:instrText xml:space="preserve"> PAGEREF _Toc194065853 \h </w:instrText>
        </w:r>
        <w:r w:rsidRPr="008D72B5">
          <w:rPr>
            <w:noProof/>
            <w:webHidden/>
          </w:rPr>
        </w:r>
        <w:r w:rsidRPr="008D72B5">
          <w:rPr>
            <w:noProof/>
            <w:webHidden/>
          </w:rPr>
          <w:fldChar w:fldCharType="separate"/>
        </w:r>
        <w:r w:rsidR="007446F8">
          <w:rPr>
            <w:noProof/>
            <w:webHidden/>
          </w:rPr>
          <w:t>50</w:t>
        </w:r>
        <w:r w:rsidRPr="008D72B5">
          <w:rPr>
            <w:noProof/>
            <w:webHidden/>
          </w:rPr>
          <w:fldChar w:fldCharType="end"/>
        </w:r>
      </w:hyperlink>
    </w:p>
    <w:p w14:paraId="7FBD3EFF" w14:textId="0EDEC12C"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54" w:history="1">
        <w:r w:rsidRPr="008D72B5">
          <w:rPr>
            <w:rStyle w:val="Hipervnculo"/>
            <w:noProof/>
          </w:rPr>
          <w:t>CAPÍTULO VII. EXTINCIÓN DEL CONTRATO</w:t>
        </w:r>
        <w:r w:rsidRPr="008D72B5">
          <w:rPr>
            <w:noProof/>
            <w:webHidden/>
          </w:rPr>
          <w:tab/>
        </w:r>
        <w:r w:rsidRPr="008D72B5">
          <w:rPr>
            <w:noProof/>
            <w:webHidden/>
          </w:rPr>
          <w:fldChar w:fldCharType="begin"/>
        </w:r>
        <w:r w:rsidRPr="008D72B5">
          <w:rPr>
            <w:noProof/>
            <w:webHidden/>
          </w:rPr>
          <w:instrText xml:space="preserve"> PAGEREF _Toc194065854 \h </w:instrText>
        </w:r>
        <w:r w:rsidRPr="008D72B5">
          <w:rPr>
            <w:noProof/>
            <w:webHidden/>
          </w:rPr>
        </w:r>
        <w:r w:rsidRPr="008D72B5">
          <w:rPr>
            <w:noProof/>
            <w:webHidden/>
          </w:rPr>
          <w:fldChar w:fldCharType="separate"/>
        </w:r>
        <w:r w:rsidR="007446F8">
          <w:rPr>
            <w:noProof/>
            <w:webHidden/>
          </w:rPr>
          <w:t>51</w:t>
        </w:r>
        <w:r w:rsidRPr="008D72B5">
          <w:rPr>
            <w:noProof/>
            <w:webHidden/>
          </w:rPr>
          <w:fldChar w:fldCharType="end"/>
        </w:r>
      </w:hyperlink>
    </w:p>
    <w:p w14:paraId="1A26B7E5" w14:textId="6D85D578"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5" w:history="1">
        <w:r w:rsidRPr="008D72B5">
          <w:rPr>
            <w:rStyle w:val="Hipervnculo"/>
            <w:noProof/>
          </w:rPr>
          <w:t xml:space="preserve">Cláusula 31. </w:t>
        </w:r>
        <w:r w:rsidRPr="00EC1EE4">
          <w:rPr>
            <w:rStyle w:val="Hipervnculo"/>
            <w:i/>
            <w:noProof/>
          </w:rPr>
          <w:t>Cumplimiento del contrato y recepción del suministro</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_Toc194065855 \h </w:instrText>
        </w:r>
        <w:r w:rsidRPr="008D72B5">
          <w:rPr>
            <w:noProof/>
            <w:webHidden/>
          </w:rPr>
        </w:r>
        <w:r w:rsidRPr="008D72B5">
          <w:rPr>
            <w:noProof/>
            <w:webHidden/>
          </w:rPr>
          <w:fldChar w:fldCharType="separate"/>
        </w:r>
        <w:r w:rsidR="007446F8">
          <w:rPr>
            <w:noProof/>
            <w:webHidden/>
          </w:rPr>
          <w:t>51</w:t>
        </w:r>
        <w:r w:rsidRPr="008D72B5">
          <w:rPr>
            <w:noProof/>
            <w:webHidden/>
          </w:rPr>
          <w:fldChar w:fldCharType="end"/>
        </w:r>
      </w:hyperlink>
    </w:p>
    <w:p w14:paraId="5A699E63" w14:textId="447721B4" w:rsidR="008D72B5" w:rsidRPr="00EC1EE4" w:rsidRDefault="008D72B5" w:rsidP="008D72B5">
      <w:pPr>
        <w:pStyle w:val="TDC2"/>
        <w:spacing w:line="288" w:lineRule="auto"/>
        <w:rPr>
          <w:rStyle w:val="Hipervnculo"/>
          <w:i/>
          <w:noProof/>
        </w:rPr>
      </w:pPr>
      <w:hyperlink w:anchor="_Toc194065856" w:history="1">
        <w:r w:rsidRPr="00EC1EE4">
          <w:rPr>
            <w:rStyle w:val="Hipervnculo"/>
            <w:noProof/>
          </w:rPr>
          <w:t>Cláusula 32</w:t>
        </w:r>
        <w:r w:rsidRPr="00EC1EE4">
          <w:rPr>
            <w:rStyle w:val="Hipervnculo"/>
            <w:i/>
            <w:noProof/>
          </w:rPr>
          <w:t>. Liquidación del contrato.</w:t>
        </w:r>
        <w:r w:rsidRPr="00EC1EE4">
          <w:rPr>
            <w:rStyle w:val="Hipervnculo"/>
            <w:i/>
            <w:noProof/>
            <w:webHidden/>
          </w:rPr>
          <w:tab/>
        </w:r>
        <w:r w:rsidRPr="00EC1EE4">
          <w:rPr>
            <w:rStyle w:val="Hipervnculo"/>
            <w:noProof/>
            <w:webHidden/>
          </w:rPr>
          <w:fldChar w:fldCharType="begin"/>
        </w:r>
        <w:r w:rsidRPr="00EC1EE4">
          <w:rPr>
            <w:rStyle w:val="Hipervnculo"/>
            <w:noProof/>
            <w:webHidden/>
          </w:rPr>
          <w:instrText xml:space="preserve"> PAGEREF _Toc194065856 \h </w:instrText>
        </w:r>
        <w:r w:rsidRPr="00EC1EE4">
          <w:rPr>
            <w:rStyle w:val="Hipervnculo"/>
            <w:noProof/>
            <w:webHidden/>
          </w:rPr>
        </w:r>
        <w:r w:rsidRPr="00EC1EE4">
          <w:rPr>
            <w:rStyle w:val="Hipervnculo"/>
            <w:noProof/>
            <w:webHidden/>
          </w:rPr>
          <w:fldChar w:fldCharType="separate"/>
        </w:r>
        <w:r w:rsidR="007446F8">
          <w:rPr>
            <w:rStyle w:val="Hipervnculo"/>
            <w:noProof/>
            <w:webHidden/>
          </w:rPr>
          <w:t>52</w:t>
        </w:r>
        <w:r w:rsidRPr="00EC1EE4">
          <w:rPr>
            <w:rStyle w:val="Hipervnculo"/>
            <w:noProof/>
            <w:webHidden/>
          </w:rPr>
          <w:fldChar w:fldCharType="end"/>
        </w:r>
      </w:hyperlink>
    </w:p>
    <w:p w14:paraId="20EE1FC6" w14:textId="35BC997F"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7" w:history="1">
        <w:r w:rsidRPr="008D72B5">
          <w:rPr>
            <w:rStyle w:val="Hipervnculo"/>
            <w:noProof/>
          </w:rPr>
          <w:t xml:space="preserve">Cláusula 33. </w:t>
        </w:r>
        <w:r w:rsidRPr="00EC1EE4">
          <w:rPr>
            <w:rStyle w:val="Hipervnculo"/>
            <w:i/>
            <w:noProof/>
          </w:rPr>
          <w:t>Plazo de garantía</w:t>
        </w:r>
        <w:r w:rsidRPr="008D72B5">
          <w:rPr>
            <w:rStyle w:val="Hipervnculo"/>
            <w:noProof/>
          </w:rPr>
          <w:t>.</w:t>
        </w:r>
        <w:r w:rsidRPr="008D72B5">
          <w:rPr>
            <w:noProof/>
            <w:webHidden/>
          </w:rPr>
          <w:tab/>
        </w:r>
        <w:r w:rsidRPr="008D72B5">
          <w:rPr>
            <w:noProof/>
            <w:webHidden/>
          </w:rPr>
          <w:fldChar w:fldCharType="begin"/>
        </w:r>
        <w:r w:rsidRPr="008D72B5">
          <w:rPr>
            <w:noProof/>
            <w:webHidden/>
          </w:rPr>
          <w:instrText xml:space="preserve"> PAGEREF _Toc194065857 \h </w:instrText>
        </w:r>
        <w:r w:rsidRPr="008D72B5">
          <w:rPr>
            <w:noProof/>
            <w:webHidden/>
          </w:rPr>
        </w:r>
        <w:r w:rsidRPr="008D72B5">
          <w:rPr>
            <w:noProof/>
            <w:webHidden/>
          </w:rPr>
          <w:fldChar w:fldCharType="separate"/>
        </w:r>
        <w:r w:rsidR="007446F8">
          <w:rPr>
            <w:noProof/>
            <w:webHidden/>
          </w:rPr>
          <w:t>53</w:t>
        </w:r>
        <w:r w:rsidRPr="008D72B5">
          <w:rPr>
            <w:noProof/>
            <w:webHidden/>
          </w:rPr>
          <w:fldChar w:fldCharType="end"/>
        </w:r>
      </w:hyperlink>
    </w:p>
    <w:p w14:paraId="6A45A04E" w14:textId="423F7425"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8" w:history="1">
        <w:r w:rsidRPr="008D72B5">
          <w:rPr>
            <w:rStyle w:val="Hipervnculo"/>
            <w:noProof/>
          </w:rPr>
          <w:t xml:space="preserve">Cláusula 34. </w:t>
        </w:r>
        <w:r w:rsidRPr="00EC1EE4">
          <w:rPr>
            <w:rStyle w:val="Hipervnculo"/>
            <w:i/>
            <w:noProof/>
          </w:rPr>
          <w:t>Vicios o defectos durante el plazo de garantía.</w:t>
        </w:r>
        <w:r w:rsidRPr="008D72B5">
          <w:rPr>
            <w:noProof/>
            <w:webHidden/>
          </w:rPr>
          <w:tab/>
        </w:r>
        <w:r w:rsidRPr="008D72B5">
          <w:rPr>
            <w:noProof/>
            <w:webHidden/>
          </w:rPr>
          <w:fldChar w:fldCharType="begin"/>
        </w:r>
        <w:r w:rsidRPr="008D72B5">
          <w:rPr>
            <w:noProof/>
            <w:webHidden/>
          </w:rPr>
          <w:instrText xml:space="preserve"> PAGEREF _Toc194065858 \h </w:instrText>
        </w:r>
        <w:r w:rsidRPr="008D72B5">
          <w:rPr>
            <w:noProof/>
            <w:webHidden/>
          </w:rPr>
        </w:r>
        <w:r w:rsidRPr="008D72B5">
          <w:rPr>
            <w:noProof/>
            <w:webHidden/>
          </w:rPr>
          <w:fldChar w:fldCharType="separate"/>
        </w:r>
        <w:r w:rsidR="007446F8">
          <w:rPr>
            <w:noProof/>
            <w:webHidden/>
          </w:rPr>
          <w:t>53</w:t>
        </w:r>
        <w:r w:rsidRPr="008D72B5">
          <w:rPr>
            <w:noProof/>
            <w:webHidden/>
          </w:rPr>
          <w:fldChar w:fldCharType="end"/>
        </w:r>
      </w:hyperlink>
    </w:p>
    <w:p w14:paraId="0C23C514" w14:textId="13B346E9"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59" w:history="1">
        <w:r w:rsidRPr="008D72B5">
          <w:rPr>
            <w:rStyle w:val="Hipervnculo"/>
            <w:noProof/>
          </w:rPr>
          <w:t xml:space="preserve">Cláusula 35. </w:t>
        </w:r>
        <w:r w:rsidRPr="00EC1EE4">
          <w:rPr>
            <w:rStyle w:val="Hipervnculo"/>
            <w:i/>
            <w:noProof/>
          </w:rPr>
          <w:t>Devolución y cancelación de la garantía definitiva.</w:t>
        </w:r>
        <w:r w:rsidRPr="008D72B5">
          <w:rPr>
            <w:noProof/>
            <w:webHidden/>
          </w:rPr>
          <w:tab/>
        </w:r>
        <w:r w:rsidRPr="008D72B5">
          <w:rPr>
            <w:noProof/>
            <w:webHidden/>
          </w:rPr>
          <w:fldChar w:fldCharType="begin"/>
        </w:r>
        <w:r w:rsidRPr="008D72B5">
          <w:rPr>
            <w:noProof/>
            <w:webHidden/>
          </w:rPr>
          <w:instrText xml:space="preserve"> PAGEREF _Toc194065859 \h </w:instrText>
        </w:r>
        <w:r w:rsidRPr="008D72B5">
          <w:rPr>
            <w:noProof/>
            <w:webHidden/>
          </w:rPr>
        </w:r>
        <w:r w:rsidRPr="008D72B5">
          <w:rPr>
            <w:noProof/>
            <w:webHidden/>
          </w:rPr>
          <w:fldChar w:fldCharType="separate"/>
        </w:r>
        <w:r w:rsidR="007446F8">
          <w:rPr>
            <w:noProof/>
            <w:webHidden/>
          </w:rPr>
          <w:t>53</w:t>
        </w:r>
        <w:r w:rsidRPr="008D72B5">
          <w:rPr>
            <w:noProof/>
            <w:webHidden/>
          </w:rPr>
          <w:fldChar w:fldCharType="end"/>
        </w:r>
      </w:hyperlink>
    </w:p>
    <w:p w14:paraId="534C4397" w14:textId="1978707B"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60" w:history="1">
        <w:r w:rsidRPr="008D72B5">
          <w:rPr>
            <w:rStyle w:val="Hipervnculo"/>
            <w:noProof/>
          </w:rPr>
          <w:t xml:space="preserve">Cláusula 36. </w:t>
        </w:r>
        <w:r w:rsidRPr="00EC1EE4">
          <w:rPr>
            <w:rStyle w:val="Hipervnculo"/>
            <w:i/>
            <w:noProof/>
          </w:rPr>
          <w:t>Resolución del contrato.</w:t>
        </w:r>
        <w:r w:rsidRPr="008D72B5">
          <w:rPr>
            <w:noProof/>
            <w:webHidden/>
          </w:rPr>
          <w:tab/>
        </w:r>
        <w:r w:rsidRPr="008D72B5">
          <w:rPr>
            <w:noProof/>
            <w:webHidden/>
          </w:rPr>
          <w:fldChar w:fldCharType="begin"/>
        </w:r>
        <w:r w:rsidRPr="008D72B5">
          <w:rPr>
            <w:noProof/>
            <w:webHidden/>
          </w:rPr>
          <w:instrText xml:space="preserve"> PAGEREF _Toc194065860 \h </w:instrText>
        </w:r>
        <w:r w:rsidRPr="008D72B5">
          <w:rPr>
            <w:noProof/>
            <w:webHidden/>
          </w:rPr>
        </w:r>
        <w:r w:rsidRPr="008D72B5">
          <w:rPr>
            <w:noProof/>
            <w:webHidden/>
          </w:rPr>
          <w:fldChar w:fldCharType="separate"/>
        </w:r>
        <w:r w:rsidR="007446F8">
          <w:rPr>
            <w:noProof/>
            <w:webHidden/>
          </w:rPr>
          <w:t>54</w:t>
        </w:r>
        <w:r w:rsidRPr="008D72B5">
          <w:rPr>
            <w:noProof/>
            <w:webHidden/>
          </w:rPr>
          <w:fldChar w:fldCharType="end"/>
        </w:r>
      </w:hyperlink>
    </w:p>
    <w:p w14:paraId="2FC9E1F5" w14:textId="0E60A410" w:rsidR="008D72B5" w:rsidRPr="008D72B5" w:rsidRDefault="008D72B5" w:rsidP="008D72B5">
      <w:pPr>
        <w:pStyle w:val="TDC2"/>
        <w:spacing w:line="288" w:lineRule="auto"/>
        <w:rPr>
          <w:rFonts w:asciiTheme="minorHAnsi" w:eastAsiaTheme="minorEastAsia" w:hAnsiTheme="minorHAnsi" w:cstheme="minorBidi"/>
          <w:noProof/>
          <w:sz w:val="22"/>
          <w:szCs w:val="22"/>
        </w:rPr>
      </w:pPr>
      <w:hyperlink w:anchor="_Toc194065861" w:history="1">
        <w:r w:rsidRPr="008D72B5">
          <w:rPr>
            <w:rStyle w:val="Hipervnculo"/>
            <w:noProof/>
          </w:rPr>
          <w:t xml:space="preserve">Cláusula 37. </w:t>
        </w:r>
        <w:r w:rsidRPr="00EC1EE4">
          <w:rPr>
            <w:rStyle w:val="Hipervnculo"/>
            <w:i/>
            <w:noProof/>
          </w:rPr>
          <w:t>Prerrogativas de la Administración, revisión de decisiones y Tribunales competentes.</w:t>
        </w:r>
        <w:r w:rsidRPr="008D72B5">
          <w:rPr>
            <w:noProof/>
            <w:webHidden/>
          </w:rPr>
          <w:tab/>
        </w:r>
        <w:r w:rsidRPr="008D72B5">
          <w:rPr>
            <w:noProof/>
            <w:webHidden/>
          </w:rPr>
          <w:fldChar w:fldCharType="begin"/>
        </w:r>
        <w:r w:rsidRPr="008D72B5">
          <w:rPr>
            <w:noProof/>
            <w:webHidden/>
          </w:rPr>
          <w:instrText xml:space="preserve"> PAGEREF _Toc194065861 \h </w:instrText>
        </w:r>
        <w:r w:rsidRPr="008D72B5">
          <w:rPr>
            <w:noProof/>
            <w:webHidden/>
          </w:rPr>
        </w:r>
        <w:r w:rsidRPr="008D72B5">
          <w:rPr>
            <w:noProof/>
            <w:webHidden/>
          </w:rPr>
          <w:fldChar w:fldCharType="separate"/>
        </w:r>
        <w:r w:rsidR="007446F8">
          <w:rPr>
            <w:noProof/>
            <w:webHidden/>
          </w:rPr>
          <w:t>55</w:t>
        </w:r>
        <w:r w:rsidRPr="008D72B5">
          <w:rPr>
            <w:noProof/>
            <w:webHidden/>
          </w:rPr>
          <w:fldChar w:fldCharType="end"/>
        </w:r>
      </w:hyperlink>
    </w:p>
    <w:p w14:paraId="6EEE2F45" w14:textId="2B9AE8EE"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62" w:history="1">
        <w:r w:rsidRPr="008D72B5">
          <w:rPr>
            <w:rStyle w:val="Hipervnculo"/>
            <w:noProof/>
          </w:rPr>
          <w:t>ANEXO I.1. MODELO DE PROPOSICIÓN ECONÓMICA</w:t>
        </w:r>
        <w:r w:rsidRPr="008D72B5">
          <w:rPr>
            <w:noProof/>
            <w:webHidden/>
          </w:rPr>
          <w:tab/>
        </w:r>
        <w:r w:rsidRPr="008D72B5">
          <w:rPr>
            <w:noProof/>
            <w:webHidden/>
          </w:rPr>
          <w:fldChar w:fldCharType="begin"/>
        </w:r>
        <w:r w:rsidRPr="008D72B5">
          <w:rPr>
            <w:noProof/>
            <w:webHidden/>
          </w:rPr>
          <w:instrText xml:space="preserve"> PAGEREF _Toc194065862 \h </w:instrText>
        </w:r>
        <w:r w:rsidRPr="008D72B5">
          <w:rPr>
            <w:noProof/>
            <w:webHidden/>
          </w:rPr>
        </w:r>
        <w:r w:rsidRPr="008D72B5">
          <w:rPr>
            <w:noProof/>
            <w:webHidden/>
          </w:rPr>
          <w:fldChar w:fldCharType="separate"/>
        </w:r>
        <w:r w:rsidR="007446F8">
          <w:rPr>
            <w:noProof/>
            <w:webHidden/>
          </w:rPr>
          <w:t>57</w:t>
        </w:r>
        <w:r w:rsidRPr="008D72B5">
          <w:rPr>
            <w:noProof/>
            <w:webHidden/>
          </w:rPr>
          <w:fldChar w:fldCharType="end"/>
        </w:r>
      </w:hyperlink>
    </w:p>
    <w:p w14:paraId="42985DE8" w14:textId="5C1C927D" w:rsidR="008D72B5" w:rsidRPr="008D72B5" w:rsidRDefault="008D72B5" w:rsidP="008D72B5">
      <w:pPr>
        <w:pStyle w:val="TDC1"/>
        <w:spacing w:line="288" w:lineRule="auto"/>
        <w:rPr>
          <w:rFonts w:asciiTheme="minorHAnsi" w:eastAsiaTheme="minorEastAsia" w:hAnsiTheme="minorHAnsi" w:cstheme="minorBidi"/>
          <w:noProof/>
          <w:sz w:val="22"/>
          <w:szCs w:val="22"/>
        </w:rPr>
      </w:pPr>
      <w:hyperlink w:anchor="_Toc194065863" w:history="1">
        <w:r w:rsidRPr="008D72B5">
          <w:rPr>
            <w:rStyle w:val="Hipervnculo"/>
            <w:noProof/>
          </w:rPr>
          <w:t>ANEXO I.2. MODELO DE RATIFICACIÓN DE OFERTA EN SUBASTA ELECTRÓNICA</w:t>
        </w:r>
        <w:r w:rsidRPr="008D72B5">
          <w:rPr>
            <w:noProof/>
            <w:webHidden/>
          </w:rPr>
          <w:tab/>
        </w:r>
        <w:r w:rsidRPr="008D72B5">
          <w:rPr>
            <w:noProof/>
            <w:webHidden/>
          </w:rPr>
          <w:fldChar w:fldCharType="begin"/>
        </w:r>
        <w:r w:rsidRPr="008D72B5">
          <w:rPr>
            <w:noProof/>
            <w:webHidden/>
          </w:rPr>
          <w:instrText xml:space="preserve"> PAGEREF _Toc194065863 \h </w:instrText>
        </w:r>
        <w:r w:rsidRPr="008D72B5">
          <w:rPr>
            <w:noProof/>
            <w:webHidden/>
          </w:rPr>
        </w:r>
        <w:r w:rsidRPr="008D72B5">
          <w:rPr>
            <w:noProof/>
            <w:webHidden/>
          </w:rPr>
          <w:fldChar w:fldCharType="separate"/>
        </w:r>
        <w:r w:rsidR="007446F8">
          <w:rPr>
            <w:noProof/>
            <w:webHidden/>
          </w:rPr>
          <w:t>58</w:t>
        </w:r>
        <w:r w:rsidRPr="008D72B5">
          <w:rPr>
            <w:noProof/>
            <w:webHidden/>
          </w:rPr>
          <w:fldChar w:fldCharType="end"/>
        </w:r>
      </w:hyperlink>
    </w:p>
    <w:p w14:paraId="6A57603A" w14:textId="7D22B4B6" w:rsidR="008D72B5" w:rsidRDefault="008D72B5" w:rsidP="008D72B5">
      <w:pPr>
        <w:pStyle w:val="TDC1"/>
        <w:spacing w:line="288" w:lineRule="auto"/>
        <w:rPr>
          <w:rFonts w:asciiTheme="minorHAnsi" w:eastAsiaTheme="minorEastAsia" w:hAnsiTheme="minorHAnsi" w:cstheme="minorBidi"/>
          <w:noProof/>
          <w:sz w:val="22"/>
          <w:szCs w:val="22"/>
        </w:rPr>
      </w:pPr>
      <w:hyperlink w:anchor="_Toc194065864" w:history="1">
        <w:r w:rsidRPr="008D72B5">
          <w:rPr>
            <w:rStyle w:val="Hipervnculo"/>
            <w:bCs/>
            <w:noProof/>
          </w:rPr>
          <w:t xml:space="preserve">ANEXO II. </w:t>
        </w:r>
        <w:r w:rsidRPr="008D72B5">
          <w:rPr>
            <w:rStyle w:val="Hipervnculo"/>
            <w:noProof/>
          </w:rPr>
          <w:t>MODELO DE DECLARACIÓN RESPONSABLE MÚLTIPLE</w:t>
        </w:r>
        <w:r w:rsidRPr="008D72B5">
          <w:rPr>
            <w:noProof/>
            <w:webHidden/>
          </w:rPr>
          <w:tab/>
        </w:r>
        <w:r w:rsidRPr="008D72B5">
          <w:rPr>
            <w:noProof/>
            <w:webHidden/>
          </w:rPr>
          <w:fldChar w:fldCharType="begin"/>
        </w:r>
        <w:r w:rsidRPr="008D72B5">
          <w:rPr>
            <w:noProof/>
            <w:webHidden/>
          </w:rPr>
          <w:instrText xml:space="preserve"> PAGEREF _Toc194065864 \h </w:instrText>
        </w:r>
        <w:r w:rsidRPr="008D72B5">
          <w:rPr>
            <w:noProof/>
            <w:webHidden/>
          </w:rPr>
        </w:r>
        <w:r w:rsidRPr="008D72B5">
          <w:rPr>
            <w:noProof/>
            <w:webHidden/>
          </w:rPr>
          <w:fldChar w:fldCharType="separate"/>
        </w:r>
        <w:r w:rsidR="007446F8">
          <w:rPr>
            <w:noProof/>
            <w:webHidden/>
          </w:rPr>
          <w:t>59</w:t>
        </w:r>
        <w:r w:rsidRPr="008D72B5">
          <w:rPr>
            <w:noProof/>
            <w:webHidden/>
          </w:rPr>
          <w:fldChar w:fldCharType="end"/>
        </w:r>
      </w:hyperlink>
    </w:p>
    <w:p w14:paraId="0FE6C014" w14:textId="2EC78379" w:rsidR="004205F7" w:rsidRPr="007E7463" w:rsidRDefault="00D01636" w:rsidP="00B25F0F">
      <w:pPr>
        <w:sectPr w:rsidR="004205F7" w:rsidRPr="007E7463" w:rsidSect="00201BD2">
          <w:headerReference w:type="default" r:id="rId8"/>
          <w:footerReference w:type="even" r:id="rId9"/>
          <w:footerReference w:type="default" r:id="rId10"/>
          <w:pgSz w:w="11904" w:h="16836" w:code="9"/>
          <w:pgMar w:top="2296" w:right="1440" w:bottom="1418" w:left="1440" w:header="720" w:footer="720" w:gutter="0"/>
          <w:cols w:space="720"/>
          <w:noEndnote/>
        </w:sectPr>
      </w:pPr>
      <w:r w:rsidRPr="007E7463">
        <w:fldChar w:fldCharType="end"/>
      </w:r>
    </w:p>
    <w:p w14:paraId="74153B8E" w14:textId="744BA535" w:rsidR="00207AE1" w:rsidRPr="00DD1118" w:rsidRDefault="00207AE1" w:rsidP="00207AE1">
      <w:pPr>
        <w:jc w:val="center"/>
        <w:rPr>
          <w:b/>
        </w:rPr>
      </w:pPr>
      <w:r w:rsidRPr="00DD1118">
        <w:rPr>
          <w:b/>
        </w:rPr>
        <w:lastRenderedPageBreak/>
        <w:t xml:space="preserve">PLIEGO DE CLÁUSULAS ADMINISTRATIVAS PARTICULARES QUE HA DE REGIR EN EL CONTRATO DE SUMINISTRO A ADJUDICAR POR PROCEDIMIENTO ABIERTO SIMPLIFICADO CON </w:t>
      </w:r>
      <w:r w:rsidR="0074094F">
        <w:rPr>
          <w:b/>
        </w:rPr>
        <w:t>CRITERIO ÚNICO</w:t>
      </w:r>
    </w:p>
    <w:p w14:paraId="77C890D0" w14:textId="77777777" w:rsidR="00A6423C" w:rsidRPr="007E7463" w:rsidRDefault="00A6423C" w:rsidP="00A6423C">
      <w:pPr>
        <w:rPr>
          <w:b/>
        </w:rPr>
      </w:pPr>
    </w:p>
    <w:p w14:paraId="0F0B34AA" w14:textId="77777777" w:rsidR="00314634" w:rsidRPr="007E7463" w:rsidRDefault="00314634" w:rsidP="00F34E05">
      <w:pPr>
        <w:jc w:val="center"/>
        <w:outlineLvl w:val="0"/>
      </w:pPr>
      <w:bookmarkStart w:id="2" w:name="_Toc518030908"/>
      <w:bookmarkStart w:id="3" w:name="_Toc194065818"/>
      <w:r w:rsidRPr="007E7463">
        <w:rPr>
          <w:b/>
        </w:rPr>
        <w:t xml:space="preserve">CAPÍTULO </w:t>
      </w:r>
      <w:r w:rsidR="00A277FD" w:rsidRPr="007E7463">
        <w:rPr>
          <w:b/>
        </w:rPr>
        <w:t>I</w:t>
      </w:r>
      <w:r w:rsidR="00F34E05" w:rsidRPr="007E7463">
        <w:rPr>
          <w:b/>
        </w:rPr>
        <w:t xml:space="preserve">. </w:t>
      </w:r>
      <w:bookmarkStart w:id="4" w:name="_Toc46044189"/>
      <w:bookmarkStart w:id="5" w:name="_Toc46044536"/>
      <w:bookmarkStart w:id="6" w:name="_Toc46045756"/>
      <w:bookmarkStart w:id="7" w:name="_Toc48463848"/>
      <w:bookmarkStart w:id="8" w:name="_Toc198006213"/>
      <w:r w:rsidRPr="007E7463">
        <w:t>CARACTERÍSTICAS DEL CONTRATO</w:t>
      </w:r>
      <w:bookmarkEnd w:id="2"/>
      <w:bookmarkEnd w:id="3"/>
      <w:bookmarkEnd w:id="4"/>
      <w:bookmarkEnd w:id="5"/>
      <w:bookmarkEnd w:id="6"/>
      <w:bookmarkEnd w:id="7"/>
      <w:bookmarkEnd w:id="8"/>
    </w:p>
    <w:p w14:paraId="3BF00AA4" w14:textId="77777777" w:rsidR="00314634" w:rsidRPr="007E7463" w:rsidRDefault="00314634" w:rsidP="00033BDA"/>
    <w:p w14:paraId="02D507DA" w14:textId="23B57FE0" w:rsidR="000236AF" w:rsidRPr="007E7463" w:rsidRDefault="000236AF" w:rsidP="000236AF">
      <w:pPr>
        <w:outlineLvl w:val="1"/>
        <w:rPr>
          <w:i/>
        </w:rPr>
      </w:pPr>
      <w:bookmarkStart w:id="9" w:name="_Toc518030909"/>
      <w:bookmarkStart w:id="10" w:name="_Toc194065819"/>
      <w:r w:rsidRPr="007E7463">
        <w:rPr>
          <w:b/>
        </w:rPr>
        <w:t>Cláusula 1.</w:t>
      </w:r>
      <w:r w:rsidRPr="007E7463">
        <w:t xml:space="preserve"> </w:t>
      </w:r>
      <w:r w:rsidRPr="007E7463">
        <w:rPr>
          <w:i/>
        </w:rPr>
        <w:t>Características del contrato</w:t>
      </w:r>
      <w:bookmarkEnd w:id="9"/>
      <w:r w:rsidR="008D72B5">
        <w:rPr>
          <w:i/>
        </w:rPr>
        <w:t>.</w:t>
      </w:r>
      <w:bookmarkEnd w:id="10"/>
    </w:p>
    <w:p w14:paraId="419AFA9B" w14:textId="77777777" w:rsidR="000236AF" w:rsidRPr="007E7463" w:rsidRDefault="000236AF" w:rsidP="00033BDA"/>
    <w:p w14:paraId="1B6CA161" w14:textId="62CBC0E7" w:rsidR="00B24ABA" w:rsidRPr="00B26D1F" w:rsidRDefault="00B24ABA" w:rsidP="00B24ABA">
      <w:pPr>
        <w:widowControl w:val="0"/>
        <w:suppressAutoHyphens/>
        <w:autoSpaceDE w:val="0"/>
        <w:autoSpaceDN w:val="0"/>
        <w:adjustRightInd w:val="0"/>
        <w:rPr>
          <w:b/>
          <w:spacing w:val="-3"/>
        </w:rPr>
      </w:pPr>
      <w:r w:rsidRPr="00B26D1F">
        <w:rPr>
          <w:b/>
          <w:spacing w:val="-3"/>
        </w:rPr>
        <w:t xml:space="preserve">TÍTULO: CONTRATO DE SUMINISTRO E INSTALACIÓN DE UN FLUORANALIZADOR MULTIPLEX PARA BIOMARCADORES GENÉTICOS Y PROTÉICOS A CONTRATAR POR LA FUNDACIÓN PARA LA INVESTIGACIÓN BIOMÉDICA DEL HOSPITAL UNIVERSITARIO PUERTA DE HIERRO MAJADAHONDA PARA EL PROYECTO CERT22/00070 A ADJUDICAR POR PROCEDIMIENTO ABIERTO SIMPLIFICADO CON </w:t>
      </w:r>
      <w:r w:rsidR="0074094F">
        <w:rPr>
          <w:b/>
          <w:spacing w:val="-3"/>
        </w:rPr>
        <w:t>CRITERIO ÚNICO</w:t>
      </w:r>
    </w:p>
    <w:p w14:paraId="44779337" w14:textId="77777777" w:rsidR="00314634" w:rsidRPr="007E7463" w:rsidRDefault="00314634" w:rsidP="00314634">
      <w:pPr>
        <w:widowControl w:val="0"/>
        <w:suppressAutoHyphens/>
        <w:autoSpaceDE w:val="0"/>
        <w:autoSpaceDN w:val="0"/>
        <w:adjustRightInd w:val="0"/>
        <w:rPr>
          <w:spacing w:val="-3"/>
        </w:rPr>
      </w:pPr>
    </w:p>
    <w:p w14:paraId="3A57723B" w14:textId="7B8489E2" w:rsidR="00314634" w:rsidRPr="007E7463" w:rsidRDefault="00314634" w:rsidP="00D8717E">
      <w:pPr>
        <w:widowControl w:val="0"/>
        <w:suppressAutoHyphens/>
        <w:autoSpaceDE w:val="0"/>
        <w:autoSpaceDN w:val="0"/>
        <w:adjustRightInd w:val="0"/>
        <w:ind w:left="567" w:hanging="709"/>
        <w:rPr>
          <w:b/>
          <w:spacing w:val="-3"/>
        </w:rPr>
      </w:pPr>
      <w:r w:rsidRPr="007E7463">
        <w:rPr>
          <w:b/>
          <w:spacing w:val="-3"/>
        </w:rPr>
        <w:t>1.-</w:t>
      </w:r>
      <w:r w:rsidRPr="007E7463">
        <w:rPr>
          <w:b/>
          <w:spacing w:val="-3"/>
        </w:rPr>
        <w:tab/>
        <w:t>Definición del objeto del contrato:</w:t>
      </w:r>
      <w:r w:rsidR="0060710A" w:rsidRPr="007E7463">
        <w:rPr>
          <w:b/>
          <w:spacing w:val="-3"/>
        </w:rPr>
        <w:t xml:space="preserve"> </w:t>
      </w:r>
      <w:r w:rsidR="0060710A" w:rsidRPr="007E7463">
        <w:rPr>
          <w:rStyle w:val="Refdenotaalpie"/>
          <w:b/>
          <w:spacing w:val="-3"/>
        </w:rPr>
        <w:footnoteReference w:id="3"/>
      </w:r>
    </w:p>
    <w:p w14:paraId="47C625B0" w14:textId="77777777" w:rsidR="00314634" w:rsidRPr="007E7463" w:rsidRDefault="00314634" w:rsidP="00D8717E">
      <w:pPr>
        <w:widowControl w:val="0"/>
        <w:suppressAutoHyphens/>
        <w:autoSpaceDE w:val="0"/>
        <w:autoSpaceDN w:val="0"/>
        <w:adjustRightInd w:val="0"/>
        <w:ind w:left="567" w:hanging="709"/>
        <w:rPr>
          <w:spacing w:val="-3"/>
        </w:rPr>
      </w:pPr>
    </w:p>
    <w:p w14:paraId="39E61BC6" w14:textId="77777777" w:rsidR="00C10B1D" w:rsidRPr="00DD1118" w:rsidRDefault="00C10B1D" w:rsidP="00C10B1D">
      <w:pPr>
        <w:tabs>
          <w:tab w:val="left" w:pos="-1014"/>
          <w:tab w:val="left" w:pos="-720"/>
        </w:tabs>
        <w:autoSpaceDE w:val="0"/>
        <w:autoSpaceDN w:val="0"/>
        <w:adjustRightInd w:val="0"/>
        <w:spacing w:line="240" w:lineRule="atLeast"/>
        <w:ind w:left="567"/>
        <w:rPr>
          <w:bCs/>
        </w:rPr>
      </w:pPr>
      <w:r w:rsidRPr="00DD1118">
        <w:t xml:space="preserve">Este contrato tiene por objeto </w:t>
      </w:r>
      <w:r w:rsidRPr="00B26D1F">
        <w:t xml:space="preserve">adquisición e instalación de un FLUORANALIZADOR MULTIPLEX PARA BIOMARCADORES GENÉTICOS Y PROTÉICOS para el Departamento de Inmunogenética del Hospital Universitario Puerta de Hierro de Majadahonda, infraestructura financiada en su totalidad dentro del Consorcio CERTERA </w:t>
      </w:r>
      <w:r>
        <w:t>(</w:t>
      </w:r>
      <w:r w:rsidRPr="00B26D1F">
        <w:t>CERT22/00070</w:t>
      </w:r>
      <w:r>
        <w:t xml:space="preserve">) </w:t>
      </w:r>
      <w:r w:rsidRPr="00B26D1F">
        <w:t>orientada a dar soporte para el desarrollo proyectos y ensayos clínicos de terapia avanzada</w:t>
      </w:r>
      <w:r w:rsidRPr="00DD1118">
        <w:t xml:space="preserve">, cuyas características se especifican en el pliego de prescripciones técnicas particulares. </w:t>
      </w:r>
      <w:r w:rsidRPr="00DD1118">
        <w:rPr>
          <w:vertAlign w:val="superscript"/>
        </w:rPr>
        <w:footnoteReference w:id="4"/>
      </w:r>
      <w:r w:rsidRPr="00DD1118">
        <w:tab/>
      </w:r>
    </w:p>
    <w:p w14:paraId="09F823A4" w14:textId="77777777" w:rsidR="00314634" w:rsidRPr="007E7463" w:rsidRDefault="00314634" w:rsidP="00D8717E">
      <w:pPr>
        <w:tabs>
          <w:tab w:val="left" w:pos="-1014"/>
          <w:tab w:val="left" w:pos="-720"/>
        </w:tabs>
        <w:autoSpaceDE w:val="0"/>
        <w:autoSpaceDN w:val="0"/>
        <w:adjustRightInd w:val="0"/>
        <w:spacing w:line="240" w:lineRule="atLeast"/>
        <w:ind w:left="567" w:hanging="709"/>
        <w:rPr>
          <w:bCs/>
        </w:rPr>
      </w:pPr>
    </w:p>
    <w:p w14:paraId="1093A2C2" w14:textId="2435453E" w:rsidR="007C1BF1" w:rsidRPr="00B26D1F" w:rsidRDefault="00314634" w:rsidP="007C1BF1">
      <w:pPr>
        <w:tabs>
          <w:tab w:val="left" w:pos="-1014"/>
          <w:tab w:val="left" w:pos="-720"/>
        </w:tabs>
        <w:autoSpaceDE w:val="0"/>
        <w:autoSpaceDN w:val="0"/>
        <w:adjustRightInd w:val="0"/>
        <w:spacing w:line="240" w:lineRule="atLeast"/>
        <w:ind w:left="567"/>
        <w:rPr>
          <w:bCs/>
        </w:rPr>
      </w:pPr>
      <w:r w:rsidRPr="007E7463">
        <w:rPr>
          <w:bCs/>
        </w:rPr>
        <w:lastRenderedPageBreak/>
        <w:t xml:space="preserve">División en lotes: </w:t>
      </w:r>
      <w:r w:rsidR="00A13917" w:rsidRPr="007E7463">
        <w:rPr>
          <w:bCs/>
        </w:rPr>
        <w:t>NO</w:t>
      </w:r>
      <w:r w:rsidR="00B20C0B" w:rsidRPr="007E7463">
        <w:rPr>
          <w:bCs/>
        </w:rPr>
        <w:t xml:space="preserve"> </w:t>
      </w:r>
      <w:r w:rsidR="00B61837" w:rsidRPr="007E7463">
        <w:rPr>
          <w:rStyle w:val="Refdenotaalpie"/>
          <w:bCs/>
        </w:rPr>
        <w:footnoteReference w:id="5"/>
      </w:r>
      <w:r w:rsidR="00B61837" w:rsidRPr="007E7463">
        <w:rPr>
          <w:bCs/>
          <w:i/>
          <w:iCs/>
        </w:rPr>
        <w:t xml:space="preserve"> </w:t>
      </w:r>
      <w:r w:rsidR="007C1BF1" w:rsidRPr="00B26D1F">
        <w:rPr>
          <w:bCs/>
        </w:rPr>
        <w:t>En virtud de la interrelación que existe entre las prestaciones, resulta imprescindible a nivel operativo, que la totalidad del contrato sea ejecutado por una sola empresa.</w:t>
      </w:r>
    </w:p>
    <w:p w14:paraId="363406C7" w14:textId="0AD7B4A3" w:rsidR="00B61837" w:rsidRPr="007E7463" w:rsidRDefault="00B61837" w:rsidP="00D8717E">
      <w:pPr>
        <w:tabs>
          <w:tab w:val="left" w:pos="-1014"/>
          <w:tab w:val="left" w:pos="-720"/>
        </w:tabs>
        <w:autoSpaceDE w:val="0"/>
        <w:autoSpaceDN w:val="0"/>
        <w:adjustRightInd w:val="0"/>
        <w:spacing w:line="240" w:lineRule="atLeast"/>
        <w:ind w:left="567" w:hanging="709"/>
        <w:rPr>
          <w:bCs/>
          <w:i/>
          <w:iCs/>
        </w:rPr>
      </w:pPr>
    </w:p>
    <w:p w14:paraId="0F2BE05E" w14:textId="4329BC69" w:rsidR="00A358E3" w:rsidRPr="007E7463" w:rsidRDefault="00D8717E" w:rsidP="007C1BF1">
      <w:pPr>
        <w:tabs>
          <w:tab w:val="left" w:pos="-1014"/>
          <w:tab w:val="left" w:pos="-720"/>
        </w:tabs>
        <w:autoSpaceDE w:val="0"/>
        <w:autoSpaceDN w:val="0"/>
        <w:adjustRightInd w:val="0"/>
        <w:spacing w:line="240" w:lineRule="atLeast"/>
        <w:ind w:left="567" w:hanging="709"/>
        <w:rPr>
          <w:bCs/>
        </w:rPr>
      </w:pPr>
      <w:r>
        <w:rPr>
          <w:bCs/>
          <w:i/>
          <w:iCs/>
        </w:rPr>
        <w:tab/>
      </w:r>
    </w:p>
    <w:p w14:paraId="3D60935F" w14:textId="1F84F855" w:rsidR="00314634" w:rsidRPr="007E7463" w:rsidRDefault="00314634" w:rsidP="00D8717E">
      <w:pPr>
        <w:widowControl w:val="0"/>
        <w:suppressAutoHyphens/>
        <w:autoSpaceDE w:val="0"/>
        <w:autoSpaceDN w:val="0"/>
        <w:adjustRightInd w:val="0"/>
        <w:ind w:left="567" w:hanging="567"/>
        <w:rPr>
          <w:b/>
          <w:spacing w:val="-3"/>
        </w:rPr>
      </w:pPr>
      <w:r w:rsidRPr="007E7463">
        <w:rPr>
          <w:b/>
          <w:spacing w:val="-3"/>
        </w:rPr>
        <w:t>2.-</w:t>
      </w:r>
      <w:r w:rsidR="00D8717E">
        <w:rPr>
          <w:b/>
          <w:spacing w:val="-3"/>
        </w:rPr>
        <w:tab/>
      </w:r>
      <w:r w:rsidRPr="007E7463">
        <w:rPr>
          <w:b/>
          <w:spacing w:val="-3"/>
        </w:rPr>
        <w:t>Órganos administrativos.</w:t>
      </w:r>
    </w:p>
    <w:p w14:paraId="3D0288AB" w14:textId="77777777" w:rsidR="00314634" w:rsidRPr="007E7463" w:rsidRDefault="00314634" w:rsidP="00314634">
      <w:pPr>
        <w:widowControl w:val="0"/>
        <w:suppressAutoHyphens/>
        <w:autoSpaceDE w:val="0"/>
        <w:autoSpaceDN w:val="0"/>
        <w:adjustRightInd w:val="0"/>
        <w:rPr>
          <w:b/>
          <w:spacing w:val="-3"/>
        </w:rPr>
      </w:pPr>
    </w:p>
    <w:tbl>
      <w:tblPr>
        <w:tblW w:w="0" w:type="auto"/>
        <w:tblInd w:w="360" w:type="dxa"/>
        <w:tblCellMar>
          <w:left w:w="0" w:type="dxa"/>
          <w:right w:w="0" w:type="dxa"/>
        </w:tblCellMar>
        <w:tblLook w:val="04A0" w:firstRow="1" w:lastRow="0" w:firstColumn="1" w:lastColumn="0" w:noHBand="0" w:noVBand="1"/>
      </w:tblPr>
      <w:tblGrid>
        <w:gridCol w:w="2110"/>
        <w:gridCol w:w="6524"/>
      </w:tblGrid>
      <w:tr w:rsidR="00122599" w:rsidRPr="00DD1118" w14:paraId="114E0312" w14:textId="77777777" w:rsidTr="004A54B2">
        <w:tc>
          <w:tcPr>
            <w:tcW w:w="8634"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0507A4E8" w14:textId="77777777" w:rsidR="00122599" w:rsidRPr="00DD1118" w:rsidRDefault="00122599" w:rsidP="004A54B2">
            <w:pPr>
              <w:jc w:val="center"/>
              <w:rPr>
                <w:rFonts w:eastAsia="Calibri"/>
                <w:b/>
                <w:bCs/>
                <w:sz w:val="22"/>
                <w:szCs w:val="22"/>
              </w:rPr>
            </w:pPr>
            <w:r w:rsidRPr="00DD1118">
              <w:rPr>
                <w:b/>
                <w:bCs/>
              </w:rPr>
              <w:t>ÓRGANO GESTOR: ÓRGANO DE CONTRATACIÓN</w:t>
            </w:r>
          </w:p>
        </w:tc>
      </w:tr>
      <w:tr w:rsidR="00122599" w:rsidRPr="00DD1118" w14:paraId="7034AEF1" w14:textId="77777777" w:rsidTr="004A54B2">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78D87226" w14:textId="77777777" w:rsidR="00122599" w:rsidRPr="00DD1118" w:rsidRDefault="00122599" w:rsidP="004A54B2">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22A006E1" w14:textId="77777777" w:rsidR="00122599" w:rsidRPr="005F65B2" w:rsidRDefault="00122599" w:rsidP="004A54B2">
            <w:pPr>
              <w:rPr>
                <w:rFonts w:eastAsia="Calibri"/>
              </w:rPr>
            </w:pPr>
            <w:r w:rsidRPr="005F65B2">
              <w:rPr>
                <w:rFonts w:eastAsia="Calibri"/>
              </w:rPr>
              <w:t>PATRONATO DE LA FUNDACIÓN PARA LA INVESTIGACIÓN BIOMÉDICA DEL HOSPITAL UNIVERSITARIO PUERTA DE HIERRO MAJADAHONDA</w:t>
            </w:r>
          </w:p>
        </w:tc>
      </w:tr>
      <w:tr w:rsidR="00122599" w:rsidRPr="00DD1118" w14:paraId="37AF0C7A" w14:textId="77777777" w:rsidTr="004A54B2">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30283F26" w14:textId="77777777" w:rsidR="00122599" w:rsidRPr="008E5780" w:rsidRDefault="00122599" w:rsidP="004A54B2">
            <w:pPr>
              <w:rPr>
                <w:rFonts w:eastAsia="Calibri"/>
                <w:sz w:val="22"/>
                <w:szCs w:val="22"/>
              </w:rPr>
            </w:pPr>
            <w:r w:rsidRPr="008E5780">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130B685A" w14:textId="77777777" w:rsidR="00122599" w:rsidRPr="005F65B2" w:rsidRDefault="00122599" w:rsidP="004A54B2">
            <w:pPr>
              <w:rPr>
                <w:rFonts w:eastAsia="Calibri"/>
                <w:highlight w:val="yellow"/>
              </w:rPr>
            </w:pPr>
            <w:r w:rsidRPr="008E5780">
              <w:rPr>
                <w:rFonts w:eastAsia="Calibri"/>
              </w:rPr>
              <w:t>A13043294</w:t>
            </w:r>
          </w:p>
        </w:tc>
      </w:tr>
      <w:tr w:rsidR="00122599" w:rsidRPr="00DD1118" w14:paraId="38875B69" w14:textId="77777777" w:rsidTr="004A54B2">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517E7E9C" w14:textId="77777777" w:rsidR="00122599" w:rsidRPr="00DD1118" w:rsidRDefault="00122599" w:rsidP="004A54B2">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7CCBFBC9" w14:textId="77777777" w:rsidR="00122599" w:rsidRPr="005F65B2" w:rsidRDefault="00122599" w:rsidP="004A54B2">
            <w:pPr>
              <w:rPr>
                <w:rFonts w:eastAsia="Calibri"/>
              </w:rPr>
            </w:pPr>
            <w:r w:rsidRPr="005F65B2">
              <w:rPr>
                <w:rFonts w:eastAsia="Calibri"/>
              </w:rPr>
              <w:t>CALLE JOAQUÍN RODRIGO Nº 2, EDIFICIO LABORATORIOS, PLANTA BAJA, 28222, MAJADAHONDA – MADRID</w:t>
            </w:r>
          </w:p>
        </w:tc>
      </w:tr>
      <w:tr w:rsidR="00122599" w:rsidRPr="00DD1118" w14:paraId="66C3B941" w14:textId="77777777" w:rsidTr="004A54B2">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3BCA9BB1" w14:textId="77777777" w:rsidR="00122599" w:rsidRPr="005F65B2" w:rsidRDefault="00122599" w:rsidP="004A54B2">
            <w:pPr>
              <w:jc w:val="center"/>
              <w:rPr>
                <w:rFonts w:eastAsia="Calibri"/>
                <w:b/>
                <w:bCs/>
              </w:rPr>
            </w:pPr>
            <w:r w:rsidRPr="005F65B2">
              <w:rPr>
                <w:b/>
                <w:bCs/>
              </w:rPr>
              <w:t>UNIDAD TRAMITADORA: CENTRO DIRECTIVO PROMOTOR DEL CONTRATO</w:t>
            </w:r>
          </w:p>
        </w:tc>
      </w:tr>
      <w:tr w:rsidR="00122599" w:rsidRPr="00DD1118" w14:paraId="00BE12AE" w14:textId="77777777" w:rsidTr="004A54B2">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7DA6D84A" w14:textId="77777777" w:rsidR="00122599" w:rsidRPr="00DD1118" w:rsidRDefault="00122599" w:rsidP="004A54B2">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04C47B62" w14:textId="77777777" w:rsidR="00122599" w:rsidRPr="005F65B2" w:rsidRDefault="00122599" w:rsidP="004A54B2">
            <w:pPr>
              <w:rPr>
                <w:rFonts w:eastAsia="Calibri"/>
              </w:rPr>
            </w:pPr>
            <w:r w:rsidRPr="005F65B2">
              <w:rPr>
                <w:rFonts w:eastAsia="Calibri"/>
              </w:rPr>
              <w:t>FUNDACIÓN PARA LA INVESTIGACIÓN BIOMÉDICA DEL HOSPITAL UNIVERSITARIO PUERTA DE HIERRO MAJADAHONDA.</w:t>
            </w:r>
          </w:p>
        </w:tc>
      </w:tr>
      <w:tr w:rsidR="00122599" w:rsidRPr="00DD1118" w14:paraId="48E1C31D" w14:textId="77777777" w:rsidTr="004A54B2">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16DF59E8" w14:textId="77777777" w:rsidR="00122599" w:rsidRPr="00DD1118" w:rsidRDefault="00122599" w:rsidP="004A54B2">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1188D1B5" w14:textId="77777777" w:rsidR="00122599" w:rsidRPr="005F65B2" w:rsidRDefault="00122599" w:rsidP="004A54B2">
            <w:pPr>
              <w:rPr>
                <w:rFonts w:eastAsia="Calibri"/>
              </w:rPr>
            </w:pPr>
            <w:r w:rsidRPr="008E5780">
              <w:rPr>
                <w:rFonts w:eastAsia="Calibri"/>
              </w:rPr>
              <w:t>A13043294</w:t>
            </w:r>
          </w:p>
        </w:tc>
      </w:tr>
      <w:tr w:rsidR="00122599" w:rsidRPr="00DD1118" w14:paraId="1460947F" w14:textId="77777777" w:rsidTr="004A54B2">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18071421" w14:textId="77777777" w:rsidR="00122599" w:rsidRPr="00DD1118" w:rsidRDefault="00122599" w:rsidP="004A54B2">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629BF706" w14:textId="77777777" w:rsidR="00122599" w:rsidRPr="005F65B2" w:rsidRDefault="00122599" w:rsidP="004A54B2">
            <w:pPr>
              <w:rPr>
                <w:rFonts w:eastAsia="Calibri"/>
              </w:rPr>
            </w:pPr>
            <w:r w:rsidRPr="005F65B2">
              <w:rPr>
                <w:rFonts w:eastAsia="Calibri"/>
              </w:rPr>
              <w:t>CALLE JOAQUÍN RODRIGO Nº 2, EDIFICIO LABORATORIOS, PLANTA BAJA, 28222, MAJADAHONDA – MADRID.</w:t>
            </w:r>
          </w:p>
        </w:tc>
      </w:tr>
      <w:tr w:rsidR="00122599" w:rsidRPr="00DD1118" w14:paraId="67A7779F" w14:textId="77777777" w:rsidTr="004A54B2">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582D9484" w14:textId="77777777" w:rsidR="00122599" w:rsidRPr="005F65B2" w:rsidRDefault="00122599" w:rsidP="004A54B2">
            <w:pPr>
              <w:jc w:val="center"/>
              <w:rPr>
                <w:rFonts w:eastAsia="Calibri"/>
                <w:b/>
                <w:bCs/>
              </w:rPr>
            </w:pPr>
            <w:r w:rsidRPr="005F65B2">
              <w:rPr>
                <w:b/>
                <w:bCs/>
              </w:rPr>
              <w:t>OFICINA CONTABLE: ÓRGANO QUE TIENE ATRIBUIDA LA FUNCIÓN DE CONTABILIDAD</w:t>
            </w:r>
          </w:p>
        </w:tc>
      </w:tr>
      <w:tr w:rsidR="00122599" w:rsidRPr="00DD1118" w14:paraId="1F3C60D3" w14:textId="77777777" w:rsidTr="004A54B2">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1EA50FA4" w14:textId="77777777" w:rsidR="00122599" w:rsidRPr="00DD1118" w:rsidRDefault="00122599" w:rsidP="004A54B2">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3D55CA3D" w14:textId="77777777" w:rsidR="00122599" w:rsidRPr="005F65B2" w:rsidRDefault="00122599" w:rsidP="004A54B2">
            <w:pPr>
              <w:rPr>
                <w:rFonts w:eastAsia="Calibri"/>
              </w:rPr>
            </w:pPr>
            <w:r w:rsidRPr="005F65B2">
              <w:rPr>
                <w:rFonts w:eastAsia="Calibri"/>
              </w:rPr>
              <w:t>FUNDACIÓN PARA LA INVESTIGACIÓN BIOMÉDICA DEL HOSPITAL UNIVERSITARIO PUERTA DE HIERRO MAJADAHONDA.</w:t>
            </w:r>
          </w:p>
        </w:tc>
      </w:tr>
      <w:tr w:rsidR="00122599" w:rsidRPr="00DD1118" w14:paraId="61A28DD4" w14:textId="77777777" w:rsidTr="004A54B2">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6A5B503F" w14:textId="77777777" w:rsidR="00122599" w:rsidRPr="00DD1118" w:rsidRDefault="00122599" w:rsidP="004A54B2">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4C2279AC" w14:textId="77777777" w:rsidR="00122599" w:rsidRPr="005F65B2" w:rsidRDefault="00122599" w:rsidP="004A54B2">
            <w:pPr>
              <w:rPr>
                <w:rFonts w:eastAsia="Calibri"/>
              </w:rPr>
            </w:pPr>
            <w:r w:rsidRPr="008E5780">
              <w:rPr>
                <w:rFonts w:eastAsia="Calibri"/>
              </w:rPr>
              <w:t>A13043294</w:t>
            </w:r>
          </w:p>
        </w:tc>
      </w:tr>
      <w:tr w:rsidR="00122599" w:rsidRPr="00DD1118" w14:paraId="709CA9F1" w14:textId="77777777" w:rsidTr="004A54B2">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3427EFC2" w14:textId="77777777" w:rsidR="00122599" w:rsidRPr="00DD1118" w:rsidRDefault="00122599" w:rsidP="004A54B2">
            <w:r w:rsidRPr="00DD1118">
              <w:lastRenderedPageBreak/>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7B25B4F9" w14:textId="77777777" w:rsidR="00122599" w:rsidRPr="005F65B2" w:rsidRDefault="00122599" w:rsidP="004A54B2">
            <w:pPr>
              <w:rPr>
                <w:rFonts w:eastAsia="Calibri"/>
              </w:rPr>
            </w:pPr>
            <w:r w:rsidRPr="005F65B2">
              <w:rPr>
                <w:rFonts w:eastAsia="Calibri"/>
              </w:rPr>
              <w:t>CALLE JOAQUÍN RODRIGO Nº 2, EDIFICIO LABORATORIOS, PLANTA BAJA, 28222, MAJADAHONDA – MADRID.</w:t>
            </w:r>
          </w:p>
        </w:tc>
      </w:tr>
      <w:tr w:rsidR="00122599" w:rsidRPr="00DD1118" w14:paraId="70010446" w14:textId="77777777" w:rsidTr="004A54B2">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45307B8F" w14:textId="77777777" w:rsidR="00122599" w:rsidRPr="005F65B2" w:rsidRDefault="00122599" w:rsidP="004A54B2">
            <w:pPr>
              <w:jc w:val="center"/>
              <w:rPr>
                <w:rFonts w:eastAsia="Calibri"/>
                <w:b/>
                <w:bCs/>
                <w:caps/>
              </w:rPr>
            </w:pPr>
            <w:r w:rsidRPr="005F65B2">
              <w:rPr>
                <w:b/>
                <w:bCs/>
                <w:caps/>
              </w:rPr>
              <w:t>Órgano destinatario del objeto del contrato</w:t>
            </w:r>
          </w:p>
        </w:tc>
      </w:tr>
      <w:tr w:rsidR="00122599" w:rsidRPr="00DD1118" w14:paraId="792C01DB" w14:textId="77777777" w:rsidTr="004A54B2">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720DDDC6" w14:textId="77777777" w:rsidR="00122599" w:rsidRPr="00DD1118" w:rsidRDefault="00122599" w:rsidP="004A54B2">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1901E7F3" w14:textId="77777777" w:rsidR="00122599" w:rsidRPr="005F65B2" w:rsidRDefault="00122599" w:rsidP="004A54B2">
            <w:pPr>
              <w:rPr>
                <w:rFonts w:eastAsia="Calibri"/>
              </w:rPr>
            </w:pPr>
            <w:r w:rsidRPr="005F65B2">
              <w:t xml:space="preserve">FUNDACIÓN PARA LA INVESTIGACIÓN BIOMÉDICA DEL HOSPITAL UNIVERSITARIO PUERTA DE HIERRO MAJADAHONDA. </w:t>
            </w:r>
          </w:p>
        </w:tc>
      </w:tr>
      <w:tr w:rsidR="00122599" w:rsidRPr="00DD1118" w14:paraId="2E8C1C75" w14:textId="77777777" w:rsidTr="004A54B2">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285031AF" w14:textId="77777777" w:rsidR="00122599" w:rsidRPr="00DD1118" w:rsidRDefault="00122599" w:rsidP="004A54B2">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278EDB9F" w14:textId="77777777" w:rsidR="00122599" w:rsidRPr="005F65B2" w:rsidRDefault="00122599" w:rsidP="004A54B2">
            <w:pPr>
              <w:rPr>
                <w:rFonts w:eastAsia="Calibri"/>
              </w:rPr>
            </w:pPr>
            <w:r w:rsidRPr="005F65B2">
              <w:t xml:space="preserve">CALLE JOAQUÍN RODRIGO Nº 2, EDIFICIO LABORATORIOS, PLANTA BAJA, 28222, MAJADAHONDA – MADRID. </w:t>
            </w:r>
          </w:p>
        </w:tc>
      </w:tr>
    </w:tbl>
    <w:p w14:paraId="16FBACEE" w14:textId="77777777" w:rsidR="00422AE9" w:rsidRPr="007E7463" w:rsidRDefault="00422AE9" w:rsidP="00D8717E">
      <w:pPr>
        <w:widowControl w:val="0"/>
        <w:suppressAutoHyphens/>
        <w:autoSpaceDE w:val="0"/>
        <w:autoSpaceDN w:val="0"/>
        <w:adjustRightInd w:val="0"/>
        <w:ind w:left="567"/>
        <w:rPr>
          <w:b/>
          <w:spacing w:val="-3"/>
        </w:rPr>
      </w:pPr>
    </w:p>
    <w:p w14:paraId="0B2BCA9B" w14:textId="2635B367" w:rsidR="00A23C45" w:rsidRDefault="00A23C45" w:rsidP="0039354B">
      <w:pPr>
        <w:widowControl w:val="0"/>
        <w:suppressAutoHyphens/>
        <w:autoSpaceDE w:val="0"/>
        <w:autoSpaceDN w:val="0"/>
        <w:adjustRightInd w:val="0"/>
        <w:ind w:left="709"/>
        <w:rPr>
          <w:spacing w:val="-3"/>
        </w:rPr>
      </w:pPr>
      <w:r w:rsidRPr="00DD1118">
        <w:rPr>
          <w:spacing w:val="-3"/>
        </w:rPr>
        <w:t>Unidad encargada del seguimiento y ejecución del contrato:</w:t>
      </w:r>
      <w:r>
        <w:rPr>
          <w:spacing w:val="-3"/>
        </w:rPr>
        <w:t xml:space="preserve"> </w:t>
      </w:r>
      <w:r w:rsidR="0039354B" w:rsidRPr="0039354B">
        <w:rPr>
          <w:spacing w:val="-3"/>
        </w:rPr>
        <w:t>Laboratorio de Inmunogenética</w:t>
      </w:r>
      <w:r w:rsidRPr="00926EE7">
        <w:rPr>
          <w:spacing w:val="-3"/>
        </w:rPr>
        <w:t xml:space="preserve">/FUNDACIÓN PARA LA INVESTIGACIÓN BIOMÉDICA DEL HOSPITAL UNIVERSITARIO PUERTA DE HIERRO MAJADAHONDA  </w:t>
      </w:r>
    </w:p>
    <w:p w14:paraId="2A085C99" w14:textId="77777777" w:rsidR="00A23C45" w:rsidRPr="00926EE7" w:rsidRDefault="00A23C45" w:rsidP="00A23C45">
      <w:pPr>
        <w:widowControl w:val="0"/>
        <w:suppressAutoHyphens/>
        <w:autoSpaceDE w:val="0"/>
        <w:autoSpaceDN w:val="0"/>
        <w:adjustRightInd w:val="0"/>
        <w:ind w:left="709"/>
        <w:rPr>
          <w:spacing w:val="-3"/>
        </w:rPr>
      </w:pPr>
    </w:p>
    <w:p w14:paraId="1DD52D94" w14:textId="77777777" w:rsidR="00A23C45" w:rsidRPr="00926EE7" w:rsidRDefault="00A23C45" w:rsidP="00A23C45">
      <w:pPr>
        <w:widowControl w:val="0"/>
        <w:suppressAutoHyphens/>
        <w:autoSpaceDE w:val="0"/>
        <w:autoSpaceDN w:val="0"/>
        <w:adjustRightInd w:val="0"/>
        <w:ind w:firstLine="709"/>
        <w:rPr>
          <w:spacing w:val="-3"/>
        </w:rPr>
      </w:pPr>
      <w:r w:rsidRPr="00926EE7">
        <w:rPr>
          <w:spacing w:val="-3"/>
        </w:rPr>
        <w:t>Contacto para atender consultas sobre aspectos técnicos y jurídicos:</w:t>
      </w:r>
    </w:p>
    <w:p w14:paraId="164251FF" w14:textId="77777777" w:rsidR="00A23C45" w:rsidRPr="00926EE7" w:rsidRDefault="00A23C45" w:rsidP="00A23C45">
      <w:pPr>
        <w:widowControl w:val="0"/>
        <w:suppressAutoHyphens/>
        <w:autoSpaceDE w:val="0"/>
        <w:autoSpaceDN w:val="0"/>
        <w:adjustRightInd w:val="0"/>
        <w:ind w:firstLine="709"/>
        <w:rPr>
          <w:spacing w:val="-3"/>
        </w:rPr>
      </w:pPr>
      <w:r w:rsidRPr="00926EE7">
        <w:rPr>
          <w:spacing w:val="-3"/>
        </w:rPr>
        <w:t xml:space="preserve">- Dirección de correo electrónico: pliegosycontratos@idiphim.org </w:t>
      </w:r>
    </w:p>
    <w:p w14:paraId="09506534" w14:textId="77777777" w:rsidR="00A23C45" w:rsidRPr="00DD1118" w:rsidRDefault="00A23C45" w:rsidP="00A23C45">
      <w:pPr>
        <w:widowControl w:val="0"/>
        <w:suppressAutoHyphens/>
        <w:autoSpaceDE w:val="0"/>
        <w:autoSpaceDN w:val="0"/>
        <w:adjustRightInd w:val="0"/>
        <w:ind w:firstLine="709"/>
        <w:rPr>
          <w:spacing w:val="-3"/>
        </w:rPr>
      </w:pPr>
      <w:r w:rsidRPr="00926EE7">
        <w:rPr>
          <w:spacing w:val="-3"/>
        </w:rPr>
        <w:t>- N. º de teléfono: 911916965.</w:t>
      </w:r>
    </w:p>
    <w:p w14:paraId="085EC872" w14:textId="77777777" w:rsidR="00CE1ED8" w:rsidRPr="002E1B5E" w:rsidRDefault="00CE1ED8" w:rsidP="00314634">
      <w:pPr>
        <w:widowControl w:val="0"/>
        <w:suppressAutoHyphens/>
        <w:autoSpaceDE w:val="0"/>
        <w:autoSpaceDN w:val="0"/>
        <w:adjustRightInd w:val="0"/>
        <w:rPr>
          <w:spacing w:val="-3"/>
        </w:rPr>
      </w:pPr>
    </w:p>
    <w:p w14:paraId="0387D131" w14:textId="77777777" w:rsidR="00314634" w:rsidRPr="007E7463" w:rsidRDefault="00314634" w:rsidP="00D8717E">
      <w:pPr>
        <w:widowControl w:val="0"/>
        <w:suppressAutoHyphens/>
        <w:autoSpaceDE w:val="0"/>
        <w:autoSpaceDN w:val="0"/>
        <w:adjustRightInd w:val="0"/>
        <w:ind w:left="567" w:hanging="567"/>
        <w:rPr>
          <w:b/>
          <w:spacing w:val="-3"/>
        </w:rPr>
      </w:pPr>
      <w:r w:rsidRPr="007E7463">
        <w:rPr>
          <w:b/>
          <w:spacing w:val="-3"/>
        </w:rPr>
        <w:t>3.-</w:t>
      </w:r>
      <w:r w:rsidRPr="007E7463">
        <w:rPr>
          <w:b/>
          <w:spacing w:val="-3"/>
        </w:rPr>
        <w:tab/>
        <w:t>Presupuesto base de licitación y crédito en que se ampara.</w:t>
      </w:r>
      <w:r w:rsidR="001063C0" w:rsidRPr="007E7463">
        <w:rPr>
          <w:rFonts w:eastAsia="Calibri"/>
          <w:vertAlign w:val="superscript"/>
          <w:lang w:eastAsia="en-US"/>
        </w:rPr>
        <w:t xml:space="preserve"> </w:t>
      </w:r>
      <w:r w:rsidR="001063C0" w:rsidRPr="007E7463">
        <w:rPr>
          <w:b/>
          <w:spacing w:val="-3"/>
          <w:vertAlign w:val="superscript"/>
        </w:rPr>
        <w:footnoteReference w:id="6"/>
      </w:r>
    </w:p>
    <w:p w14:paraId="5BBC8025" w14:textId="77777777" w:rsidR="007412E2" w:rsidRPr="00DD1118" w:rsidRDefault="007412E2" w:rsidP="00374718">
      <w:pPr>
        <w:widowControl w:val="0"/>
        <w:suppressAutoHyphens/>
        <w:autoSpaceDE w:val="0"/>
        <w:autoSpaceDN w:val="0"/>
        <w:adjustRightInd w:val="0"/>
        <w:ind w:firstLine="567"/>
        <w:rPr>
          <w:spacing w:val="-3"/>
        </w:rPr>
      </w:pPr>
      <w:r w:rsidRPr="00DD1118">
        <w:rPr>
          <w:spacing w:val="-3"/>
        </w:rPr>
        <w:t xml:space="preserve">Tipo de presupuesto </w:t>
      </w:r>
      <w:r>
        <w:rPr>
          <w:spacing w:val="-3"/>
        </w:rPr>
        <w:t>(</w:t>
      </w:r>
      <w:r w:rsidRPr="00DD1118">
        <w:rPr>
          <w:spacing w:val="-3"/>
        </w:rPr>
        <w:t>Cuantía determinada</w:t>
      </w:r>
      <w:r>
        <w:rPr>
          <w:spacing w:val="-3"/>
        </w:rPr>
        <w:t>)</w:t>
      </w:r>
    </w:p>
    <w:p w14:paraId="698CE5F4" w14:textId="77777777" w:rsidR="007412E2" w:rsidRPr="00DD1118" w:rsidRDefault="007412E2" w:rsidP="007412E2">
      <w:pPr>
        <w:widowControl w:val="0"/>
        <w:suppressAutoHyphens/>
        <w:autoSpaceDE w:val="0"/>
        <w:autoSpaceDN w:val="0"/>
        <w:adjustRightInd w:val="0"/>
        <w:rPr>
          <w:spacing w:val="-3"/>
          <w:u w:val="single"/>
        </w:rPr>
      </w:pPr>
      <w:r w:rsidRPr="00DD1118">
        <w:rPr>
          <w:spacing w:val="-3"/>
        </w:rPr>
        <w:tab/>
      </w:r>
      <w:r w:rsidRPr="00DD1118">
        <w:rPr>
          <w:spacing w:val="-3"/>
          <w:u w:val="single"/>
        </w:rPr>
        <w:t>Presupuesto base de licitación</w:t>
      </w:r>
    </w:p>
    <w:p w14:paraId="5D5EABAA" w14:textId="77777777" w:rsidR="007412E2" w:rsidRPr="00DD1118" w:rsidRDefault="007412E2" w:rsidP="007412E2">
      <w:pPr>
        <w:widowControl w:val="0"/>
        <w:suppressAutoHyphens/>
        <w:autoSpaceDE w:val="0"/>
        <w:autoSpaceDN w:val="0"/>
        <w:adjustRightInd w:val="0"/>
        <w:ind w:firstLine="709"/>
        <w:rPr>
          <w:spacing w:val="-3"/>
        </w:rPr>
      </w:pPr>
      <w:r w:rsidRPr="00DD1118">
        <w:rPr>
          <w:spacing w:val="-3"/>
        </w:rPr>
        <w:t>Base imponible:</w:t>
      </w:r>
      <w:r>
        <w:rPr>
          <w:spacing w:val="-3"/>
        </w:rPr>
        <w:t xml:space="preserve"> </w:t>
      </w:r>
      <w:r>
        <w:rPr>
          <w:spacing w:val="-3"/>
        </w:rPr>
        <w:tab/>
      </w:r>
      <w:r>
        <w:rPr>
          <w:spacing w:val="-3"/>
        </w:rPr>
        <w:tab/>
      </w:r>
      <w:r w:rsidRPr="00DF737E">
        <w:rPr>
          <w:spacing w:val="-3"/>
        </w:rPr>
        <w:t xml:space="preserve">67.500,00 </w:t>
      </w:r>
      <w:r w:rsidRPr="00DD1118">
        <w:rPr>
          <w:spacing w:val="-3"/>
        </w:rPr>
        <w:t>euros</w:t>
      </w:r>
    </w:p>
    <w:p w14:paraId="13EC736D" w14:textId="77777777" w:rsidR="007412E2" w:rsidRPr="00DD1118" w:rsidRDefault="007412E2" w:rsidP="007412E2">
      <w:pPr>
        <w:widowControl w:val="0"/>
        <w:suppressAutoHyphens/>
        <w:autoSpaceDE w:val="0"/>
        <w:autoSpaceDN w:val="0"/>
        <w:adjustRightInd w:val="0"/>
        <w:rPr>
          <w:spacing w:val="-3"/>
        </w:rPr>
      </w:pPr>
      <w:r w:rsidRPr="00DD1118">
        <w:rPr>
          <w:spacing w:val="-3"/>
        </w:rPr>
        <w:tab/>
        <w:t>Importe del I.V.A.:</w:t>
      </w:r>
      <w:r>
        <w:rPr>
          <w:spacing w:val="-3"/>
        </w:rPr>
        <w:t xml:space="preserve"> </w:t>
      </w:r>
      <w:r>
        <w:rPr>
          <w:spacing w:val="-3"/>
        </w:rPr>
        <w:tab/>
      </w:r>
      <w:r>
        <w:rPr>
          <w:spacing w:val="-3"/>
        </w:rPr>
        <w:tab/>
      </w:r>
      <w:r w:rsidRPr="00DF737E">
        <w:rPr>
          <w:spacing w:val="-3"/>
        </w:rPr>
        <w:t xml:space="preserve">14.175,00 </w:t>
      </w:r>
      <w:r w:rsidRPr="00DD1118">
        <w:rPr>
          <w:spacing w:val="-3"/>
        </w:rPr>
        <w:t>euros</w:t>
      </w:r>
    </w:p>
    <w:p w14:paraId="7114C7D4" w14:textId="77777777" w:rsidR="007412E2" w:rsidRPr="00DD1118" w:rsidRDefault="007412E2" w:rsidP="007412E2">
      <w:pPr>
        <w:widowControl w:val="0"/>
        <w:suppressAutoHyphens/>
        <w:autoSpaceDE w:val="0"/>
        <w:autoSpaceDN w:val="0"/>
        <w:adjustRightInd w:val="0"/>
        <w:rPr>
          <w:spacing w:val="-3"/>
        </w:rPr>
      </w:pPr>
      <w:r>
        <w:rPr>
          <w:spacing w:val="-3"/>
        </w:rPr>
        <w:tab/>
        <w:t xml:space="preserve">Importe total: </w:t>
      </w:r>
      <w:r>
        <w:rPr>
          <w:spacing w:val="-3"/>
        </w:rPr>
        <w:tab/>
      </w:r>
      <w:r>
        <w:rPr>
          <w:spacing w:val="-3"/>
        </w:rPr>
        <w:tab/>
      </w:r>
      <w:r>
        <w:rPr>
          <w:spacing w:val="-3"/>
        </w:rPr>
        <w:tab/>
      </w:r>
      <w:r w:rsidRPr="00DF737E">
        <w:rPr>
          <w:spacing w:val="-3"/>
        </w:rPr>
        <w:t xml:space="preserve">81.675,00 </w:t>
      </w:r>
      <w:r w:rsidRPr="00DD1118">
        <w:rPr>
          <w:spacing w:val="-3"/>
        </w:rPr>
        <w:t>euros</w:t>
      </w:r>
    </w:p>
    <w:p w14:paraId="454308CD" w14:textId="77777777" w:rsidR="007412E2" w:rsidRPr="00DD1118" w:rsidRDefault="007412E2" w:rsidP="007412E2">
      <w:pPr>
        <w:widowControl w:val="0"/>
        <w:suppressAutoHyphens/>
        <w:autoSpaceDE w:val="0"/>
        <w:autoSpaceDN w:val="0"/>
        <w:adjustRightInd w:val="0"/>
        <w:rPr>
          <w:spacing w:val="-3"/>
        </w:rPr>
      </w:pPr>
    </w:p>
    <w:p w14:paraId="37B572D2" w14:textId="77777777" w:rsidR="007412E2" w:rsidRPr="00DD1118" w:rsidRDefault="007412E2" w:rsidP="007412E2">
      <w:pPr>
        <w:widowControl w:val="0"/>
        <w:suppressAutoHyphens/>
        <w:autoSpaceDE w:val="0"/>
        <w:autoSpaceDN w:val="0"/>
        <w:adjustRightInd w:val="0"/>
        <w:ind w:firstLine="709"/>
        <w:rPr>
          <w:spacing w:val="-3"/>
        </w:rPr>
      </w:pPr>
      <w:r w:rsidRPr="00DD1118">
        <w:rPr>
          <w:spacing w:val="-3"/>
        </w:rPr>
        <w:t>Valor estimado del contrato (</w:t>
      </w:r>
      <w:r>
        <w:t xml:space="preserve">101 LCSP): </w:t>
      </w:r>
      <w:r w:rsidRPr="00DF737E">
        <w:t xml:space="preserve">67.500,00 </w:t>
      </w:r>
      <w:r w:rsidRPr="00DD1118">
        <w:rPr>
          <w:spacing w:val="-3"/>
        </w:rPr>
        <w:t>euros</w:t>
      </w:r>
    </w:p>
    <w:p w14:paraId="4702ADAB" w14:textId="77777777" w:rsidR="007412E2" w:rsidRDefault="007412E2" w:rsidP="007412E2">
      <w:pPr>
        <w:widowControl w:val="0"/>
        <w:suppressAutoHyphens/>
        <w:autoSpaceDE w:val="0"/>
        <w:autoSpaceDN w:val="0"/>
        <w:adjustRightInd w:val="0"/>
        <w:ind w:left="709"/>
      </w:pPr>
      <w:r w:rsidRPr="00DD1118">
        <w:t>Método de cálculo aplicado para calcular el valor estimado:</w:t>
      </w:r>
      <w:r>
        <w:t xml:space="preserve"> Para el cálculo del valor estimado (</w:t>
      </w:r>
      <w:r w:rsidRPr="00DF737E">
        <w:t>67.500,00</w:t>
      </w:r>
      <w:r>
        <w:t xml:space="preserve"> euros) se ha tenido en consideración el importe total, sin incluir el Impuesto sobre el Valor Añadido. El valor estimado contempla el importe máximo previsto para el contrato e incluye la duración inicial y las prórrogas y/o modificaciones previstas, si las hubiere.</w:t>
      </w:r>
    </w:p>
    <w:p w14:paraId="4CCD489F" w14:textId="77777777" w:rsidR="007412E2" w:rsidRDefault="007412E2" w:rsidP="007412E2">
      <w:pPr>
        <w:widowControl w:val="0"/>
        <w:suppressAutoHyphens/>
        <w:autoSpaceDE w:val="0"/>
        <w:autoSpaceDN w:val="0"/>
        <w:adjustRightInd w:val="0"/>
        <w:ind w:firstLine="709"/>
      </w:pPr>
    </w:p>
    <w:p w14:paraId="7A67CAE2" w14:textId="77777777" w:rsidR="007412E2" w:rsidRPr="00DD1118" w:rsidRDefault="007412E2" w:rsidP="007412E2">
      <w:pPr>
        <w:widowControl w:val="0"/>
        <w:suppressAutoHyphens/>
        <w:autoSpaceDE w:val="0"/>
        <w:autoSpaceDN w:val="0"/>
        <w:adjustRightInd w:val="0"/>
        <w:ind w:left="709"/>
      </w:pPr>
      <w:r>
        <w:lastRenderedPageBreak/>
        <w:t>Para el cálculo del importe del contrato, se han tenido en cuenta los precios ofertados por proveedores del sector y el análisis del mercado obtenido por la revisión de diferentes adjudicaciones en concursos de similares características.</w:t>
      </w:r>
    </w:p>
    <w:p w14:paraId="7ADF391C" w14:textId="77777777" w:rsidR="007412E2" w:rsidRDefault="007412E2" w:rsidP="007412E2">
      <w:pPr>
        <w:widowControl w:val="0"/>
        <w:suppressAutoHyphens/>
        <w:autoSpaceDE w:val="0"/>
        <w:autoSpaceDN w:val="0"/>
        <w:adjustRightInd w:val="0"/>
        <w:ind w:left="709"/>
        <w:rPr>
          <w:spacing w:val="-3"/>
        </w:rPr>
      </w:pPr>
    </w:p>
    <w:p w14:paraId="6C3B76AE" w14:textId="77777777" w:rsidR="00005E95" w:rsidRPr="00FE64AE" w:rsidRDefault="00005E95" w:rsidP="00005E95">
      <w:pPr>
        <w:widowControl w:val="0"/>
        <w:suppressAutoHyphens/>
        <w:autoSpaceDE w:val="0"/>
        <w:autoSpaceDN w:val="0"/>
        <w:adjustRightInd w:val="0"/>
        <w:ind w:left="709"/>
        <w:rPr>
          <w:spacing w:val="-3"/>
        </w:rPr>
      </w:pPr>
      <w:r w:rsidRPr="00FE64AE">
        <w:rPr>
          <w:spacing w:val="-3"/>
        </w:rPr>
        <w:t xml:space="preserve">La referencia prevista en el artículo 100.2 de la Ley de Contratos sobre el desglose del presupuesto de licitación en costes directos e indirectos no aplica para todo tipo de contratos. </w:t>
      </w:r>
    </w:p>
    <w:p w14:paraId="424B87B2" w14:textId="4044E367" w:rsidR="00005E95" w:rsidRPr="00FE64AE" w:rsidRDefault="00005E95" w:rsidP="00005E95">
      <w:pPr>
        <w:widowControl w:val="0"/>
        <w:suppressAutoHyphens/>
        <w:autoSpaceDE w:val="0"/>
        <w:autoSpaceDN w:val="0"/>
        <w:adjustRightInd w:val="0"/>
        <w:ind w:left="709"/>
        <w:rPr>
          <w:spacing w:val="-3"/>
        </w:rPr>
      </w:pPr>
      <w:r w:rsidRPr="00FE64AE">
        <w:rPr>
          <w:spacing w:val="-3"/>
        </w:rPr>
        <w:t>Con carácter general, se predica de los contratos de servicios. Ahora bien, una adecuada interpretación sistemática del artículo determina que el citado desglose del presupuesto en costes directos e indirectos no resulta necesario en los contratos de suministro, en los que el precio de mercado debe determinarse en función de los precios que los productos a adquirir tienen en el mercado (Acuerdo 44/2021 Tribunal Administrativo de Contratos Públicos de Aragón).</w:t>
      </w:r>
    </w:p>
    <w:p w14:paraId="60380972" w14:textId="77777777" w:rsidR="00005E95" w:rsidRDefault="00005E95" w:rsidP="007412E2">
      <w:pPr>
        <w:widowControl w:val="0"/>
        <w:suppressAutoHyphens/>
        <w:autoSpaceDE w:val="0"/>
        <w:autoSpaceDN w:val="0"/>
        <w:adjustRightInd w:val="0"/>
        <w:ind w:left="709"/>
        <w:rPr>
          <w:spacing w:val="-3"/>
        </w:rPr>
      </w:pPr>
    </w:p>
    <w:p w14:paraId="609ECE7F" w14:textId="77777777" w:rsidR="007412E2" w:rsidRPr="00DD1118" w:rsidRDefault="007412E2" w:rsidP="007412E2">
      <w:pPr>
        <w:widowControl w:val="0"/>
        <w:suppressAutoHyphens/>
        <w:autoSpaceDE w:val="0"/>
        <w:autoSpaceDN w:val="0"/>
        <w:adjustRightInd w:val="0"/>
        <w:ind w:left="709"/>
        <w:rPr>
          <w:spacing w:val="-3"/>
        </w:rPr>
      </w:pPr>
      <w:r w:rsidRPr="00DD1118">
        <w:rPr>
          <w:spacing w:val="-3"/>
        </w:rPr>
        <w:t>En suministros con determinación del precio mediante precios unitarios, posibilidad de incrementar el número de unidades hasta el 10 por 100 del precio del contrato</w:t>
      </w:r>
      <w:r w:rsidRPr="00DD1118">
        <w:rPr>
          <w:rStyle w:val="Refdenotaalpie"/>
          <w:spacing w:val="-3"/>
        </w:rPr>
        <w:footnoteReference w:id="7"/>
      </w:r>
      <w:r w:rsidRPr="00DD1118">
        <w:rPr>
          <w:spacing w:val="-3"/>
        </w:rPr>
        <w:t xml:space="preserve">: </w:t>
      </w:r>
      <w:r>
        <w:rPr>
          <w:spacing w:val="-3"/>
        </w:rPr>
        <w:t>NO</w:t>
      </w:r>
    </w:p>
    <w:p w14:paraId="4764CA8F" w14:textId="77777777" w:rsidR="007412E2" w:rsidRPr="00DD1118" w:rsidRDefault="007412E2" w:rsidP="007412E2">
      <w:pPr>
        <w:widowControl w:val="0"/>
        <w:suppressAutoHyphens/>
        <w:autoSpaceDE w:val="0"/>
        <w:autoSpaceDN w:val="0"/>
        <w:adjustRightInd w:val="0"/>
        <w:rPr>
          <w:b/>
          <w:spacing w:val="-3"/>
        </w:rPr>
      </w:pPr>
    </w:p>
    <w:p w14:paraId="00BBA36C" w14:textId="77777777" w:rsidR="007412E2" w:rsidRPr="00DD1118" w:rsidRDefault="007412E2" w:rsidP="007412E2">
      <w:pPr>
        <w:widowControl w:val="0"/>
        <w:suppressAutoHyphens/>
        <w:autoSpaceDE w:val="0"/>
        <w:autoSpaceDN w:val="0"/>
        <w:adjustRightInd w:val="0"/>
        <w:ind w:firstLine="708"/>
        <w:rPr>
          <w:sz w:val="22"/>
          <w:szCs w:val="22"/>
        </w:rPr>
      </w:pPr>
      <w:r w:rsidRPr="00DD1118">
        <w:rPr>
          <w:sz w:val="22"/>
          <w:szCs w:val="22"/>
        </w:rPr>
        <w:t xml:space="preserve">El contrato se financia con fondos de la Unión Europea: </w:t>
      </w:r>
      <w:r>
        <w:rPr>
          <w:sz w:val="22"/>
          <w:szCs w:val="22"/>
        </w:rPr>
        <w:t>SI</w:t>
      </w:r>
    </w:p>
    <w:p w14:paraId="3979270C" w14:textId="77777777" w:rsidR="007412E2" w:rsidRPr="00DD1118" w:rsidRDefault="007412E2" w:rsidP="007412E2">
      <w:pPr>
        <w:widowControl w:val="0"/>
        <w:suppressAutoHyphens/>
        <w:autoSpaceDE w:val="0"/>
        <w:autoSpaceDN w:val="0"/>
        <w:adjustRightInd w:val="0"/>
        <w:ind w:left="708"/>
        <w:rPr>
          <w:sz w:val="22"/>
          <w:szCs w:val="22"/>
        </w:rPr>
      </w:pPr>
      <w:r w:rsidRPr="00DD1118">
        <w:rPr>
          <w:sz w:val="22"/>
          <w:szCs w:val="22"/>
        </w:rPr>
        <w:t>Fondo europeo</w:t>
      </w:r>
      <w:r w:rsidRPr="00DD1118">
        <w:rPr>
          <w:rStyle w:val="Refdenotaalpie"/>
          <w:sz w:val="22"/>
          <w:szCs w:val="22"/>
        </w:rPr>
        <w:footnoteReference w:id="8"/>
      </w:r>
      <w:r w:rsidRPr="00DD1118">
        <w:rPr>
          <w:sz w:val="22"/>
          <w:szCs w:val="22"/>
        </w:rPr>
        <w:t xml:space="preserve">: </w:t>
      </w:r>
      <w:r w:rsidRPr="00DF737E">
        <w:rPr>
          <w:sz w:val="22"/>
          <w:szCs w:val="22"/>
        </w:rPr>
        <w:t>Asociado al Plan de Recuperación, Transformación y Resiliencia</w:t>
      </w:r>
    </w:p>
    <w:p w14:paraId="77DBD5C4" w14:textId="77777777" w:rsidR="007412E2" w:rsidRDefault="007412E2" w:rsidP="007412E2">
      <w:pPr>
        <w:ind w:left="708"/>
        <w:rPr>
          <w:sz w:val="22"/>
          <w:szCs w:val="22"/>
        </w:rPr>
      </w:pPr>
      <w:r w:rsidRPr="00DD1118">
        <w:rPr>
          <w:sz w:val="22"/>
          <w:szCs w:val="22"/>
        </w:rPr>
        <w:t>Código de referencia único del proyecto:</w:t>
      </w:r>
      <w:r>
        <w:rPr>
          <w:sz w:val="22"/>
          <w:szCs w:val="22"/>
        </w:rPr>
        <w:t xml:space="preserve"> </w:t>
      </w:r>
      <w:r w:rsidRPr="00DF737E">
        <w:rPr>
          <w:sz w:val="22"/>
          <w:szCs w:val="22"/>
        </w:rPr>
        <w:t>CERT22/00070</w:t>
      </w:r>
      <w:r>
        <w:rPr>
          <w:sz w:val="22"/>
          <w:szCs w:val="22"/>
        </w:rPr>
        <w:t xml:space="preserve"> </w:t>
      </w:r>
      <w:r w:rsidRPr="00EA6B6B">
        <w:rPr>
          <w:sz w:val="22"/>
          <w:szCs w:val="22"/>
        </w:rPr>
        <w:t>Consorcio Estatal en Red para el desarrollo de Medicamentos de Terapias Avanzadas (CERTERA)</w:t>
      </w:r>
    </w:p>
    <w:p w14:paraId="25100EF2" w14:textId="77777777" w:rsidR="00F66D0B" w:rsidRDefault="00F66D0B" w:rsidP="007412E2">
      <w:pPr>
        <w:ind w:left="708"/>
        <w:rPr>
          <w:sz w:val="22"/>
          <w:szCs w:val="22"/>
        </w:rPr>
      </w:pPr>
    </w:p>
    <w:p w14:paraId="46D4E3F5" w14:textId="77777777" w:rsidR="00F66D0B" w:rsidRPr="00F66D0B" w:rsidRDefault="00F66D0B" w:rsidP="00F66D0B">
      <w:pPr>
        <w:ind w:left="708"/>
        <w:rPr>
          <w:sz w:val="22"/>
          <w:szCs w:val="22"/>
        </w:rPr>
      </w:pPr>
      <w:r w:rsidRPr="00F66D0B">
        <w:rPr>
          <w:sz w:val="22"/>
          <w:szCs w:val="22"/>
        </w:rPr>
        <w:t>Componente a cuya consecución contribuye el contrato: Componente 17 denominado “Reforma Institucional y Fortalecimiento de las Capacidades del Sistema Nacional de Ciencia, Tecnología e Innovación (SECTI)”, dentro del Plan de Recuperación, Transformación y Resiliencia.</w:t>
      </w:r>
    </w:p>
    <w:p w14:paraId="59D2AD6E" w14:textId="77777777" w:rsidR="002D606E" w:rsidRDefault="002D606E" w:rsidP="00F66D0B">
      <w:pPr>
        <w:ind w:left="708"/>
        <w:rPr>
          <w:sz w:val="22"/>
          <w:szCs w:val="22"/>
        </w:rPr>
      </w:pPr>
    </w:p>
    <w:p w14:paraId="703A025F" w14:textId="328CACEC" w:rsidR="00F66D0B" w:rsidRPr="00F66D0B" w:rsidRDefault="00F66D0B" w:rsidP="00F66D0B">
      <w:pPr>
        <w:ind w:left="708"/>
        <w:rPr>
          <w:sz w:val="22"/>
          <w:szCs w:val="22"/>
        </w:rPr>
      </w:pPr>
      <w:r w:rsidRPr="00F66D0B">
        <w:rPr>
          <w:sz w:val="22"/>
          <w:szCs w:val="22"/>
        </w:rPr>
        <w:t xml:space="preserve">Medida: C17.I06.  </w:t>
      </w:r>
      <w:bookmarkStart w:id="11" w:name="_Hlk150859033"/>
      <w:r w:rsidRPr="00F66D0B">
        <w:rPr>
          <w:sz w:val="22"/>
          <w:szCs w:val="22"/>
        </w:rPr>
        <w:t>se enmarca en la inversión “Salud” (C17.I6) del Componente 17 denominado “Reforma Institucional y Fortalecimiento de las Capacidades del Sistema Nacional de Ciencia, Tecnología e Innovación (SECTI)”, dentro del Plan de Recuperación, Transformación y Resiliencia.</w:t>
      </w:r>
    </w:p>
    <w:p w14:paraId="7C79E494" w14:textId="77777777" w:rsidR="00F66D0B" w:rsidRPr="00F66D0B" w:rsidRDefault="00F66D0B" w:rsidP="00F66D0B">
      <w:pPr>
        <w:ind w:left="708"/>
        <w:rPr>
          <w:sz w:val="22"/>
          <w:szCs w:val="22"/>
        </w:rPr>
      </w:pPr>
      <w:r w:rsidRPr="00F66D0B">
        <w:rPr>
          <w:sz w:val="22"/>
          <w:szCs w:val="22"/>
        </w:rPr>
        <w:lastRenderedPageBreak/>
        <w:t>La concesión de subvenciones para Proyectos de I+D+I vinculados a la Medicina Personalizada y Terapias Avanzadas dentro de la actuación coordinada ISCIII-CDTI, correspondiente al año 2022, se enmarca en la inversión “Salud” (C17.I6) del Componente 17 denominado “Reforma Institucional y Fortalecimiento de las Capacidades del Sistema Nacional de Ciencia, Tecnología e Innovación (SECTI)”,dentro del Plan de Recuperación, Transformación y Resiliencia.</w:t>
      </w:r>
    </w:p>
    <w:p w14:paraId="71F62741" w14:textId="77777777" w:rsidR="002D606E" w:rsidRDefault="002D606E" w:rsidP="00F66D0B">
      <w:pPr>
        <w:ind w:left="708"/>
        <w:rPr>
          <w:sz w:val="22"/>
          <w:szCs w:val="22"/>
        </w:rPr>
      </w:pPr>
    </w:p>
    <w:p w14:paraId="6B42FB86" w14:textId="02542AAF" w:rsidR="00F66D0B" w:rsidRPr="00F66D0B" w:rsidRDefault="00F66D0B" w:rsidP="00F66D0B">
      <w:pPr>
        <w:ind w:left="708"/>
        <w:rPr>
          <w:sz w:val="22"/>
          <w:szCs w:val="22"/>
        </w:rPr>
      </w:pPr>
      <w:r w:rsidRPr="00F66D0B">
        <w:rPr>
          <w:sz w:val="22"/>
          <w:szCs w:val="22"/>
        </w:rPr>
        <w:t>Esta Inversión contribuye a los objetivos 267 y 268 de la Decisión de Ejecución del Consejo de 13 de julio relativa a la aprobación de la evaluación del plan de recuperación y resiliencia de España (CID).</w:t>
      </w:r>
    </w:p>
    <w:p w14:paraId="1FF42988" w14:textId="77777777" w:rsidR="002D606E" w:rsidRDefault="002D606E" w:rsidP="00F66D0B">
      <w:pPr>
        <w:ind w:left="708"/>
        <w:rPr>
          <w:sz w:val="22"/>
          <w:szCs w:val="22"/>
        </w:rPr>
      </w:pPr>
    </w:p>
    <w:p w14:paraId="2A1E1D5C" w14:textId="52CB7D19" w:rsidR="00F66D0B" w:rsidRPr="00EA6B6B" w:rsidRDefault="00F66D0B" w:rsidP="000D745C">
      <w:pPr>
        <w:ind w:left="708"/>
        <w:rPr>
          <w:sz w:val="22"/>
          <w:szCs w:val="22"/>
        </w:rPr>
      </w:pPr>
      <w:r w:rsidRPr="00F66D0B">
        <w:rPr>
          <w:sz w:val="22"/>
          <w:szCs w:val="22"/>
        </w:rPr>
        <w:t>El objetivo 267, cuya consecución está prevista para el segundo trimestre de 2023, se refiere a la concesión de ayudas para proyectos destinados a reforzar las capacidades estratégicas y la internacionalización del Sistema Nacional de Salud, proyectos relacionados con la estrategia de medicina de precisión personalizada y contribución a un instrumento de inversión público-privada en terapias avanzadas. El objetivo 268 consiste en lograr, en el segundo trimestre de 2026, la finalización de todos los proyectos destinados a reforzar el desarrollo de la investigación y la innovación en el sector sanitario. El objetivo seleccionado por el órgano financiador ha sido el 268, seleccionando el indicador 1268 a.</w:t>
      </w:r>
      <w:bookmarkEnd w:id="11"/>
    </w:p>
    <w:p w14:paraId="6053FD95" w14:textId="77777777" w:rsidR="00A46547" w:rsidRPr="007E7463" w:rsidRDefault="00A46547">
      <w:pPr>
        <w:spacing w:line="240" w:lineRule="auto"/>
        <w:jc w:val="left"/>
        <w:rPr>
          <w:b/>
          <w:spacing w:val="-3"/>
        </w:rPr>
      </w:pPr>
    </w:p>
    <w:p w14:paraId="1FEDBDF2" w14:textId="355493C7" w:rsidR="00314634" w:rsidRPr="007E7463" w:rsidRDefault="0050091F" w:rsidP="00D8717E">
      <w:pPr>
        <w:widowControl w:val="0"/>
        <w:suppressAutoHyphens/>
        <w:autoSpaceDE w:val="0"/>
        <w:autoSpaceDN w:val="0"/>
        <w:adjustRightInd w:val="0"/>
        <w:rPr>
          <w:b/>
          <w:spacing w:val="-3"/>
        </w:rPr>
      </w:pPr>
      <w:r w:rsidRPr="007E7463">
        <w:rPr>
          <w:b/>
          <w:spacing w:val="-3"/>
        </w:rPr>
        <w:t>4.-</w:t>
      </w:r>
      <w:r w:rsidRPr="007E7463">
        <w:rPr>
          <w:b/>
          <w:spacing w:val="-3"/>
        </w:rPr>
        <w:tab/>
      </w:r>
      <w:r w:rsidR="00314634" w:rsidRPr="007E7463">
        <w:rPr>
          <w:b/>
          <w:spacing w:val="-3"/>
        </w:rPr>
        <w:t xml:space="preserve">Contrato </w:t>
      </w:r>
      <w:r w:rsidR="00D57E5A" w:rsidRPr="007E7463">
        <w:rPr>
          <w:b/>
          <w:spacing w:val="-3"/>
        </w:rPr>
        <w:t xml:space="preserve">NO </w:t>
      </w:r>
      <w:r w:rsidR="00C92DF0" w:rsidRPr="007E7463">
        <w:rPr>
          <w:b/>
          <w:spacing w:val="-3"/>
        </w:rPr>
        <w:t>sujeto a regulación armonizada</w:t>
      </w:r>
      <w:r w:rsidR="001D4721" w:rsidRPr="007E7463">
        <w:rPr>
          <w:b/>
          <w:spacing w:val="-3"/>
        </w:rPr>
        <w:t>.</w:t>
      </w:r>
    </w:p>
    <w:p w14:paraId="756E13A1" w14:textId="77777777" w:rsidR="0056520F" w:rsidRPr="007E7463" w:rsidRDefault="0056520F">
      <w:pPr>
        <w:spacing w:line="240" w:lineRule="auto"/>
        <w:jc w:val="left"/>
        <w:rPr>
          <w:b/>
          <w:spacing w:val="-3"/>
        </w:rPr>
      </w:pPr>
    </w:p>
    <w:p w14:paraId="13B30380" w14:textId="084414ED" w:rsidR="00B61837" w:rsidRPr="007E7463" w:rsidRDefault="008A22C9" w:rsidP="00B86F9B">
      <w:pPr>
        <w:widowControl w:val="0"/>
        <w:suppressAutoHyphens/>
        <w:autoSpaceDE w:val="0"/>
        <w:autoSpaceDN w:val="0"/>
        <w:adjustRightInd w:val="0"/>
        <w:rPr>
          <w:b/>
          <w:spacing w:val="-3"/>
        </w:rPr>
      </w:pPr>
      <w:r w:rsidRPr="007E7463">
        <w:rPr>
          <w:b/>
          <w:spacing w:val="-3"/>
        </w:rPr>
        <w:t>5</w:t>
      </w:r>
      <w:r w:rsidR="0050091F" w:rsidRPr="007E7463">
        <w:rPr>
          <w:b/>
          <w:spacing w:val="-3"/>
        </w:rPr>
        <w:t>.-</w:t>
      </w:r>
      <w:r w:rsidR="0050091F" w:rsidRPr="007E7463">
        <w:rPr>
          <w:b/>
          <w:spacing w:val="-3"/>
        </w:rPr>
        <w:tab/>
      </w:r>
      <w:r w:rsidR="00B61837" w:rsidRPr="007E7463">
        <w:rPr>
          <w:b/>
          <w:spacing w:val="-3"/>
        </w:rPr>
        <w:t>Habilitación empresarial o profesional precisa par</w:t>
      </w:r>
      <w:r w:rsidR="00B86F9B">
        <w:rPr>
          <w:b/>
          <w:spacing w:val="-3"/>
        </w:rPr>
        <w:t xml:space="preserve">a la realización del contrato. </w:t>
      </w:r>
    </w:p>
    <w:p w14:paraId="1CDE7CD8" w14:textId="77777777" w:rsidR="00FF7045" w:rsidRPr="0083079B" w:rsidRDefault="00FF7045" w:rsidP="00FF7045">
      <w:pPr>
        <w:widowControl w:val="0"/>
        <w:suppressAutoHyphens/>
        <w:autoSpaceDE w:val="0"/>
        <w:autoSpaceDN w:val="0"/>
        <w:adjustRightInd w:val="0"/>
        <w:ind w:firstLine="709"/>
        <w:rPr>
          <w:spacing w:val="-3"/>
        </w:rPr>
      </w:pPr>
      <w:r w:rsidRPr="0083079B">
        <w:rPr>
          <w:spacing w:val="-3"/>
        </w:rPr>
        <w:t xml:space="preserve">Procede: </w:t>
      </w:r>
      <w:r>
        <w:rPr>
          <w:spacing w:val="-3"/>
        </w:rPr>
        <w:t>NO</w:t>
      </w:r>
    </w:p>
    <w:p w14:paraId="7E9CA721" w14:textId="77777777" w:rsidR="00314634" w:rsidRPr="007E7463" w:rsidRDefault="00314634" w:rsidP="00314634">
      <w:pPr>
        <w:widowControl w:val="0"/>
        <w:suppressAutoHyphens/>
        <w:autoSpaceDE w:val="0"/>
        <w:autoSpaceDN w:val="0"/>
        <w:adjustRightInd w:val="0"/>
        <w:rPr>
          <w:spacing w:val="-3"/>
        </w:rPr>
      </w:pPr>
    </w:p>
    <w:p w14:paraId="4495898D" w14:textId="316D9F61" w:rsidR="00314634" w:rsidRPr="007E7463" w:rsidRDefault="008A22C9" w:rsidP="0050091F">
      <w:pPr>
        <w:widowControl w:val="0"/>
        <w:suppressAutoHyphens/>
        <w:autoSpaceDE w:val="0"/>
        <w:autoSpaceDN w:val="0"/>
        <w:adjustRightInd w:val="0"/>
        <w:rPr>
          <w:b/>
          <w:bCs/>
        </w:rPr>
      </w:pPr>
      <w:r w:rsidRPr="007E7463">
        <w:rPr>
          <w:b/>
          <w:spacing w:val="-3"/>
        </w:rPr>
        <w:t>6</w:t>
      </w:r>
      <w:r w:rsidR="0050091F" w:rsidRPr="007E7463">
        <w:rPr>
          <w:b/>
          <w:spacing w:val="-3"/>
        </w:rPr>
        <w:t>.-</w:t>
      </w:r>
      <w:r w:rsidR="0050091F" w:rsidRPr="007E7463">
        <w:rPr>
          <w:b/>
          <w:spacing w:val="-3"/>
        </w:rPr>
        <w:tab/>
      </w:r>
      <w:r w:rsidR="001E39E0" w:rsidRPr="007E7463">
        <w:rPr>
          <w:b/>
          <w:spacing w:val="-3"/>
        </w:rPr>
        <w:t>Solvencia</w:t>
      </w:r>
      <w:r w:rsidR="001E39E0" w:rsidRPr="007E7463">
        <w:rPr>
          <w:b/>
          <w:bCs/>
        </w:rPr>
        <w:t xml:space="preserve"> e</w:t>
      </w:r>
      <w:r w:rsidRPr="007E7463">
        <w:rPr>
          <w:b/>
          <w:bCs/>
        </w:rPr>
        <w:t>conómica, financiera y técnica.</w:t>
      </w:r>
      <w:r w:rsidR="001E39E0" w:rsidRPr="007E7463">
        <w:rPr>
          <w:b/>
          <w:bCs/>
          <w:vertAlign w:val="superscript"/>
        </w:rPr>
        <w:t xml:space="preserve"> </w:t>
      </w:r>
      <w:r w:rsidR="001E39E0" w:rsidRPr="007E7463">
        <w:rPr>
          <w:rStyle w:val="Refdenotaalpie"/>
          <w:b/>
          <w:bCs/>
        </w:rPr>
        <w:footnoteReference w:id="9"/>
      </w:r>
    </w:p>
    <w:p w14:paraId="44FE96E3" w14:textId="77777777" w:rsidR="00461D78" w:rsidRPr="00DD1118" w:rsidRDefault="00461D78" w:rsidP="00461D78">
      <w:pPr>
        <w:autoSpaceDE w:val="0"/>
        <w:autoSpaceDN w:val="0"/>
        <w:adjustRightInd w:val="0"/>
        <w:ind w:left="708" w:firstLine="2"/>
        <w:rPr>
          <w:bCs/>
          <w:spacing w:val="-3"/>
        </w:rPr>
      </w:pPr>
      <w:r w:rsidRPr="00DD1118">
        <w:rPr>
          <w:bCs/>
          <w:spacing w:val="-3"/>
        </w:rPr>
        <w:lastRenderedPageBreak/>
        <w:t>Incorporación de cláusulas sociales, ambientales y de innovación como criterios de selección:</w:t>
      </w:r>
    </w:p>
    <w:p w14:paraId="75EF4F1D" w14:textId="77777777" w:rsidR="00461D78" w:rsidRPr="00DD1118" w:rsidRDefault="00461D78" w:rsidP="00461D78">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71552" behindDoc="0" locked="0" layoutInCell="1" allowOverlap="1" wp14:anchorId="07376EA2" wp14:editId="749C0095">
                <wp:simplePos x="0" y="0"/>
                <wp:positionH relativeFrom="column">
                  <wp:posOffset>516890</wp:posOffset>
                </wp:positionH>
                <wp:positionV relativeFrom="paragraph">
                  <wp:posOffset>61595</wp:posOffset>
                </wp:positionV>
                <wp:extent cx="152400" cy="104775"/>
                <wp:effectExtent l="0" t="0" r="0" b="9525"/>
                <wp:wrapNone/>
                <wp:docPr id="862740175" name="Proces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9CFDF3E" id="_x0000_t109" coordsize="21600,21600" o:spt="109" path="m,l,21600r21600,l21600,xe">
                <v:stroke joinstyle="miter"/>
                <v:path gradientshapeok="t" o:connecttype="rect"/>
              </v:shapetype>
              <v:shape id="Proceso 4" o:spid="_x0000_s1026" type="#_x0000_t109" style="position:absolute;margin-left:40.7pt;margin-top:4.85pt;width:12pt;height: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" filled="f" strokecolor="#41719c" strokeweight="1pt">
                <v:path arrowok="t"/>
              </v:shape>
            </w:pict>
          </mc:Fallback>
        </mc:AlternateContent>
      </w:r>
      <w:r w:rsidRPr="00DD1118">
        <w:rPr>
          <w:bCs/>
          <w:spacing w:val="-3"/>
        </w:rPr>
        <w:tab/>
      </w:r>
      <w:r>
        <w:rPr>
          <w:bCs/>
          <w:spacing w:val="-3"/>
        </w:rPr>
        <w:tab/>
      </w:r>
      <w:r w:rsidRPr="00DD1118">
        <w:rPr>
          <w:bCs/>
          <w:spacing w:val="-3"/>
        </w:rPr>
        <w:t>Como criterios sociales</w:t>
      </w:r>
    </w:p>
    <w:p w14:paraId="78BB04C4" w14:textId="77777777" w:rsidR="00461D78" w:rsidRPr="00DD1118" w:rsidRDefault="00461D78" w:rsidP="00461D78">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72576" behindDoc="0" locked="0" layoutInCell="1" allowOverlap="1" wp14:anchorId="1FCF5C20" wp14:editId="710E052C">
                <wp:simplePos x="0" y="0"/>
                <wp:positionH relativeFrom="margin">
                  <wp:posOffset>530225</wp:posOffset>
                </wp:positionH>
                <wp:positionV relativeFrom="paragraph">
                  <wp:posOffset>38100</wp:posOffset>
                </wp:positionV>
                <wp:extent cx="152400" cy="104775"/>
                <wp:effectExtent l="0" t="0" r="0" b="9525"/>
                <wp:wrapNone/>
                <wp:docPr id="5" name="Proces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4E3F0C5" id="Proceso 5" o:spid="_x0000_s1026" type="#_x0000_t109" style="position:absolute;margin-left:41.75pt;margin-top:3pt;width:12pt;height:8.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" filled="f" strokecolor="#41719c" strokeweight="1pt">
                <v:path arrowok="t"/>
                <w10:wrap anchorx="margin"/>
              </v:shape>
            </w:pict>
          </mc:Fallback>
        </mc:AlternateContent>
      </w:r>
      <w:r w:rsidRPr="00DD1118">
        <w:rPr>
          <w:bCs/>
          <w:spacing w:val="-3"/>
        </w:rPr>
        <w:tab/>
      </w:r>
      <w:r>
        <w:rPr>
          <w:bCs/>
          <w:spacing w:val="-3"/>
        </w:rPr>
        <w:tab/>
      </w:r>
      <w:r w:rsidRPr="00DD1118">
        <w:rPr>
          <w:bCs/>
          <w:spacing w:val="-3"/>
        </w:rPr>
        <w:t>Como criterios ambientales</w:t>
      </w:r>
    </w:p>
    <w:p w14:paraId="39B2CF83" w14:textId="77777777" w:rsidR="00461D78" w:rsidRPr="00DD1118" w:rsidRDefault="00461D78" w:rsidP="00461D78">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73600" behindDoc="0" locked="0" layoutInCell="1" allowOverlap="1" wp14:anchorId="41E9691D" wp14:editId="32724864">
                <wp:simplePos x="0" y="0"/>
                <wp:positionH relativeFrom="column">
                  <wp:posOffset>530225</wp:posOffset>
                </wp:positionH>
                <wp:positionV relativeFrom="paragraph">
                  <wp:posOffset>8890</wp:posOffset>
                </wp:positionV>
                <wp:extent cx="152400" cy="104775"/>
                <wp:effectExtent l="0" t="0" r="0" b="9525"/>
                <wp:wrapNone/>
                <wp:docPr id="6" name="Proces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5D1EDB5" id="Proceso 6" o:spid="_x0000_s1026" type="#_x0000_t109" style="position:absolute;margin-left:41.75pt;margin-top:.7pt;width:12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" filled="f" strokecolor="#41719c" strokeweight="1pt">
                <v:path arrowok="t"/>
              </v:shape>
            </w:pict>
          </mc:Fallback>
        </mc:AlternateContent>
      </w:r>
      <w:r w:rsidRPr="00DD1118">
        <w:rPr>
          <w:bCs/>
          <w:spacing w:val="-3"/>
        </w:rPr>
        <w:tab/>
      </w:r>
      <w:r>
        <w:rPr>
          <w:bCs/>
          <w:spacing w:val="-3"/>
        </w:rPr>
        <w:tab/>
      </w:r>
      <w:r w:rsidRPr="00DD1118">
        <w:rPr>
          <w:bCs/>
          <w:spacing w:val="-3"/>
        </w:rPr>
        <w:t>Como criterios de innovación</w:t>
      </w:r>
    </w:p>
    <w:p w14:paraId="1BCF9541" w14:textId="77777777" w:rsidR="00461D78" w:rsidRPr="00DD1118" w:rsidRDefault="00461D78" w:rsidP="00461D78">
      <w:pPr>
        <w:widowControl w:val="0"/>
        <w:suppressAutoHyphens/>
        <w:autoSpaceDE w:val="0"/>
        <w:autoSpaceDN w:val="0"/>
        <w:adjustRightInd w:val="0"/>
        <w:ind w:left="543" w:hanging="543"/>
        <w:rPr>
          <w:spacing w:val="-3"/>
        </w:rPr>
      </w:pPr>
    </w:p>
    <w:p w14:paraId="059DAF17" w14:textId="77777777" w:rsidR="00461D78" w:rsidRPr="00DD1118" w:rsidRDefault="00461D78" w:rsidP="00461D78">
      <w:pPr>
        <w:widowControl w:val="0"/>
        <w:suppressAutoHyphens/>
        <w:autoSpaceDE w:val="0"/>
        <w:autoSpaceDN w:val="0"/>
        <w:adjustRightInd w:val="0"/>
        <w:ind w:left="543" w:hanging="543"/>
        <w:rPr>
          <w:spacing w:val="-3"/>
        </w:rPr>
      </w:pPr>
      <w:r>
        <w:rPr>
          <w:spacing w:val="-3"/>
        </w:rPr>
        <w:tab/>
      </w:r>
      <w:r>
        <w:rPr>
          <w:spacing w:val="-3"/>
        </w:rPr>
        <w:tab/>
      </w:r>
      <w:r w:rsidRPr="00DD1118">
        <w:rPr>
          <w:spacing w:val="-3"/>
        </w:rPr>
        <w:t xml:space="preserve">Acreditación de la solvencia económica y financiera: </w:t>
      </w:r>
    </w:p>
    <w:p w14:paraId="0D52BBFB" w14:textId="77777777" w:rsidR="00461D78" w:rsidRPr="00DD1118" w:rsidRDefault="00461D78" w:rsidP="00461D78">
      <w:pPr>
        <w:widowControl w:val="0"/>
        <w:suppressAutoHyphens/>
        <w:autoSpaceDE w:val="0"/>
        <w:autoSpaceDN w:val="0"/>
        <w:adjustRightInd w:val="0"/>
        <w:ind w:left="543" w:hanging="543"/>
        <w:rPr>
          <w:spacing w:val="-3"/>
        </w:rPr>
      </w:pPr>
      <w:r w:rsidRPr="00DD1118">
        <w:rPr>
          <w:spacing w:val="-3"/>
        </w:rPr>
        <w:tab/>
      </w:r>
      <w:r w:rsidRPr="00DD1118">
        <w:rPr>
          <w:spacing w:val="-3"/>
        </w:rPr>
        <w:tab/>
        <w:t xml:space="preserve">Artículo </w:t>
      </w:r>
      <w:r w:rsidRPr="00DD1118">
        <w:t>87 de la LCSP</w:t>
      </w:r>
      <w:r w:rsidRPr="00DD1118">
        <w:rPr>
          <w:lang w:val="es-ES_tradnl"/>
        </w:rPr>
        <w:t>,</w:t>
      </w:r>
      <w:r w:rsidRPr="00DD1118">
        <w:rPr>
          <w:spacing w:val="-3"/>
        </w:rPr>
        <w:t xml:space="preserve"> apartado/s:</w:t>
      </w:r>
      <w:r>
        <w:rPr>
          <w:spacing w:val="-3"/>
        </w:rPr>
        <w:t xml:space="preserve"> 1.a)</w:t>
      </w:r>
    </w:p>
    <w:p w14:paraId="3A024F9F" w14:textId="77777777" w:rsidR="00461D78" w:rsidRDefault="00461D78" w:rsidP="00461D78">
      <w:pPr>
        <w:widowControl w:val="0"/>
        <w:suppressAutoHyphens/>
        <w:autoSpaceDE w:val="0"/>
        <w:autoSpaceDN w:val="0"/>
        <w:adjustRightInd w:val="0"/>
        <w:ind w:left="543" w:hanging="543"/>
        <w:rPr>
          <w:spacing w:val="-3"/>
        </w:rPr>
      </w:pPr>
      <w:r w:rsidRPr="00DD1118">
        <w:rPr>
          <w:spacing w:val="-3"/>
        </w:rPr>
        <w:tab/>
      </w:r>
      <w:r w:rsidRPr="00DD1118">
        <w:rPr>
          <w:spacing w:val="-3"/>
        </w:rPr>
        <w:tab/>
        <w:t>Criterios de selección:</w:t>
      </w:r>
    </w:p>
    <w:p w14:paraId="05B54C86" w14:textId="77777777" w:rsidR="00461D78" w:rsidRPr="00852DA7" w:rsidRDefault="00461D78" w:rsidP="00461D78">
      <w:pPr>
        <w:numPr>
          <w:ilvl w:val="0"/>
          <w:numId w:val="33"/>
        </w:numPr>
        <w:tabs>
          <w:tab w:val="left" w:pos="-1014"/>
          <w:tab w:val="left" w:pos="-720"/>
        </w:tabs>
        <w:autoSpaceDE w:val="0"/>
        <w:autoSpaceDN w:val="0"/>
        <w:adjustRightInd w:val="0"/>
        <w:spacing w:line="240" w:lineRule="atLeast"/>
        <w:rPr>
          <w:spacing w:val="-3"/>
        </w:rPr>
      </w:pPr>
      <w:r w:rsidRPr="00852DA7">
        <w:rPr>
          <w:spacing w:val="-3"/>
        </w:rPr>
        <w:t xml:space="preserve">Volumen anual de negocios del licitador o candidato, que referido al año de mayor volumen de negocio de los tres últimos años </w:t>
      </w:r>
      <w:bookmarkStart w:id="12" w:name="_Hlk173256230"/>
      <w:r w:rsidRPr="00852DA7">
        <w:rPr>
          <w:spacing w:val="-3"/>
        </w:rPr>
        <w:t xml:space="preserve">concluidos </w:t>
      </w:r>
      <w:bookmarkEnd w:id="12"/>
      <w:r w:rsidRPr="00852DA7">
        <w:rPr>
          <w:spacing w:val="-3"/>
        </w:rPr>
        <w:t xml:space="preserve">(2022, 2023 y 2024) sea de al menos una vez y media el valor estimado del contrato cuando su duración no sea superior a un año, y al menos una vez y media el valor anual medio del contrato si su duración es superior a un año, es decir, en este caso: </w:t>
      </w:r>
      <w:bookmarkStart w:id="13" w:name="_Hlk173256258"/>
      <w:r w:rsidRPr="00852DA7">
        <w:rPr>
          <w:spacing w:val="-3"/>
        </w:rPr>
        <w:t>101.250,00 euros, IVA no incluido</w:t>
      </w:r>
      <w:bookmarkEnd w:id="13"/>
      <w:r w:rsidRPr="00852DA7">
        <w:rPr>
          <w:spacing w:val="-3"/>
        </w:rPr>
        <w:t>.</w:t>
      </w:r>
    </w:p>
    <w:p w14:paraId="17456847" w14:textId="77777777" w:rsidR="00461D78" w:rsidRDefault="00461D78" w:rsidP="00461D78">
      <w:pPr>
        <w:tabs>
          <w:tab w:val="left" w:pos="-1014"/>
          <w:tab w:val="left" w:pos="-720"/>
        </w:tabs>
        <w:autoSpaceDE w:val="0"/>
        <w:autoSpaceDN w:val="0"/>
        <w:adjustRightInd w:val="0"/>
        <w:spacing w:line="240" w:lineRule="atLeast"/>
        <w:ind w:left="1778"/>
        <w:rPr>
          <w:spacing w:val="-3"/>
        </w:rPr>
      </w:pPr>
    </w:p>
    <w:p w14:paraId="5CBE3D17" w14:textId="77777777" w:rsidR="00461D78" w:rsidRPr="00412B9C" w:rsidRDefault="00461D78" w:rsidP="00461D78">
      <w:pPr>
        <w:tabs>
          <w:tab w:val="left" w:pos="-1014"/>
          <w:tab w:val="left" w:pos="-720"/>
        </w:tabs>
        <w:autoSpaceDE w:val="0"/>
        <w:autoSpaceDN w:val="0"/>
        <w:adjustRightInd w:val="0"/>
        <w:spacing w:line="240" w:lineRule="atLeast"/>
        <w:ind w:left="1069"/>
        <w:rPr>
          <w:spacing w:val="-3"/>
        </w:rPr>
      </w:pPr>
      <w:r w:rsidRPr="00412B9C">
        <w:rPr>
          <w:spacing w:val="-3"/>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093A7845" w14:textId="77777777" w:rsidR="00461D78" w:rsidRPr="00412B9C" w:rsidRDefault="00461D78" w:rsidP="00461D78">
      <w:pPr>
        <w:tabs>
          <w:tab w:val="left" w:pos="-1014"/>
          <w:tab w:val="left" w:pos="-720"/>
        </w:tabs>
        <w:autoSpaceDE w:val="0"/>
        <w:autoSpaceDN w:val="0"/>
        <w:adjustRightInd w:val="0"/>
        <w:spacing w:line="240" w:lineRule="atLeast"/>
        <w:ind w:left="1778"/>
        <w:rPr>
          <w:spacing w:val="-3"/>
        </w:rPr>
      </w:pPr>
    </w:p>
    <w:p w14:paraId="2324AB89" w14:textId="77777777" w:rsidR="00461D78" w:rsidRPr="00412B9C" w:rsidRDefault="00461D78" w:rsidP="00461D78">
      <w:pPr>
        <w:tabs>
          <w:tab w:val="left" w:pos="-1014"/>
          <w:tab w:val="left" w:pos="-720"/>
        </w:tabs>
        <w:autoSpaceDE w:val="0"/>
        <w:autoSpaceDN w:val="0"/>
        <w:adjustRightInd w:val="0"/>
        <w:spacing w:line="240" w:lineRule="atLeast"/>
        <w:ind w:left="1069"/>
        <w:rPr>
          <w:spacing w:val="-3"/>
        </w:rPr>
      </w:pPr>
      <w:r w:rsidRPr="00412B9C">
        <w:rPr>
          <w:spacing w:val="-3"/>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50D570A6" w14:textId="77777777" w:rsidR="00461D78" w:rsidRPr="00412B9C" w:rsidRDefault="00461D78" w:rsidP="00461D78">
      <w:pPr>
        <w:tabs>
          <w:tab w:val="left" w:pos="-1014"/>
          <w:tab w:val="left" w:pos="-720"/>
        </w:tabs>
        <w:autoSpaceDE w:val="0"/>
        <w:autoSpaceDN w:val="0"/>
        <w:adjustRightInd w:val="0"/>
        <w:spacing w:line="240" w:lineRule="atLeast"/>
        <w:ind w:left="1069"/>
        <w:rPr>
          <w:spacing w:val="-3"/>
        </w:rPr>
      </w:pPr>
    </w:p>
    <w:p w14:paraId="274F6DE4" w14:textId="77777777" w:rsidR="00461D78" w:rsidRDefault="00461D78" w:rsidP="00461D78">
      <w:pPr>
        <w:tabs>
          <w:tab w:val="left" w:pos="-1014"/>
          <w:tab w:val="left" w:pos="-720"/>
        </w:tabs>
        <w:autoSpaceDE w:val="0"/>
        <w:autoSpaceDN w:val="0"/>
        <w:adjustRightInd w:val="0"/>
        <w:spacing w:line="240" w:lineRule="atLeast"/>
        <w:ind w:left="1069"/>
        <w:rPr>
          <w:spacing w:val="-3"/>
        </w:rPr>
      </w:pPr>
      <w:r w:rsidRPr="00412B9C">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2D3798A6" w14:textId="77777777" w:rsidR="00461D78" w:rsidRPr="00DD1118" w:rsidRDefault="00461D78" w:rsidP="00461D78">
      <w:pPr>
        <w:widowControl w:val="0"/>
        <w:suppressAutoHyphens/>
        <w:autoSpaceDE w:val="0"/>
        <w:autoSpaceDN w:val="0"/>
        <w:adjustRightInd w:val="0"/>
        <w:rPr>
          <w:spacing w:val="-3"/>
        </w:rPr>
      </w:pPr>
    </w:p>
    <w:p w14:paraId="48E7E375" w14:textId="77777777" w:rsidR="00461D78" w:rsidRPr="00F147C3" w:rsidRDefault="00461D78" w:rsidP="00461D78">
      <w:pPr>
        <w:widowControl w:val="0"/>
        <w:suppressAutoHyphens/>
        <w:autoSpaceDE w:val="0"/>
        <w:autoSpaceDN w:val="0"/>
        <w:adjustRightInd w:val="0"/>
        <w:ind w:left="1612" w:hanging="543"/>
        <w:rPr>
          <w:spacing w:val="-3"/>
        </w:rPr>
      </w:pPr>
      <w:r w:rsidRPr="00DD1118">
        <w:rPr>
          <w:spacing w:val="-3"/>
        </w:rPr>
        <w:t>Acreditación de la solvencia técnica</w:t>
      </w:r>
      <w:r>
        <w:rPr>
          <w:rStyle w:val="Refdenotaalpie"/>
          <w:spacing w:val="-3"/>
        </w:rPr>
        <w:footnoteReference w:id="10"/>
      </w:r>
      <w:r w:rsidRPr="00DD1118">
        <w:rPr>
          <w:spacing w:val="-3"/>
        </w:rPr>
        <w:t xml:space="preserve">: </w:t>
      </w:r>
    </w:p>
    <w:p w14:paraId="030DE077" w14:textId="77777777" w:rsidR="00461D78" w:rsidRPr="00DD1118" w:rsidRDefault="00461D78" w:rsidP="00461D78">
      <w:pPr>
        <w:widowControl w:val="0"/>
        <w:suppressAutoHyphens/>
        <w:autoSpaceDE w:val="0"/>
        <w:autoSpaceDN w:val="0"/>
        <w:adjustRightInd w:val="0"/>
        <w:ind w:left="1612" w:hanging="543"/>
        <w:rPr>
          <w:spacing w:val="-3"/>
        </w:rPr>
      </w:pPr>
      <w:r w:rsidRPr="00DD1118">
        <w:rPr>
          <w:spacing w:val="-3"/>
        </w:rPr>
        <w:lastRenderedPageBreak/>
        <w:t xml:space="preserve">Artículo </w:t>
      </w:r>
      <w:r w:rsidRPr="00F147C3">
        <w:rPr>
          <w:spacing w:val="-3"/>
        </w:rPr>
        <w:t>89 de la LCSP,</w:t>
      </w:r>
      <w:r w:rsidRPr="00DD1118">
        <w:rPr>
          <w:spacing w:val="-3"/>
        </w:rPr>
        <w:t xml:space="preserve"> apartado/s:</w:t>
      </w:r>
    </w:p>
    <w:p w14:paraId="4668EA5B" w14:textId="77777777" w:rsidR="00461D78" w:rsidRDefault="00461D78" w:rsidP="00461D78">
      <w:pPr>
        <w:widowControl w:val="0"/>
        <w:suppressAutoHyphens/>
        <w:autoSpaceDE w:val="0"/>
        <w:autoSpaceDN w:val="0"/>
        <w:adjustRightInd w:val="0"/>
        <w:ind w:left="1612" w:hanging="543"/>
        <w:rPr>
          <w:spacing w:val="-3"/>
        </w:rPr>
      </w:pPr>
      <w:r w:rsidRPr="00DD1118">
        <w:rPr>
          <w:spacing w:val="-3"/>
        </w:rPr>
        <w:t>Criterios de selección:</w:t>
      </w:r>
    </w:p>
    <w:p w14:paraId="41F37695" w14:textId="77777777" w:rsidR="00461D78" w:rsidRPr="00122A81" w:rsidRDefault="00461D78" w:rsidP="00461D78">
      <w:pPr>
        <w:widowControl w:val="0"/>
        <w:numPr>
          <w:ilvl w:val="0"/>
          <w:numId w:val="34"/>
        </w:numPr>
        <w:suppressAutoHyphens/>
        <w:autoSpaceDE w:val="0"/>
        <w:autoSpaceDN w:val="0"/>
        <w:adjustRightInd w:val="0"/>
        <w:rPr>
          <w:spacing w:val="-3"/>
        </w:rPr>
      </w:pPr>
      <w:r w:rsidRPr="00122A81">
        <w:rPr>
          <w:spacing w:val="-3"/>
        </w:rPr>
        <w:t xml:space="preserve">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 es decir, 47.250,00 euros. </w:t>
      </w:r>
      <w:r w:rsidRPr="00122A81">
        <w:rPr>
          <w:spacing w:val="-3"/>
        </w:rPr>
        <w:tab/>
      </w:r>
    </w:p>
    <w:p w14:paraId="34191496" w14:textId="77777777" w:rsidR="00461D78" w:rsidRDefault="00461D78" w:rsidP="00461D78">
      <w:pPr>
        <w:widowControl w:val="0"/>
        <w:suppressAutoHyphens/>
        <w:autoSpaceDE w:val="0"/>
        <w:autoSpaceDN w:val="0"/>
        <w:adjustRightInd w:val="0"/>
        <w:ind w:left="1429"/>
        <w:rPr>
          <w:spacing w:val="-3"/>
        </w:rPr>
      </w:pPr>
    </w:p>
    <w:p w14:paraId="41378BE5" w14:textId="77777777" w:rsidR="00461D78" w:rsidRPr="00BC79F7" w:rsidRDefault="00461D78" w:rsidP="00461D78">
      <w:pPr>
        <w:widowControl w:val="0"/>
        <w:suppressAutoHyphens/>
        <w:autoSpaceDE w:val="0"/>
        <w:autoSpaceDN w:val="0"/>
        <w:adjustRightInd w:val="0"/>
        <w:ind w:left="1429"/>
        <w:rPr>
          <w:spacing w:val="-3"/>
        </w:rPr>
      </w:pPr>
      <w:r w:rsidRPr="00BC79F7">
        <w:rPr>
          <w:spacing w:val="-3"/>
        </w:rPr>
        <w:t>A efectos de determinar que los suministros efectuados sean de igual o similar naturaleza, habrá de atenderse a los tres primeros dígitos del código CPV establecido en el apartado 1.</w:t>
      </w:r>
    </w:p>
    <w:p w14:paraId="0AFE9C06" w14:textId="77777777" w:rsidR="00461D78" w:rsidRPr="00BC79F7" w:rsidRDefault="00461D78" w:rsidP="00461D78">
      <w:pPr>
        <w:widowControl w:val="0"/>
        <w:suppressAutoHyphens/>
        <w:autoSpaceDE w:val="0"/>
        <w:autoSpaceDN w:val="0"/>
        <w:adjustRightInd w:val="0"/>
        <w:ind w:left="1429"/>
        <w:rPr>
          <w:spacing w:val="-3"/>
        </w:rPr>
      </w:pPr>
    </w:p>
    <w:p w14:paraId="64B43EC3" w14:textId="77777777" w:rsidR="00461D78" w:rsidRPr="00BC79F7" w:rsidRDefault="00461D78" w:rsidP="00461D78">
      <w:pPr>
        <w:widowControl w:val="0"/>
        <w:suppressAutoHyphens/>
        <w:autoSpaceDE w:val="0"/>
        <w:autoSpaceDN w:val="0"/>
        <w:adjustRightInd w:val="0"/>
        <w:ind w:left="1429"/>
        <w:rPr>
          <w:spacing w:val="-3"/>
        </w:rPr>
      </w:pPr>
      <w:r w:rsidRPr="00BC79F7">
        <w:rPr>
          <w:spacing w:val="-3"/>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71D89B99" w14:textId="77777777" w:rsidR="00461D78" w:rsidRPr="00BC79F7" w:rsidRDefault="00461D78" w:rsidP="00461D78">
      <w:pPr>
        <w:widowControl w:val="0"/>
        <w:suppressAutoHyphens/>
        <w:autoSpaceDE w:val="0"/>
        <w:autoSpaceDN w:val="0"/>
        <w:adjustRightInd w:val="0"/>
        <w:ind w:left="1778"/>
        <w:rPr>
          <w:spacing w:val="-3"/>
        </w:rPr>
      </w:pPr>
    </w:p>
    <w:p w14:paraId="1DD637D7" w14:textId="77777777" w:rsidR="00461D78" w:rsidRDefault="00461D78" w:rsidP="00461D78">
      <w:pPr>
        <w:widowControl w:val="0"/>
        <w:numPr>
          <w:ilvl w:val="0"/>
          <w:numId w:val="34"/>
        </w:numPr>
        <w:suppressAutoHyphens/>
        <w:autoSpaceDE w:val="0"/>
        <w:autoSpaceDN w:val="0"/>
        <w:adjustRightInd w:val="0"/>
        <w:rPr>
          <w:spacing w:val="-3"/>
        </w:rPr>
      </w:pPr>
      <w:r w:rsidRPr="00BC79F7">
        <w:rPr>
          <w:spacing w:val="-3"/>
        </w:rPr>
        <w:t>El licitador deberá aportar, además de lo anterior, al menos dos (</w:t>
      </w:r>
      <w:r>
        <w:rPr>
          <w:spacing w:val="-3"/>
        </w:rPr>
        <w:t>3</w:t>
      </w:r>
      <w:r w:rsidRPr="00BC79F7">
        <w:rPr>
          <w:spacing w:val="-3"/>
        </w:rPr>
        <w:t xml:space="preserve">) certificados de buena ejecución expedidos o visados por el órgano competente, cuando el </w:t>
      </w:r>
      <w:r w:rsidRPr="00BC79F7">
        <w:rPr>
          <w:spacing w:val="-3"/>
        </w:rPr>
        <w:lastRenderedPageBreak/>
        <w:t>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14:paraId="3E29054D" w14:textId="77777777" w:rsidR="00461D78" w:rsidRDefault="00461D78" w:rsidP="00461D78">
      <w:pPr>
        <w:widowControl w:val="0"/>
        <w:suppressAutoHyphens/>
        <w:autoSpaceDE w:val="0"/>
        <w:autoSpaceDN w:val="0"/>
        <w:adjustRightInd w:val="0"/>
        <w:ind w:left="1778"/>
        <w:rPr>
          <w:spacing w:val="-3"/>
        </w:rPr>
      </w:pPr>
    </w:p>
    <w:p w14:paraId="46BD3EC7" w14:textId="77777777" w:rsidR="00461D78" w:rsidRDefault="00461D78" w:rsidP="00461D78">
      <w:pPr>
        <w:widowControl w:val="0"/>
        <w:suppressAutoHyphens/>
        <w:autoSpaceDE w:val="0"/>
        <w:autoSpaceDN w:val="0"/>
        <w:adjustRightInd w:val="0"/>
        <w:ind w:left="1429"/>
        <w:rPr>
          <w:spacing w:val="-3"/>
        </w:rPr>
      </w:pPr>
      <w:r w:rsidRPr="001574E9">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651E3008" w14:textId="77777777" w:rsidR="00461D78" w:rsidRDefault="00461D78" w:rsidP="00461D78">
      <w:pPr>
        <w:widowControl w:val="0"/>
        <w:suppressAutoHyphens/>
        <w:autoSpaceDE w:val="0"/>
        <w:autoSpaceDN w:val="0"/>
        <w:adjustRightInd w:val="0"/>
        <w:ind w:left="1429"/>
        <w:rPr>
          <w:spacing w:val="-3"/>
        </w:rPr>
      </w:pPr>
    </w:p>
    <w:p w14:paraId="522597A5" w14:textId="77777777" w:rsidR="00461D78" w:rsidRPr="00BC79F7" w:rsidRDefault="00461D78" w:rsidP="00461D78">
      <w:pPr>
        <w:widowControl w:val="0"/>
        <w:suppressAutoHyphens/>
        <w:autoSpaceDE w:val="0"/>
        <w:autoSpaceDN w:val="0"/>
        <w:adjustRightInd w:val="0"/>
        <w:ind w:left="1429"/>
        <w:rPr>
          <w:spacing w:val="-3"/>
        </w:rPr>
      </w:pPr>
      <w:r w:rsidRPr="00F34D26">
        <w:rPr>
          <w:spacing w:val="-3"/>
        </w:rPr>
        <w:t>Se podrá requerir una muestra a los licitadores con carácter previo a la propuesta de adjudicación</w:t>
      </w:r>
      <w:r>
        <w:rPr>
          <w:spacing w:val="-3"/>
        </w:rPr>
        <w:t xml:space="preserve">. </w:t>
      </w:r>
    </w:p>
    <w:p w14:paraId="3D392506" w14:textId="77777777" w:rsidR="00422AE9" w:rsidRPr="007E7463" w:rsidRDefault="00422AE9" w:rsidP="00314634">
      <w:pPr>
        <w:widowControl w:val="0"/>
        <w:suppressAutoHyphens/>
        <w:autoSpaceDE w:val="0"/>
        <w:autoSpaceDN w:val="0"/>
        <w:adjustRightInd w:val="0"/>
        <w:ind w:left="543" w:hanging="543"/>
        <w:rPr>
          <w:spacing w:val="-3"/>
        </w:rPr>
      </w:pPr>
    </w:p>
    <w:p w14:paraId="16F4DE89" w14:textId="7A36F8E9" w:rsidR="00550346" w:rsidRDefault="00550346" w:rsidP="00D8717E">
      <w:pPr>
        <w:widowControl w:val="0"/>
        <w:suppressAutoHyphens/>
        <w:autoSpaceDE w:val="0"/>
        <w:autoSpaceDN w:val="0"/>
        <w:adjustRightInd w:val="0"/>
        <w:ind w:firstLine="567"/>
        <w:rPr>
          <w:b/>
        </w:rPr>
      </w:pPr>
      <w:r w:rsidRPr="00B86F9B">
        <w:rPr>
          <w:b/>
        </w:rPr>
        <w:t xml:space="preserve">Concreción </w:t>
      </w:r>
      <w:r w:rsidR="002D7230">
        <w:rPr>
          <w:b/>
        </w:rPr>
        <w:t>de las condiciones de solvencia.</w:t>
      </w:r>
    </w:p>
    <w:p w14:paraId="0BCC9413" w14:textId="77777777" w:rsidR="00870644" w:rsidRPr="00DD1118" w:rsidRDefault="00870644" w:rsidP="00870644">
      <w:pPr>
        <w:widowControl w:val="0"/>
        <w:suppressAutoHyphens/>
        <w:autoSpaceDE w:val="0"/>
        <w:autoSpaceDN w:val="0"/>
        <w:adjustRightInd w:val="0"/>
        <w:ind w:left="543"/>
        <w:rPr>
          <w:bCs/>
          <w:spacing w:val="-3"/>
        </w:rPr>
      </w:pPr>
      <w:r w:rsidRPr="00DD1118">
        <w:t>1. Especificación en la oferta de los nombres y cualificación profesional del personal responsable de ejecutar la prestación objeto del contrato</w:t>
      </w:r>
      <w:r w:rsidRPr="00DD1118">
        <w:rPr>
          <w:rStyle w:val="Refdenotaalpie"/>
          <w:bCs/>
          <w:spacing w:val="-3"/>
        </w:rPr>
        <w:footnoteReference w:id="11"/>
      </w:r>
      <w:r w:rsidRPr="00DD1118">
        <w:t xml:space="preserve">: </w:t>
      </w:r>
      <w:r>
        <w:rPr>
          <w:bCs/>
          <w:spacing w:val="-3"/>
        </w:rPr>
        <w:t>NO</w:t>
      </w:r>
    </w:p>
    <w:p w14:paraId="42594AAF" w14:textId="77777777" w:rsidR="00870644" w:rsidRPr="00DD1118" w:rsidRDefault="00870644" w:rsidP="00870644">
      <w:pPr>
        <w:widowControl w:val="0"/>
        <w:suppressAutoHyphens/>
        <w:autoSpaceDE w:val="0"/>
        <w:autoSpaceDN w:val="0"/>
        <w:adjustRightInd w:val="0"/>
        <w:ind w:left="544" w:hanging="544"/>
        <w:rPr>
          <w:bCs/>
          <w:spacing w:val="-3"/>
        </w:rPr>
      </w:pPr>
    </w:p>
    <w:p w14:paraId="7692F4BC" w14:textId="77777777" w:rsidR="00870644" w:rsidRPr="00DD1118" w:rsidRDefault="00870644" w:rsidP="00870644">
      <w:pPr>
        <w:widowControl w:val="0"/>
        <w:suppressAutoHyphens/>
        <w:autoSpaceDE w:val="0"/>
        <w:autoSpaceDN w:val="0"/>
        <w:adjustRightInd w:val="0"/>
        <w:ind w:left="543"/>
        <w:rPr>
          <w:bCs/>
          <w:spacing w:val="-3"/>
        </w:rPr>
      </w:pPr>
      <w:r w:rsidRPr="00DD1118">
        <w:rPr>
          <w:bCs/>
          <w:spacing w:val="-3"/>
        </w:rPr>
        <w:t xml:space="preserve">2. Compromiso de adscripción a la ejecución del contrato de medios [personales] y/o [materiales] </w:t>
      </w:r>
      <w:r w:rsidRPr="00DD1118">
        <w:rPr>
          <w:rStyle w:val="Refdenotaalpie"/>
          <w:bCs/>
          <w:spacing w:val="-3"/>
        </w:rPr>
        <w:footnoteReference w:id="12"/>
      </w:r>
      <w:r w:rsidRPr="00DD1118">
        <w:rPr>
          <w:bCs/>
          <w:spacing w:val="-3"/>
        </w:rPr>
        <w:t xml:space="preserve">: </w:t>
      </w:r>
      <w:r>
        <w:rPr>
          <w:bCs/>
          <w:spacing w:val="-3"/>
        </w:rPr>
        <w:t>NO</w:t>
      </w:r>
      <w:r w:rsidRPr="00DD1118">
        <w:rPr>
          <w:bCs/>
          <w:spacing w:val="-3"/>
        </w:rPr>
        <w:t xml:space="preserve"> </w:t>
      </w:r>
    </w:p>
    <w:p w14:paraId="17ADFAC5" w14:textId="77777777" w:rsidR="00422AE9" w:rsidRPr="007E7463" w:rsidRDefault="00422AE9" w:rsidP="00422AE9">
      <w:pPr>
        <w:widowControl w:val="0"/>
        <w:suppressAutoHyphens/>
        <w:autoSpaceDE w:val="0"/>
        <w:autoSpaceDN w:val="0"/>
        <w:adjustRightInd w:val="0"/>
        <w:ind w:left="543" w:hanging="543"/>
        <w:rPr>
          <w:spacing w:val="-3"/>
        </w:rPr>
      </w:pPr>
    </w:p>
    <w:p w14:paraId="35DA5B3D" w14:textId="709D06C3" w:rsidR="00314634" w:rsidRPr="007E7463" w:rsidRDefault="0050091F" w:rsidP="00D8717E">
      <w:pPr>
        <w:widowControl w:val="0"/>
        <w:suppressAutoHyphens/>
        <w:autoSpaceDE w:val="0"/>
        <w:autoSpaceDN w:val="0"/>
        <w:adjustRightInd w:val="0"/>
        <w:ind w:left="567" w:hanging="567"/>
        <w:rPr>
          <w:b/>
          <w:spacing w:val="-3"/>
        </w:rPr>
      </w:pPr>
      <w:r w:rsidRPr="007E7463">
        <w:rPr>
          <w:b/>
          <w:spacing w:val="-3"/>
        </w:rPr>
        <w:t>7.-</w:t>
      </w:r>
      <w:r w:rsidRPr="007E7463">
        <w:rPr>
          <w:b/>
          <w:spacing w:val="-3"/>
        </w:rPr>
        <w:tab/>
      </w:r>
      <w:r w:rsidR="00314634" w:rsidRPr="007E7463">
        <w:rPr>
          <w:b/>
          <w:spacing w:val="-3"/>
        </w:rPr>
        <w:t>Procedimiento de adjudicación.</w:t>
      </w:r>
    </w:p>
    <w:p w14:paraId="487428DF" w14:textId="77777777" w:rsidR="00A8084A" w:rsidRPr="00DD1118" w:rsidRDefault="00314634" w:rsidP="00A8084A">
      <w:pPr>
        <w:widowControl w:val="0"/>
        <w:tabs>
          <w:tab w:val="left" w:pos="567"/>
        </w:tabs>
        <w:suppressAutoHyphens/>
        <w:autoSpaceDE w:val="0"/>
        <w:autoSpaceDN w:val="0"/>
        <w:adjustRightInd w:val="0"/>
        <w:rPr>
          <w:spacing w:val="-3"/>
        </w:rPr>
      </w:pPr>
      <w:r w:rsidRPr="007E7463">
        <w:rPr>
          <w:b/>
          <w:spacing w:val="-3"/>
        </w:rPr>
        <w:tab/>
      </w:r>
      <w:r w:rsidR="00A8084A" w:rsidRPr="00DD1118">
        <w:rPr>
          <w:spacing w:val="-3"/>
        </w:rPr>
        <w:t xml:space="preserve">Tramitación anticipada: </w:t>
      </w:r>
      <w:r w:rsidR="00A8084A">
        <w:rPr>
          <w:spacing w:val="-3"/>
        </w:rPr>
        <w:t>NO</w:t>
      </w:r>
    </w:p>
    <w:p w14:paraId="2B50BC5E" w14:textId="77777777" w:rsidR="00A8084A" w:rsidRPr="00DD1118" w:rsidRDefault="00A8084A" w:rsidP="00A8084A">
      <w:pPr>
        <w:widowControl w:val="0"/>
        <w:tabs>
          <w:tab w:val="left" w:pos="567"/>
        </w:tabs>
        <w:suppressAutoHyphens/>
        <w:autoSpaceDE w:val="0"/>
        <w:autoSpaceDN w:val="0"/>
        <w:adjustRightInd w:val="0"/>
        <w:rPr>
          <w:spacing w:val="-3"/>
        </w:rPr>
      </w:pPr>
      <w:r>
        <w:rPr>
          <w:spacing w:val="-3"/>
        </w:rPr>
        <w:lastRenderedPageBreak/>
        <w:tab/>
      </w:r>
      <w:r w:rsidRPr="00DD1118">
        <w:rPr>
          <w:spacing w:val="-3"/>
        </w:rPr>
        <w:t>Tramitación: ordinaria</w:t>
      </w:r>
    </w:p>
    <w:p w14:paraId="53573551" w14:textId="77777777" w:rsidR="00A8084A" w:rsidRPr="00DD1118" w:rsidRDefault="00A8084A" w:rsidP="00A8084A">
      <w:pPr>
        <w:widowControl w:val="0"/>
        <w:tabs>
          <w:tab w:val="left" w:pos="567"/>
        </w:tabs>
        <w:suppressAutoHyphens/>
        <w:autoSpaceDE w:val="0"/>
        <w:autoSpaceDN w:val="0"/>
        <w:adjustRightInd w:val="0"/>
        <w:rPr>
          <w:spacing w:val="-3"/>
        </w:rPr>
      </w:pPr>
      <w:r w:rsidRPr="00DD1118">
        <w:rPr>
          <w:spacing w:val="-3"/>
        </w:rPr>
        <w:tab/>
        <w:t>Procedimiento: abierto simplificado</w:t>
      </w:r>
    </w:p>
    <w:p w14:paraId="53A55617" w14:textId="69B72F8C" w:rsidR="00A8084A" w:rsidRPr="00DD1118" w:rsidRDefault="00A8084A" w:rsidP="00A8084A">
      <w:pPr>
        <w:widowControl w:val="0"/>
        <w:tabs>
          <w:tab w:val="left" w:pos="567"/>
        </w:tabs>
        <w:suppressAutoHyphens/>
        <w:autoSpaceDE w:val="0"/>
        <w:autoSpaceDN w:val="0"/>
        <w:adjustRightInd w:val="0"/>
        <w:rPr>
          <w:spacing w:val="-3"/>
        </w:rPr>
      </w:pPr>
      <w:r w:rsidRPr="00DD1118">
        <w:rPr>
          <w:spacing w:val="-3"/>
        </w:rPr>
        <w:tab/>
      </w:r>
      <w:r w:rsidR="00F41758">
        <w:rPr>
          <w:spacing w:val="-3"/>
        </w:rPr>
        <w:t>Criterio único</w:t>
      </w:r>
    </w:p>
    <w:p w14:paraId="08E49F41" w14:textId="77777777" w:rsidR="00A8084A" w:rsidRDefault="00A8084A" w:rsidP="00A8084A">
      <w:pPr>
        <w:widowControl w:val="0"/>
        <w:suppressAutoHyphens/>
        <w:autoSpaceDE w:val="0"/>
        <w:autoSpaceDN w:val="0"/>
        <w:adjustRightInd w:val="0"/>
        <w:ind w:left="544"/>
      </w:pPr>
      <w:r w:rsidRPr="00DD1118">
        <w:rPr>
          <w:spacing w:val="-3"/>
        </w:rPr>
        <w:t xml:space="preserve">Subasta electrónica: </w:t>
      </w:r>
      <w:r>
        <w:rPr>
          <w:spacing w:val="-3"/>
        </w:rPr>
        <w:t>NO</w:t>
      </w:r>
      <w:r>
        <w:rPr>
          <w:spacing w:val="-3"/>
        </w:rPr>
        <w:tab/>
      </w:r>
    </w:p>
    <w:p w14:paraId="19A98DCE" w14:textId="45BE2D7F" w:rsidR="00DA5726" w:rsidRPr="007E7463" w:rsidRDefault="00DA5726" w:rsidP="00A8084A">
      <w:pPr>
        <w:widowControl w:val="0"/>
        <w:tabs>
          <w:tab w:val="left" w:pos="709"/>
        </w:tabs>
        <w:suppressAutoHyphens/>
        <w:autoSpaceDE w:val="0"/>
        <w:autoSpaceDN w:val="0"/>
        <w:adjustRightInd w:val="0"/>
        <w:ind w:left="567" w:hanging="567"/>
        <w:rPr>
          <w:spacing w:val="-3"/>
        </w:rPr>
      </w:pPr>
    </w:p>
    <w:p w14:paraId="2D1559E8" w14:textId="2EE7934B" w:rsidR="00F71923" w:rsidRPr="007E7463" w:rsidRDefault="0001666F" w:rsidP="00D8717E">
      <w:pPr>
        <w:widowControl w:val="0"/>
        <w:suppressAutoHyphens/>
        <w:autoSpaceDE w:val="0"/>
        <w:autoSpaceDN w:val="0"/>
        <w:adjustRightInd w:val="0"/>
        <w:ind w:left="709" w:hanging="709"/>
        <w:rPr>
          <w:b/>
        </w:rPr>
      </w:pPr>
      <w:r w:rsidRPr="007E7463">
        <w:rPr>
          <w:b/>
        </w:rPr>
        <w:t>8</w:t>
      </w:r>
      <w:r w:rsidR="00314634" w:rsidRPr="007E7463">
        <w:rPr>
          <w:b/>
        </w:rPr>
        <w:t>.-</w:t>
      </w:r>
      <w:r w:rsidR="00916196">
        <w:rPr>
          <w:b/>
        </w:rPr>
        <w:t xml:space="preserve">     </w:t>
      </w:r>
      <w:r w:rsidR="00314634" w:rsidRPr="007E7463">
        <w:rPr>
          <w:b/>
        </w:rPr>
        <w:t>Criterio objetivo de adjudicación del contrato</w:t>
      </w:r>
      <w:r w:rsidR="00A6423C" w:rsidRPr="007E7463">
        <w:rPr>
          <w:b/>
        </w:rPr>
        <w:t xml:space="preserve">. </w:t>
      </w:r>
      <w:r w:rsidR="00F71923" w:rsidRPr="007E7463">
        <w:rPr>
          <w:rStyle w:val="Refdenotaalpie"/>
          <w:spacing w:val="-3"/>
        </w:rPr>
        <w:footnoteReference w:id="13"/>
      </w:r>
    </w:p>
    <w:p w14:paraId="561F8953" w14:textId="77777777" w:rsidR="00916196" w:rsidRDefault="00916196" w:rsidP="00916196">
      <w:pPr>
        <w:widowControl w:val="0"/>
        <w:suppressAutoHyphens/>
        <w:autoSpaceDE w:val="0"/>
        <w:autoSpaceDN w:val="0"/>
        <w:adjustRightInd w:val="0"/>
        <w:ind w:left="544"/>
        <w:rPr>
          <w:bCs/>
          <w:spacing w:val="-3"/>
        </w:rPr>
      </w:pPr>
      <w:r w:rsidRPr="00DD1118">
        <w:rPr>
          <w:bCs/>
          <w:spacing w:val="-3"/>
        </w:rPr>
        <w:t>Incorporación de cláusulas sociales, ambientales y de innovación como criterios de adjudicación:</w:t>
      </w:r>
    </w:p>
    <w:p w14:paraId="12E40D7F" w14:textId="77777777" w:rsidR="00916196" w:rsidRPr="00DD1118" w:rsidRDefault="00916196" w:rsidP="00916196">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75648" behindDoc="0" locked="0" layoutInCell="1" allowOverlap="1" wp14:anchorId="4ADDBD49" wp14:editId="37B37A67">
                <wp:simplePos x="0" y="0"/>
                <wp:positionH relativeFrom="column">
                  <wp:posOffset>425450</wp:posOffset>
                </wp:positionH>
                <wp:positionV relativeFrom="paragraph">
                  <wp:posOffset>27940</wp:posOffset>
                </wp:positionV>
                <wp:extent cx="152400" cy="104775"/>
                <wp:effectExtent l="0" t="0" r="0" b="9525"/>
                <wp:wrapNone/>
                <wp:docPr id="7" name="Proces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E4577A" id="Proceso 7" o:spid="_x0000_s1026" type="#_x0000_t109" style="position:absolute;margin-left:33.5pt;margin-top:2.2pt;width:12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" filled="f" strokecolor="#41719c" strokeweight="1pt">
                <v:path arrowok="t"/>
              </v:shape>
            </w:pict>
          </mc:Fallback>
        </mc:AlternateContent>
      </w:r>
      <w:r w:rsidRPr="00DD1118">
        <w:rPr>
          <w:bCs/>
          <w:spacing w:val="-3"/>
        </w:rPr>
        <w:tab/>
      </w:r>
      <w:r>
        <w:rPr>
          <w:bCs/>
          <w:spacing w:val="-3"/>
        </w:rPr>
        <w:tab/>
      </w:r>
      <w:r>
        <w:rPr>
          <w:bCs/>
          <w:spacing w:val="-3"/>
        </w:rPr>
        <w:tab/>
      </w:r>
      <w:r w:rsidRPr="00DD1118">
        <w:rPr>
          <w:bCs/>
          <w:spacing w:val="-3"/>
        </w:rPr>
        <w:t>Como criterios sociales</w:t>
      </w:r>
    </w:p>
    <w:p w14:paraId="51E67A88" w14:textId="77777777" w:rsidR="00916196" w:rsidRPr="00DD1118" w:rsidRDefault="00916196" w:rsidP="00916196">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76672" behindDoc="0" locked="0" layoutInCell="1" allowOverlap="1" wp14:anchorId="7B6B95EF" wp14:editId="6963EDD4">
                <wp:simplePos x="0" y="0"/>
                <wp:positionH relativeFrom="column">
                  <wp:posOffset>422275</wp:posOffset>
                </wp:positionH>
                <wp:positionV relativeFrom="paragraph">
                  <wp:posOffset>27940</wp:posOffset>
                </wp:positionV>
                <wp:extent cx="152400" cy="104775"/>
                <wp:effectExtent l="0" t="0" r="0" b="9525"/>
                <wp:wrapNone/>
                <wp:docPr id="8" name="Proces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C8DF15" id="Proceso 8" o:spid="_x0000_s1026" type="#_x0000_t109" style="position:absolute;margin-left:33.25pt;margin-top:2.2pt;width:12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" filled="f" strokecolor="#41719c" strokeweight="1pt">
                <v:path arrowok="t"/>
              </v:shape>
            </w:pict>
          </mc:Fallback>
        </mc:AlternateContent>
      </w:r>
      <w:r w:rsidRPr="00DD1118">
        <w:rPr>
          <w:bCs/>
          <w:spacing w:val="-3"/>
        </w:rPr>
        <w:tab/>
      </w:r>
      <w:r>
        <w:rPr>
          <w:bCs/>
          <w:spacing w:val="-3"/>
        </w:rPr>
        <w:tab/>
      </w:r>
      <w:r>
        <w:rPr>
          <w:bCs/>
          <w:spacing w:val="-3"/>
        </w:rPr>
        <w:tab/>
      </w:r>
      <w:r w:rsidRPr="00DD1118">
        <w:rPr>
          <w:bCs/>
          <w:spacing w:val="-3"/>
        </w:rPr>
        <w:t>Como criterios ambientales</w:t>
      </w:r>
    </w:p>
    <w:p w14:paraId="11F7927E" w14:textId="77777777" w:rsidR="00916196" w:rsidRDefault="00916196" w:rsidP="00916196">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77696" behindDoc="0" locked="0" layoutInCell="1" allowOverlap="1" wp14:anchorId="39A7CF88" wp14:editId="75D1755C">
                <wp:simplePos x="0" y="0"/>
                <wp:positionH relativeFrom="column">
                  <wp:posOffset>431800</wp:posOffset>
                </wp:positionH>
                <wp:positionV relativeFrom="paragraph">
                  <wp:posOffset>24765</wp:posOffset>
                </wp:positionV>
                <wp:extent cx="152400" cy="104775"/>
                <wp:effectExtent l="0" t="0" r="0" b="9525"/>
                <wp:wrapNone/>
                <wp:docPr id="9" name="Proces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27BC534" id="Proceso 9" o:spid="_x0000_s1026" type="#_x0000_t109" style="position:absolute;margin-left:34pt;margin-top:1.95pt;width:12pt;height: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" filled="f" strokecolor="#41719c" strokeweight="1pt">
                <v:path arrowok="t"/>
              </v:shape>
            </w:pict>
          </mc:Fallback>
        </mc:AlternateContent>
      </w:r>
      <w:r w:rsidRPr="00DD1118">
        <w:rPr>
          <w:bCs/>
          <w:spacing w:val="-3"/>
        </w:rPr>
        <w:tab/>
      </w:r>
      <w:r>
        <w:rPr>
          <w:bCs/>
          <w:spacing w:val="-3"/>
        </w:rPr>
        <w:tab/>
      </w:r>
      <w:r>
        <w:rPr>
          <w:bCs/>
          <w:spacing w:val="-3"/>
        </w:rPr>
        <w:tab/>
      </w:r>
      <w:r w:rsidRPr="00DD1118">
        <w:rPr>
          <w:bCs/>
          <w:spacing w:val="-3"/>
        </w:rPr>
        <w:t>Como criterios de innovación</w:t>
      </w:r>
    </w:p>
    <w:p w14:paraId="61BBB281" w14:textId="77777777" w:rsidR="00916196" w:rsidRPr="00DD1118" w:rsidRDefault="00916196" w:rsidP="00916196">
      <w:pPr>
        <w:widowControl w:val="0"/>
        <w:suppressAutoHyphens/>
        <w:autoSpaceDE w:val="0"/>
        <w:autoSpaceDN w:val="0"/>
        <w:adjustRightInd w:val="0"/>
        <w:ind w:left="544" w:hanging="544"/>
        <w:rPr>
          <w:bCs/>
          <w:spacing w:val="-3"/>
        </w:rPr>
      </w:pPr>
    </w:p>
    <w:p w14:paraId="78BBEAAF" w14:textId="72FDDF9D" w:rsidR="00916196" w:rsidRPr="00E40B38" w:rsidRDefault="00916196" w:rsidP="00916196">
      <w:pPr>
        <w:widowControl w:val="0"/>
        <w:suppressAutoHyphens/>
        <w:autoSpaceDE w:val="0"/>
        <w:autoSpaceDN w:val="0"/>
        <w:adjustRightInd w:val="0"/>
        <w:ind w:left="544"/>
        <w:rPr>
          <w:b/>
          <w:bCs/>
          <w:spacing w:val="-3"/>
        </w:rPr>
      </w:pPr>
      <w:r w:rsidRPr="00E40B38">
        <w:rPr>
          <w:b/>
          <w:bCs/>
          <w:spacing w:val="-3"/>
        </w:rPr>
        <w:t xml:space="preserve">Criterio/s relacionado/s con los costes: </w:t>
      </w:r>
      <w:r w:rsidRPr="00E40B38">
        <w:rPr>
          <w:rStyle w:val="Refdenotaalpie"/>
          <w:b/>
          <w:bCs/>
          <w:spacing w:val="-3"/>
        </w:rPr>
        <w:footnoteReference w:id="14"/>
      </w:r>
      <w:r w:rsidRPr="00E40B38">
        <w:rPr>
          <w:b/>
          <w:bCs/>
          <w:spacing w:val="-3"/>
        </w:rPr>
        <w:t xml:space="preserve"> Oferta económica (</w:t>
      </w:r>
      <w:r>
        <w:rPr>
          <w:b/>
          <w:bCs/>
          <w:spacing w:val="-3"/>
        </w:rPr>
        <w:t>100</w:t>
      </w:r>
      <w:r w:rsidRPr="00E40B38">
        <w:rPr>
          <w:b/>
          <w:bCs/>
          <w:spacing w:val="-3"/>
        </w:rPr>
        <w:t xml:space="preserve"> puntos)</w:t>
      </w:r>
    </w:p>
    <w:p w14:paraId="5C272406" w14:textId="66B1FD7D" w:rsidR="00916196" w:rsidRDefault="00916196" w:rsidP="00916196">
      <w:pPr>
        <w:widowControl w:val="0"/>
        <w:suppressAutoHyphens/>
        <w:autoSpaceDE w:val="0"/>
        <w:autoSpaceDN w:val="0"/>
        <w:adjustRightInd w:val="0"/>
        <w:ind w:left="544"/>
        <w:rPr>
          <w:spacing w:val="-3"/>
        </w:rPr>
      </w:pPr>
      <w:r w:rsidRPr="007045DC">
        <w:rPr>
          <w:spacing w:val="-3"/>
        </w:rPr>
        <w:t xml:space="preserve">Se puntuará con </w:t>
      </w:r>
      <w:r w:rsidR="00942D25">
        <w:rPr>
          <w:spacing w:val="-3"/>
        </w:rPr>
        <w:t>100</w:t>
      </w:r>
      <w:r w:rsidRPr="007045DC">
        <w:rPr>
          <w:spacing w:val="-3"/>
        </w:rPr>
        <w:t xml:space="preserve"> puntos la oferta económica más baja y con 0 puntos la oferta que coincida con el precio unitario máximo. El resto de las ofertas se puntuarán basadas en la siguiente fórmula:  </w:t>
      </w:r>
    </w:p>
    <w:p w14:paraId="649DDC1C" w14:textId="77777777" w:rsidR="00916196" w:rsidRPr="00030840" w:rsidRDefault="00916196" w:rsidP="00916196">
      <w:pPr>
        <w:widowControl w:val="0"/>
        <w:suppressAutoHyphens/>
        <w:autoSpaceDE w:val="0"/>
        <w:autoSpaceDN w:val="0"/>
        <w:adjustRightInd w:val="0"/>
        <w:ind w:left="544"/>
        <w:jc w:val="center"/>
        <w:rPr>
          <w:spacing w:val="-3"/>
        </w:rPr>
      </w:pPr>
    </w:p>
    <w:p w14:paraId="17120786" w14:textId="453D7D08" w:rsidR="00916196" w:rsidRPr="00621D94" w:rsidRDefault="00916196" w:rsidP="00916196">
      <w:pPr>
        <w:widowControl w:val="0"/>
        <w:suppressAutoHyphens/>
        <w:autoSpaceDE w:val="0"/>
        <w:autoSpaceDN w:val="0"/>
        <w:adjustRightInd w:val="0"/>
        <w:ind w:left="544"/>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)*100</m:t>
          </m:r>
        </m:oMath>
      </m:oMathPara>
    </w:p>
    <w:p w14:paraId="29B761FE" w14:textId="77777777" w:rsidR="00916196" w:rsidRPr="007045DC" w:rsidRDefault="00916196" w:rsidP="00916196">
      <w:pPr>
        <w:widowControl w:val="0"/>
        <w:suppressAutoHyphens/>
        <w:autoSpaceDE w:val="0"/>
        <w:autoSpaceDN w:val="0"/>
        <w:adjustRightInd w:val="0"/>
        <w:ind w:left="544"/>
        <w:rPr>
          <w:spacing w:val="-3"/>
        </w:rPr>
      </w:pPr>
      <w:r w:rsidRPr="007045DC">
        <w:rPr>
          <w:spacing w:val="-3"/>
        </w:rPr>
        <w:t xml:space="preserve">Donde: </w:t>
      </w:r>
    </w:p>
    <w:p w14:paraId="7B371D98" w14:textId="77777777" w:rsidR="00916196" w:rsidRPr="007045DC" w:rsidRDefault="00916196" w:rsidP="00916196">
      <w:pPr>
        <w:widowControl w:val="0"/>
        <w:numPr>
          <w:ilvl w:val="0"/>
          <w:numId w:val="35"/>
        </w:numPr>
        <w:suppressAutoHyphens/>
        <w:autoSpaceDE w:val="0"/>
        <w:autoSpaceDN w:val="0"/>
        <w:adjustRightInd w:val="0"/>
        <w:ind w:left="1612"/>
        <w:rPr>
          <w:spacing w:val="-3"/>
        </w:rPr>
      </w:pPr>
      <w:r w:rsidRPr="007045DC">
        <w:rPr>
          <w:spacing w:val="-3"/>
        </w:rPr>
        <w:t xml:space="preserve">XP= oferta económica del licitador </w:t>
      </w:r>
    </w:p>
    <w:p w14:paraId="0C7745A3" w14:textId="77777777" w:rsidR="00916196" w:rsidRPr="007045DC" w:rsidRDefault="00916196" w:rsidP="00916196">
      <w:pPr>
        <w:widowControl w:val="0"/>
        <w:numPr>
          <w:ilvl w:val="0"/>
          <w:numId w:val="35"/>
        </w:numPr>
        <w:suppressAutoHyphens/>
        <w:autoSpaceDE w:val="0"/>
        <w:autoSpaceDN w:val="0"/>
        <w:adjustRightInd w:val="0"/>
        <w:ind w:left="1612"/>
        <w:rPr>
          <w:spacing w:val="-3"/>
        </w:rPr>
      </w:pPr>
      <w:r w:rsidRPr="007045DC">
        <w:rPr>
          <w:spacing w:val="-3"/>
        </w:rPr>
        <w:t xml:space="preserve">A= oferta económica más baja </w:t>
      </w:r>
    </w:p>
    <w:p w14:paraId="56B7239A" w14:textId="77777777" w:rsidR="00916196" w:rsidRPr="007045DC" w:rsidRDefault="00916196" w:rsidP="00916196">
      <w:pPr>
        <w:widowControl w:val="0"/>
        <w:numPr>
          <w:ilvl w:val="0"/>
          <w:numId w:val="35"/>
        </w:numPr>
        <w:suppressAutoHyphens/>
        <w:autoSpaceDE w:val="0"/>
        <w:autoSpaceDN w:val="0"/>
        <w:adjustRightInd w:val="0"/>
        <w:ind w:left="1612"/>
        <w:rPr>
          <w:spacing w:val="-3"/>
        </w:rPr>
      </w:pPr>
      <w:r w:rsidRPr="007045DC">
        <w:rPr>
          <w:spacing w:val="-3"/>
        </w:rPr>
        <w:t>PX= puntuación del licitador</w:t>
      </w:r>
    </w:p>
    <w:p w14:paraId="3F42A285" w14:textId="53F0C0C1" w:rsidR="00314634" w:rsidRDefault="00314634" w:rsidP="00D8717E">
      <w:pPr>
        <w:widowControl w:val="0"/>
        <w:suppressAutoHyphens/>
        <w:autoSpaceDE w:val="0"/>
        <w:autoSpaceDN w:val="0"/>
        <w:adjustRightInd w:val="0"/>
        <w:ind w:left="709"/>
        <w:rPr>
          <w:spacing w:val="-3"/>
        </w:rPr>
      </w:pPr>
    </w:p>
    <w:p w14:paraId="0A603670" w14:textId="712600AC" w:rsidR="00314634" w:rsidRPr="007E7463" w:rsidRDefault="000825F1" w:rsidP="00D8717E">
      <w:pPr>
        <w:widowControl w:val="0"/>
        <w:suppressAutoHyphens/>
        <w:autoSpaceDE w:val="0"/>
        <w:autoSpaceDN w:val="0"/>
        <w:adjustRightInd w:val="0"/>
        <w:ind w:left="709" w:hanging="709"/>
        <w:rPr>
          <w:b/>
          <w:spacing w:val="-3"/>
        </w:rPr>
      </w:pPr>
      <w:r w:rsidRPr="007E7463">
        <w:rPr>
          <w:b/>
          <w:spacing w:val="-3"/>
        </w:rPr>
        <w:t>9</w:t>
      </w:r>
      <w:r w:rsidR="0050091F" w:rsidRPr="007E7463">
        <w:rPr>
          <w:b/>
          <w:spacing w:val="-3"/>
        </w:rPr>
        <w:t>.-</w:t>
      </w:r>
      <w:r w:rsidR="0050091F" w:rsidRPr="007E7463">
        <w:rPr>
          <w:b/>
          <w:spacing w:val="-3"/>
        </w:rPr>
        <w:tab/>
      </w:r>
      <w:r w:rsidR="00314634" w:rsidRPr="007E7463">
        <w:rPr>
          <w:b/>
          <w:spacing w:val="-3"/>
        </w:rPr>
        <w:t>Medios electrónicos.</w:t>
      </w:r>
    </w:p>
    <w:p w14:paraId="28151F2F" w14:textId="2EBD7CB6" w:rsidR="00554410" w:rsidRPr="007E7463" w:rsidRDefault="00314634" w:rsidP="00D8717E">
      <w:pPr>
        <w:widowControl w:val="0"/>
        <w:suppressAutoHyphens/>
        <w:autoSpaceDE w:val="0"/>
        <w:autoSpaceDN w:val="0"/>
        <w:adjustRightInd w:val="0"/>
        <w:ind w:left="709"/>
        <w:rPr>
          <w:spacing w:val="-3"/>
        </w:rPr>
      </w:pPr>
      <w:r w:rsidRPr="007E7463">
        <w:rPr>
          <w:spacing w:val="-3"/>
          <w:u w:val="single"/>
        </w:rPr>
        <w:t>Licitación electrónica</w:t>
      </w:r>
      <w:r w:rsidRPr="007E7463">
        <w:rPr>
          <w:spacing w:val="-3"/>
        </w:rPr>
        <w:t>.</w:t>
      </w:r>
    </w:p>
    <w:p w14:paraId="216F467D" w14:textId="6C6EA0E9" w:rsidR="006D0017" w:rsidRPr="007E7463" w:rsidRDefault="006D0017" w:rsidP="00E2484B">
      <w:pPr>
        <w:ind w:left="567"/>
        <w:rPr>
          <w:rFonts w:eastAsiaTheme="minorHAnsi"/>
          <w:spacing w:val="-3"/>
          <w:lang w:eastAsia="en-US"/>
        </w:rPr>
      </w:pPr>
      <w:r w:rsidRPr="007E7463">
        <w:rPr>
          <w:rFonts w:eastAsiaTheme="minorHAnsi"/>
          <w:spacing w:val="-3"/>
          <w:lang w:eastAsia="en-US"/>
        </w:rPr>
        <w:t xml:space="preserve">Se exige la presentación de ofertas por medios electrónicos: SÍ </w:t>
      </w:r>
      <w:r w:rsidRPr="007E7463">
        <w:rPr>
          <w:rFonts w:eastAsiaTheme="minorHAnsi"/>
          <w:spacing w:val="-3"/>
          <w:vertAlign w:val="superscript"/>
          <w:lang w:eastAsia="en-US"/>
        </w:rPr>
        <w:footnoteReference w:id="15"/>
      </w:r>
    </w:p>
    <w:p w14:paraId="29546F7F" w14:textId="77777777" w:rsidR="00491042" w:rsidRPr="007E7463" w:rsidRDefault="00491042" w:rsidP="00E2484B">
      <w:pPr>
        <w:ind w:left="567"/>
        <w:rPr>
          <w:rFonts w:eastAsiaTheme="minorHAnsi"/>
          <w:spacing w:val="-3"/>
          <w:lang w:eastAsia="en-US"/>
        </w:rPr>
      </w:pPr>
    </w:p>
    <w:p w14:paraId="4EE539CF" w14:textId="4D15B8BA" w:rsidR="006D0017" w:rsidRPr="007E7463" w:rsidRDefault="006D0017" w:rsidP="00E2484B">
      <w:pPr>
        <w:ind w:left="567"/>
        <w:rPr>
          <w:rFonts w:eastAsiaTheme="minorHAnsi"/>
          <w:spacing w:val="-3"/>
          <w:lang w:eastAsia="en-US"/>
        </w:rPr>
      </w:pPr>
      <w:r w:rsidRPr="007E7463">
        <w:rPr>
          <w:rFonts w:eastAsiaTheme="minorHAnsi"/>
          <w:spacing w:val="-3"/>
          <w:lang w:eastAsia="en-US"/>
        </w:rPr>
        <w:t>En el Portal de la Contratación Pública de la Comunidad de Madrid (URL</w:t>
      </w:r>
      <w:r w:rsidR="00E2484B" w:rsidRPr="007E7463">
        <w:rPr>
          <w:rFonts w:eastAsiaTheme="minorHAnsi"/>
          <w:spacing w:val="-3"/>
          <w:lang w:eastAsia="en-US"/>
        </w:rPr>
        <w:t xml:space="preserve"> </w:t>
      </w:r>
      <w:hyperlink r:id="rId11" w:history="1">
        <w:r w:rsidR="008534B3" w:rsidRPr="002B48C5">
          <w:rPr>
            <w:rStyle w:val="Hipervnculo"/>
          </w:rPr>
          <w:t>https://contratos-publicos.comunidad.madrid/</w:t>
        </w:r>
      </w:hyperlink>
      <w:r w:rsidR="008534B3">
        <w:t xml:space="preserve"> </w:t>
      </w:r>
      <w:r w:rsidRPr="007E7463">
        <w:rPr>
          <w:rFonts w:eastAsiaTheme="minorHAnsi"/>
          <w:spacing w:val="-3"/>
          <w:lang w:eastAsia="en-US"/>
        </w:rPr>
        <w:t xml:space="preserve">) se ofrece la información necesaria y el acceso al sistema de licitación electrónica que debe utilizarse. Para la presentación de ofertas por medios electrónicos deben tenerse en cuenta las indicaciones de la </w:t>
      </w:r>
      <w:r w:rsidRPr="007E7463">
        <w:rPr>
          <w:rFonts w:eastAsiaTheme="minorHAnsi"/>
          <w:b/>
          <w:spacing w:val="-3"/>
          <w:lang w:eastAsia="en-US"/>
        </w:rPr>
        <w:t xml:space="preserve">cláusula </w:t>
      </w:r>
      <w:r w:rsidR="00F71923" w:rsidRPr="007E7463">
        <w:rPr>
          <w:rFonts w:eastAsiaTheme="minorHAnsi"/>
          <w:b/>
          <w:spacing w:val="-3"/>
          <w:lang w:eastAsia="en-US"/>
        </w:rPr>
        <w:t>9</w:t>
      </w:r>
      <w:r w:rsidRPr="007E7463">
        <w:rPr>
          <w:rFonts w:eastAsiaTheme="minorHAnsi"/>
          <w:spacing w:val="-3"/>
          <w:lang w:eastAsia="en-US"/>
        </w:rPr>
        <w:t xml:space="preserve"> de este pliego.</w:t>
      </w:r>
    </w:p>
    <w:p w14:paraId="6C12B24D" w14:textId="77777777" w:rsidR="008411E9" w:rsidRDefault="008411E9" w:rsidP="00246159">
      <w:pPr>
        <w:widowControl w:val="0"/>
        <w:suppressAutoHyphens/>
        <w:autoSpaceDE w:val="0"/>
        <w:autoSpaceDN w:val="0"/>
        <w:adjustRightInd w:val="0"/>
        <w:ind w:firstLine="705"/>
        <w:rPr>
          <w:spacing w:val="-3"/>
          <w:u w:val="single"/>
        </w:rPr>
      </w:pPr>
    </w:p>
    <w:p w14:paraId="42593FC3" w14:textId="1F0A6007" w:rsidR="00246BB7" w:rsidRPr="007E7463" w:rsidRDefault="00F45070" w:rsidP="008411E9">
      <w:pPr>
        <w:widowControl w:val="0"/>
        <w:suppressAutoHyphens/>
        <w:autoSpaceDE w:val="0"/>
        <w:autoSpaceDN w:val="0"/>
        <w:adjustRightInd w:val="0"/>
        <w:ind w:firstLine="567"/>
        <w:rPr>
          <w:spacing w:val="-3"/>
          <w:u w:val="single"/>
        </w:rPr>
      </w:pPr>
      <w:r w:rsidRPr="007E7463">
        <w:rPr>
          <w:spacing w:val="-3"/>
          <w:u w:val="single"/>
        </w:rPr>
        <w:t>Subasta electrónica</w:t>
      </w:r>
      <w:r w:rsidRPr="007E7463">
        <w:rPr>
          <w:spacing w:val="-3"/>
        </w:rPr>
        <w:t>.</w:t>
      </w:r>
      <w:r w:rsidR="00246BB7" w:rsidRPr="007E7463">
        <w:rPr>
          <w:spacing w:val="-3"/>
        </w:rPr>
        <w:t xml:space="preserve"> </w:t>
      </w:r>
      <w:r w:rsidR="00246BB7" w:rsidRPr="007E7463">
        <w:rPr>
          <w:rStyle w:val="Refdenotaalpie"/>
          <w:spacing w:val="-3"/>
        </w:rPr>
        <w:footnoteReference w:id="16"/>
      </w:r>
    </w:p>
    <w:p w14:paraId="1B7C31C0" w14:textId="2010CC25" w:rsidR="00F45070" w:rsidRPr="007E7463" w:rsidRDefault="00554410" w:rsidP="00916196">
      <w:pPr>
        <w:widowControl w:val="0"/>
        <w:suppressAutoHyphens/>
        <w:autoSpaceDE w:val="0"/>
        <w:autoSpaceDN w:val="0"/>
        <w:adjustRightInd w:val="0"/>
        <w:ind w:firstLine="567"/>
        <w:rPr>
          <w:spacing w:val="-3"/>
        </w:rPr>
      </w:pPr>
      <w:r w:rsidRPr="007E7463">
        <w:rPr>
          <w:spacing w:val="-3"/>
        </w:rPr>
        <w:t xml:space="preserve">Procede: </w:t>
      </w:r>
      <w:r w:rsidR="00916196">
        <w:rPr>
          <w:spacing w:val="-3"/>
        </w:rPr>
        <w:t>NO</w:t>
      </w:r>
    </w:p>
    <w:p w14:paraId="068D63FA" w14:textId="77777777" w:rsidR="004F4CA3" w:rsidRPr="007E7463" w:rsidRDefault="004F4CA3" w:rsidP="00314634">
      <w:pPr>
        <w:widowControl w:val="0"/>
        <w:suppressAutoHyphens/>
        <w:autoSpaceDE w:val="0"/>
        <w:autoSpaceDN w:val="0"/>
        <w:adjustRightInd w:val="0"/>
        <w:ind w:left="544" w:hanging="544"/>
        <w:rPr>
          <w:b/>
          <w:spacing w:val="-3"/>
        </w:rPr>
      </w:pPr>
    </w:p>
    <w:p w14:paraId="533BF63A" w14:textId="39031D0B" w:rsidR="00A358E3" w:rsidRPr="007E7463" w:rsidRDefault="007C6632" w:rsidP="00C90739">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0</w:t>
      </w:r>
      <w:r w:rsidR="004267BD" w:rsidRPr="007E7463">
        <w:rPr>
          <w:b/>
          <w:spacing w:val="-3"/>
        </w:rPr>
        <w:t>.-</w:t>
      </w:r>
      <w:r w:rsidR="004267BD" w:rsidRPr="007E7463">
        <w:rPr>
          <w:b/>
          <w:spacing w:val="-3"/>
        </w:rPr>
        <w:tab/>
      </w:r>
      <w:r w:rsidR="00314634" w:rsidRPr="007E7463">
        <w:rPr>
          <w:b/>
          <w:spacing w:val="-3"/>
        </w:rPr>
        <w:t>Garantía definitiva.</w:t>
      </w:r>
      <w:r w:rsidR="00465489" w:rsidRPr="007E7463">
        <w:rPr>
          <w:b/>
          <w:spacing w:val="-3"/>
        </w:rPr>
        <w:t xml:space="preserve"> </w:t>
      </w:r>
      <w:r w:rsidR="00A358E3" w:rsidRPr="007E7463">
        <w:rPr>
          <w:rStyle w:val="Refdenotaalpie"/>
          <w:b/>
          <w:spacing w:val="-3"/>
        </w:rPr>
        <w:footnoteReference w:id="17"/>
      </w:r>
    </w:p>
    <w:p w14:paraId="7996AB1D" w14:textId="77777777" w:rsidR="00524AA5" w:rsidRPr="00DD1118" w:rsidRDefault="00524AA5" w:rsidP="00524AA5">
      <w:pPr>
        <w:widowControl w:val="0"/>
        <w:suppressAutoHyphens/>
        <w:autoSpaceDE w:val="0"/>
        <w:autoSpaceDN w:val="0"/>
        <w:adjustRightInd w:val="0"/>
        <w:ind w:left="544" w:hanging="544"/>
        <w:rPr>
          <w:b/>
          <w:spacing w:val="-3"/>
        </w:rPr>
      </w:pPr>
      <w:r w:rsidRPr="00DD1118">
        <w:rPr>
          <w:b/>
          <w:spacing w:val="-3"/>
        </w:rPr>
        <w:tab/>
      </w:r>
      <w:r w:rsidRPr="00DD1118">
        <w:rPr>
          <w:spacing w:val="-3"/>
        </w:rPr>
        <w:t xml:space="preserve">Procede: </w:t>
      </w:r>
      <w:r>
        <w:rPr>
          <w:spacing w:val="-3"/>
        </w:rPr>
        <w:t>SI</w:t>
      </w:r>
    </w:p>
    <w:p w14:paraId="77722C57" w14:textId="77777777" w:rsidR="00314634" w:rsidRPr="007E7463" w:rsidRDefault="00314634" w:rsidP="00314634">
      <w:pPr>
        <w:widowControl w:val="0"/>
        <w:suppressAutoHyphens/>
        <w:autoSpaceDE w:val="0"/>
        <w:autoSpaceDN w:val="0"/>
        <w:adjustRightInd w:val="0"/>
        <w:ind w:left="544" w:hanging="544"/>
        <w:rPr>
          <w:spacing w:val="-3"/>
        </w:rPr>
      </w:pPr>
    </w:p>
    <w:p w14:paraId="548A66C3" w14:textId="477E0743" w:rsidR="00EA26C3" w:rsidRPr="007E7463" w:rsidRDefault="007C6632" w:rsidP="00314634">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1</w:t>
      </w:r>
      <w:r w:rsidR="004267BD" w:rsidRPr="007E7463">
        <w:rPr>
          <w:b/>
          <w:spacing w:val="-3"/>
        </w:rPr>
        <w:t>.-</w:t>
      </w:r>
      <w:r w:rsidR="004267BD" w:rsidRPr="007E7463">
        <w:rPr>
          <w:b/>
          <w:spacing w:val="-3"/>
        </w:rPr>
        <w:tab/>
      </w:r>
      <w:r w:rsidR="00314634" w:rsidRPr="007E7463">
        <w:rPr>
          <w:b/>
          <w:spacing w:val="-3"/>
        </w:rPr>
        <w:t xml:space="preserve">Garantía complementaria (artículo </w:t>
      </w:r>
      <w:r w:rsidR="00302AA0" w:rsidRPr="007E7463">
        <w:rPr>
          <w:b/>
        </w:rPr>
        <w:t>107.2 de la LCSP</w:t>
      </w:r>
      <w:r w:rsidR="00314634" w:rsidRPr="007E7463">
        <w:rPr>
          <w:b/>
          <w:spacing w:val="-3"/>
        </w:rPr>
        <w:t>).</w:t>
      </w:r>
      <w:r w:rsidR="00251EF9" w:rsidRPr="007E7463">
        <w:rPr>
          <w:b/>
          <w:spacing w:val="-3"/>
        </w:rPr>
        <w:t xml:space="preserve"> </w:t>
      </w:r>
      <w:r w:rsidR="00251EF9" w:rsidRPr="007E7463">
        <w:rPr>
          <w:rStyle w:val="Refdenotaalpie"/>
        </w:rPr>
        <w:footnoteReference w:id="18"/>
      </w:r>
    </w:p>
    <w:p w14:paraId="06CCD103" w14:textId="029324FB" w:rsidR="00314634" w:rsidRDefault="00203465" w:rsidP="00203465">
      <w:pPr>
        <w:widowControl w:val="0"/>
        <w:suppressAutoHyphens/>
        <w:autoSpaceDE w:val="0"/>
        <w:autoSpaceDN w:val="0"/>
        <w:adjustRightInd w:val="0"/>
        <w:ind w:left="544" w:hanging="544"/>
        <w:rPr>
          <w:spacing w:val="-3"/>
        </w:rPr>
      </w:pPr>
      <w:r w:rsidRPr="00DD1118">
        <w:rPr>
          <w:b/>
          <w:spacing w:val="-3"/>
        </w:rPr>
        <w:tab/>
      </w:r>
      <w:r w:rsidRPr="00DD1118">
        <w:rPr>
          <w:spacing w:val="-3"/>
        </w:rPr>
        <w:t xml:space="preserve">Procede: </w:t>
      </w:r>
      <w:r>
        <w:rPr>
          <w:spacing w:val="-3"/>
        </w:rPr>
        <w:t>SI</w:t>
      </w:r>
    </w:p>
    <w:p w14:paraId="25250696" w14:textId="77777777" w:rsidR="00381AD8" w:rsidRPr="00DD1118" w:rsidRDefault="00381AD8" w:rsidP="00381AD8">
      <w:pPr>
        <w:widowControl w:val="0"/>
        <w:suppressAutoHyphens/>
        <w:autoSpaceDE w:val="0"/>
        <w:autoSpaceDN w:val="0"/>
        <w:adjustRightInd w:val="0"/>
        <w:ind w:left="544" w:hanging="544"/>
        <w:rPr>
          <w:spacing w:val="-3"/>
        </w:rPr>
      </w:pPr>
      <w:r w:rsidRPr="00DD1118">
        <w:rPr>
          <w:spacing w:val="-3"/>
        </w:rPr>
        <w:tab/>
        <w:t xml:space="preserve">Importe: 5 por 100 del precio final ofertado, I.V.A. excluido. </w:t>
      </w:r>
      <w:r w:rsidRPr="00DD1118">
        <w:rPr>
          <w:rStyle w:val="Refdenotaalpie"/>
        </w:rPr>
        <w:footnoteReference w:id="19"/>
      </w:r>
    </w:p>
    <w:p w14:paraId="5ACC0270" w14:textId="77777777" w:rsidR="004267BD" w:rsidRPr="007E7463" w:rsidRDefault="004267BD" w:rsidP="00314634">
      <w:pPr>
        <w:widowControl w:val="0"/>
        <w:suppressAutoHyphens/>
        <w:autoSpaceDE w:val="0"/>
        <w:autoSpaceDN w:val="0"/>
        <w:adjustRightInd w:val="0"/>
        <w:ind w:left="544" w:hanging="544"/>
        <w:rPr>
          <w:spacing w:val="-3"/>
        </w:rPr>
      </w:pPr>
    </w:p>
    <w:p w14:paraId="5E121A33" w14:textId="3DAA0386" w:rsidR="00314634" w:rsidRPr="007E7463" w:rsidRDefault="007C6632" w:rsidP="000304CB">
      <w:pPr>
        <w:widowControl w:val="0"/>
        <w:suppressAutoHyphens/>
        <w:autoSpaceDE w:val="0"/>
        <w:autoSpaceDN w:val="0"/>
        <w:adjustRightInd w:val="0"/>
        <w:ind w:left="544" w:hanging="544"/>
        <w:rPr>
          <w:b/>
          <w:bCs/>
        </w:rPr>
      </w:pPr>
      <w:r w:rsidRPr="000923FD">
        <w:rPr>
          <w:b/>
          <w:bCs/>
        </w:rPr>
        <w:t>1</w:t>
      </w:r>
      <w:r w:rsidR="000825F1" w:rsidRPr="000923FD">
        <w:rPr>
          <w:b/>
          <w:bCs/>
        </w:rPr>
        <w:t>2</w:t>
      </w:r>
      <w:r w:rsidR="004267BD" w:rsidRPr="000923FD">
        <w:rPr>
          <w:b/>
          <w:bCs/>
        </w:rPr>
        <w:t>.-</w:t>
      </w:r>
      <w:r w:rsidR="004267BD" w:rsidRPr="000923FD">
        <w:rPr>
          <w:b/>
          <w:bCs/>
        </w:rPr>
        <w:tab/>
      </w:r>
      <w:r w:rsidR="00314634" w:rsidRPr="000923FD">
        <w:rPr>
          <w:b/>
          <w:bCs/>
        </w:rPr>
        <w:t xml:space="preserve">Entrega del </w:t>
      </w:r>
      <w:r w:rsidR="00314634" w:rsidRPr="000923FD">
        <w:rPr>
          <w:b/>
          <w:spacing w:val="-3"/>
        </w:rPr>
        <w:t>suministro</w:t>
      </w:r>
      <w:r w:rsidR="00314634" w:rsidRPr="000923FD">
        <w:rPr>
          <w:b/>
          <w:bCs/>
        </w:rPr>
        <w:t xml:space="preserve"> y facultades de la Administración.</w:t>
      </w:r>
    </w:p>
    <w:p w14:paraId="77840A97" w14:textId="2D26FDDC" w:rsidR="00314634" w:rsidRPr="007E7463" w:rsidRDefault="004267BD" w:rsidP="00F531EA">
      <w:pPr>
        <w:widowControl w:val="0"/>
        <w:suppressAutoHyphens/>
        <w:autoSpaceDE w:val="0"/>
        <w:autoSpaceDN w:val="0"/>
        <w:adjustRightInd w:val="0"/>
        <w:ind w:left="544" w:hanging="544"/>
      </w:pPr>
      <w:r w:rsidRPr="007E7463">
        <w:tab/>
      </w:r>
      <w:r w:rsidR="00314634" w:rsidRPr="007E7463">
        <w:t>Lugar de entrega de los bienes:</w:t>
      </w:r>
      <w:r w:rsidR="00DA5726">
        <w:t xml:space="preserve"> </w:t>
      </w:r>
      <w:r w:rsidR="00F531EA">
        <w:t>Laboratorio de Inmunogenética. Planta 3, Edificio laboratorios. IDIPHISA</w:t>
      </w:r>
      <w:r w:rsidR="009A66EB">
        <w:t>. C</w:t>
      </w:r>
      <w:r w:rsidR="00F531EA">
        <w:t>alle Joaquin Rodrigo 2</w:t>
      </w:r>
      <w:r w:rsidR="009A66EB">
        <w:t xml:space="preserve">, </w:t>
      </w:r>
      <w:r w:rsidR="00F531EA">
        <w:t>Majadahonda 28222</w:t>
      </w:r>
    </w:p>
    <w:p w14:paraId="1F972A8F" w14:textId="750A711E" w:rsidR="00314634" w:rsidRPr="007E7463" w:rsidRDefault="004267BD" w:rsidP="000304CB">
      <w:pPr>
        <w:widowControl w:val="0"/>
        <w:suppressAutoHyphens/>
        <w:autoSpaceDE w:val="0"/>
        <w:autoSpaceDN w:val="0"/>
        <w:adjustRightInd w:val="0"/>
        <w:ind w:left="544" w:hanging="544"/>
      </w:pPr>
      <w:r w:rsidRPr="007E7463">
        <w:tab/>
      </w:r>
      <w:r w:rsidR="00314634" w:rsidRPr="007E7463">
        <w:rPr>
          <w:spacing w:val="-3"/>
        </w:rPr>
        <w:t>Modo</w:t>
      </w:r>
      <w:r w:rsidR="00314634" w:rsidRPr="007E7463">
        <w:t xml:space="preserve"> de ejercer la vigilancia y comprobación por parte de la Administración:</w:t>
      </w:r>
    </w:p>
    <w:p w14:paraId="0548726A" w14:textId="35B606F6" w:rsidR="00314634" w:rsidRDefault="00DA5726" w:rsidP="00DA5726">
      <w:pPr>
        <w:widowControl w:val="0"/>
        <w:suppressAutoHyphens/>
        <w:autoSpaceDE w:val="0"/>
        <w:autoSpaceDN w:val="0"/>
        <w:adjustRightInd w:val="0"/>
        <w:ind w:left="544" w:hanging="544"/>
        <w:rPr>
          <w:spacing w:val="-3"/>
        </w:rPr>
      </w:pPr>
      <w:r>
        <w:rPr>
          <w:spacing w:val="-3"/>
        </w:rPr>
        <w:tab/>
      </w:r>
      <w:r w:rsidR="00A33FC6" w:rsidRPr="00A33FC6">
        <w:rPr>
          <w:spacing w:val="-3"/>
        </w:rPr>
        <w:t>Por parte de la Unidad encargada del seguimiento y ejecución del contrato, se llevará a cabo la verificación y comprobación de los bienes entregados y, si estimasen cumplidas las obligaciones derivadas del contrato, propondrá que se lleve a cabo su recepción.</w:t>
      </w:r>
    </w:p>
    <w:p w14:paraId="7D12D4C8" w14:textId="77777777" w:rsidR="002D7230" w:rsidRDefault="002D7230" w:rsidP="004F4CA3">
      <w:pPr>
        <w:widowControl w:val="0"/>
        <w:suppressAutoHyphens/>
        <w:autoSpaceDE w:val="0"/>
        <w:autoSpaceDN w:val="0"/>
        <w:adjustRightInd w:val="0"/>
        <w:ind w:left="544" w:hanging="544"/>
        <w:rPr>
          <w:b/>
          <w:spacing w:val="-3"/>
        </w:rPr>
      </w:pPr>
    </w:p>
    <w:p w14:paraId="475A0467" w14:textId="7844A8F6" w:rsidR="00314634" w:rsidRPr="007E7463" w:rsidRDefault="007C6632" w:rsidP="004F4CA3">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3</w:t>
      </w:r>
      <w:r w:rsidR="004267BD" w:rsidRPr="007E7463">
        <w:rPr>
          <w:b/>
          <w:spacing w:val="-3"/>
        </w:rPr>
        <w:t>.-</w:t>
      </w:r>
      <w:r w:rsidR="004267BD" w:rsidRPr="007E7463">
        <w:rPr>
          <w:b/>
          <w:spacing w:val="-3"/>
        </w:rPr>
        <w:tab/>
      </w:r>
      <w:r w:rsidR="00314634" w:rsidRPr="007E7463">
        <w:rPr>
          <w:b/>
          <w:spacing w:val="-3"/>
        </w:rPr>
        <w:t>Plazo de ejecución.</w:t>
      </w:r>
    </w:p>
    <w:p w14:paraId="1B276453" w14:textId="5915917B" w:rsidR="0019531F" w:rsidRPr="00380EA5" w:rsidRDefault="0019531F" w:rsidP="0019531F">
      <w:pPr>
        <w:spacing w:before="240" w:line="276" w:lineRule="auto"/>
        <w:ind w:left="544"/>
      </w:pPr>
      <w:r w:rsidRPr="001E0B70">
        <w:t>La entrega, instalación, así como la configuración y puesta en marcha del equipo deberá haberse realizado en el plazo de 3 meses desde el día siguiente al de la firma del contrato.</w:t>
      </w:r>
      <w:r w:rsidRPr="00380EA5">
        <w:t xml:space="preserve"> </w:t>
      </w:r>
    </w:p>
    <w:p w14:paraId="51407B73" w14:textId="77777777" w:rsidR="0019531F" w:rsidRPr="00380EA5" w:rsidRDefault="0019531F" w:rsidP="0019531F">
      <w:pPr>
        <w:spacing w:line="276" w:lineRule="auto"/>
        <w:ind w:left="544"/>
      </w:pPr>
      <w:r w:rsidRPr="00380EA5">
        <w:t>La Formación se llevará a cabo 15 días después de la puesta en marcha del equipo.</w:t>
      </w:r>
    </w:p>
    <w:p w14:paraId="31CCC691" w14:textId="77777777" w:rsidR="0019531F" w:rsidRDefault="0019531F" w:rsidP="0019531F">
      <w:pPr>
        <w:widowControl w:val="0"/>
        <w:suppressAutoHyphens/>
        <w:autoSpaceDE w:val="0"/>
        <w:autoSpaceDN w:val="0"/>
        <w:adjustRightInd w:val="0"/>
        <w:ind w:left="544"/>
        <w:rPr>
          <w:spacing w:val="-3"/>
        </w:rPr>
      </w:pPr>
    </w:p>
    <w:p w14:paraId="17EA6FB6" w14:textId="77777777" w:rsidR="0019531F" w:rsidRPr="00DD1118" w:rsidRDefault="0019531F" w:rsidP="0019531F">
      <w:pPr>
        <w:widowControl w:val="0"/>
        <w:suppressAutoHyphens/>
        <w:autoSpaceDE w:val="0"/>
        <w:autoSpaceDN w:val="0"/>
        <w:adjustRightInd w:val="0"/>
        <w:ind w:left="544"/>
        <w:rPr>
          <w:spacing w:val="-3"/>
        </w:rPr>
      </w:pPr>
      <w:r w:rsidRPr="00DD1118">
        <w:rPr>
          <w:spacing w:val="-3"/>
        </w:rPr>
        <w:t xml:space="preserve">Procede la prórroga del contrato: </w:t>
      </w:r>
      <w:r>
        <w:rPr>
          <w:spacing w:val="-3"/>
        </w:rPr>
        <w:t xml:space="preserve">NO </w:t>
      </w:r>
      <w:r w:rsidRPr="00DD1118">
        <w:rPr>
          <w:rStyle w:val="Refdenotaalpie"/>
          <w:spacing w:val="-3"/>
        </w:rPr>
        <w:footnoteReference w:id="20"/>
      </w:r>
    </w:p>
    <w:p w14:paraId="3A2116E5" w14:textId="17CC5417" w:rsidR="00422AE9" w:rsidRDefault="0019531F" w:rsidP="0019531F">
      <w:pPr>
        <w:widowControl w:val="0"/>
        <w:suppressAutoHyphens/>
        <w:autoSpaceDE w:val="0"/>
        <w:autoSpaceDN w:val="0"/>
        <w:adjustRightInd w:val="0"/>
        <w:ind w:left="544"/>
        <w:rPr>
          <w:spacing w:val="-3"/>
        </w:rPr>
      </w:pPr>
      <w:r w:rsidRPr="00DD1118">
        <w:rPr>
          <w:spacing w:val="-3"/>
        </w:rPr>
        <w:t>Duración máxima del contrato incluidas las prórrogas:</w:t>
      </w:r>
      <w:r>
        <w:rPr>
          <w:spacing w:val="-3"/>
        </w:rPr>
        <w:t xml:space="preserve"> 3 meses</w:t>
      </w:r>
      <w:r w:rsidRPr="00DD1118">
        <w:rPr>
          <w:spacing w:val="-3"/>
        </w:rPr>
        <w:t xml:space="preserve"> </w:t>
      </w:r>
      <w:r w:rsidRPr="00DD1118">
        <w:rPr>
          <w:rStyle w:val="Refdenotaalpie"/>
          <w:spacing w:val="-3"/>
        </w:rPr>
        <w:footnoteReference w:id="21"/>
      </w:r>
    </w:p>
    <w:p w14:paraId="51C6F799" w14:textId="77777777" w:rsidR="0019531F" w:rsidRPr="007E7463" w:rsidRDefault="0019531F" w:rsidP="0019531F">
      <w:pPr>
        <w:widowControl w:val="0"/>
        <w:suppressAutoHyphens/>
        <w:autoSpaceDE w:val="0"/>
        <w:autoSpaceDN w:val="0"/>
        <w:adjustRightInd w:val="0"/>
        <w:ind w:left="544" w:hanging="544"/>
        <w:rPr>
          <w:spacing w:val="-3"/>
        </w:rPr>
      </w:pPr>
    </w:p>
    <w:p w14:paraId="5DA6580E" w14:textId="1BEEDBF1" w:rsidR="00314634" w:rsidRPr="007E7463" w:rsidRDefault="00542949" w:rsidP="004267BD">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4</w:t>
      </w:r>
      <w:r w:rsidR="004267BD" w:rsidRPr="007E7463">
        <w:rPr>
          <w:b/>
          <w:spacing w:val="-3"/>
        </w:rPr>
        <w:t>.-</w:t>
      </w:r>
      <w:r w:rsidR="004267BD" w:rsidRPr="007E7463">
        <w:rPr>
          <w:b/>
          <w:spacing w:val="-3"/>
        </w:rPr>
        <w:tab/>
      </w:r>
      <w:r w:rsidR="00C87D36" w:rsidRPr="007E7463">
        <w:rPr>
          <w:b/>
          <w:spacing w:val="-3"/>
        </w:rPr>
        <w:t>Condiciones especiales de ejecución del contrato:</w:t>
      </w:r>
      <w:r w:rsidR="00000342" w:rsidRPr="007E7463">
        <w:rPr>
          <w:b/>
          <w:spacing w:val="-3"/>
        </w:rPr>
        <w:t xml:space="preserve"> </w:t>
      </w:r>
      <w:r w:rsidR="00000342" w:rsidRPr="007E7463">
        <w:rPr>
          <w:rStyle w:val="Refdenotaalpie"/>
          <w:b/>
          <w:spacing w:val="-3"/>
        </w:rPr>
        <w:footnoteReference w:id="22"/>
      </w:r>
    </w:p>
    <w:p w14:paraId="741BF030" w14:textId="77777777" w:rsidR="00710543" w:rsidRPr="00DD1118" w:rsidRDefault="00710543" w:rsidP="00710543">
      <w:pPr>
        <w:widowControl w:val="0"/>
        <w:suppressAutoHyphens/>
        <w:autoSpaceDE w:val="0"/>
        <w:autoSpaceDN w:val="0"/>
        <w:adjustRightInd w:val="0"/>
        <w:ind w:left="544"/>
        <w:rPr>
          <w:bCs/>
          <w:spacing w:val="-3"/>
        </w:rPr>
      </w:pPr>
      <w:r w:rsidRPr="00DD1118">
        <w:rPr>
          <w:bCs/>
          <w:spacing w:val="-3"/>
        </w:rPr>
        <w:lastRenderedPageBreak/>
        <w:t>Incorporación de cláusulas sociales, ambientales y de innovación como condiciones especiales de ejecución:</w:t>
      </w:r>
    </w:p>
    <w:p w14:paraId="6EDA5B0B" w14:textId="77777777" w:rsidR="00710543" w:rsidRPr="00DD1118" w:rsidRDefault="00710543" w:rsidP="00710543">
      <w:pPr>
        <w:widowControl w:val="0"/>
        <w:suppressAutoHyphens/>
        <w:autoSpaceDE w:val="0"/>
        <w:autoSpaceDN w:val="0"/>
        <w:adjustRightInd w:val="0"/>
        <w:ind w:left="1088" w:hanging="544"/>
        <w:rPr>
          <w:bCs/>
          <w:spacing w:val="-3"/>
        </w:rPr>
      </w:pPr>
      <w:r>
        <w:rPr>
          <w:noProof/>
        </w:rPr>
        <mc:AlternateContent>
          <mc:Choice Requires="wps">
            <w:drawing>
              <wp:anchor distT="0" distB="0" distL="114300" distR="114300" simplePos="0" relativeHeight="251679744" behindDoc="0" locked="0" layoutInCell="1" allowOverlap="1" wp14:anchorId="057AF1A4" wp14:editId="5894DDF1">
                <wp:simplePos x="0" y="0"/>
                <wp:positionH relativeFrom="column">
                  <wp:posOffset>447675</wp:posOffset>
                </wp:positionH>
                <wp:positionV relativeFrom="paragraph">
                  <wp:posOffset>9525</wp:posOffset>
                </wp:positionV>
                <wp:extent cx="152400" cy="104775"/>
                <wp:effectExtent l="0" t="0" r="19050" b="28575"/>
                <wp:wrapNone/>
                <wp:docPr id="410352614" name="Diagrama de flujo: proces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CD4D8A4" id="Diagrama de flujo: proceso 9" o:spid="_x0000_s1026" type="#_x0000_t109" style="position:absolute;margin-left:35.25pt;margin-top:.75pt;width:12pt;height: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" filled="f" strokecolor="#41719c" strokeweight="1pt">
                <v:path arrowok="t"/>
              </v:shape>
            </w:pict>
          </mc:Fallback>
        </mc:AlternateContent>
      </w:r>
      <w:r w:rsidRPr="00DD1118">
        <w:rPr>
          <w:bCs/>
          <w:spacing w:val="-3"/>
        </w:rPr>
        <w:tab/>
        <w:t>Como criterios sociales</w:t>
      </w:r>
    </w:p>
    <w:p w14:paraId="49E3ADB5" w14:textId="77777777" w:rsidR="00710543" w:rsidRPr="00DD1118" w:rsidRDefault="00710543" w:rsidP="00710543">
      <w:pPr>
        <w:widowControl w:val="0"/>
        <w:suppressAutoHyphens/>
        <w:autoSpaceDE w:val="0"/>
        <w:autoSpaceDN w:val="0"/>
        <w:adjustRightInd w:val="0"/>
        <w:ind w:left="1088" w:hanging="379"/>
        <w:rPr>
          <w:bCs/>
          <w:spacing w:val="-3"/>
        </w:rPr>
      </w:pPr>
      <w:r>
        <w:rPr>
          <w:bCs/>
          <w:spacing w:val="-3"/>
        </w:rPr>
        <w:t xml:space="preserve"> X</w:t>
      </w:r>
      <w:r w:rsidRPr="00DD1118">
        <w:rPr>
          <w:bCs/>
          <w:spacing w:val="-3"/>
        </w:rPr>
        <w:tab/>
        <w:t>Como criterios ambientales</w:t>
      </w:r>
    </w:p>
    <w:p w14:paraId="3E8BC435" w14:textId="77777777" w:rsidR="00710543" w:rsidRPr="00DD1118" w:rsidRDefault="00710543" w:rsidP="00710543">
      <w:pPr>
        <w:widowControl w:val="0"/>
        <w:suppressAutoHyphens/>
        <w:autoSpaceDE w:val="0"/>
        <w:autoSpaceDN w:val="0"/>
        <w:adjustRightInd w:val="0"/>
        <w:ind w:left="1088" w:hanging="544"/>
        <w:rPr>
          <w:bCs/>
          <w:spacing w:val="-3"/>
        </w:rPr>
      </w:pPr>
      <w:r>
        <w:rPr>
          <w:noProof/>
        </w:rPr>
        <mc:AlternateContent>
          <mc:Choice Requires="wps">
            <w:drawing>
              <wp:anchor distT="0" distB="0" distL="114300" distR="114300" simplePos="0" relativeHeight="251680768" behindDoc="0" locked="0" layoutInCell="1" allowOverlap="1" wp14:anchorId="62135DAF" wp14:editId="1BFDFB70">
                <wp:simplePos x="0" y="0"/>
                <wp:positionH relativeFrom="column">
                  <wp:posOffset>466725</wp:posOffset>
                </wp:positionH>
                <wp:positionV relativeFrom="paragraph">
                  <wp:posOffset>8890</wp:posOffset>
                </wp:positionV>
                <wp:extent cx="152400" cy="104775"/>
                <wp:effectExtent l="0" t="0" r="19050" b="28575"/>
                <wp:wrapNone/>
                <wp:docPr id="1201004502" name="Diagrama de flujo: proces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61E807E" id="Diagrama de flujo: proceso 7" o:spid="_x0000_s1026" type="#_x0000_t109" style="position:absolute;margin-left:36.75pt;margin-top:.7pt;width:12pt;height: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" filled="f" strokecolor="#41719c" strokeweight="1pt">
                <v:path arrowok="t"/>
              </v:shape>
            </w:pict>
          </mc:Fallback>
        </mc:AlternateContent>
      </w:r>
      <w:r w:rsidRPr="00DD1118">
        <w:rPr>
          <w:bCs/>
          <w:spacing w:val="-3"/>
        </w:rPr>
        <w:tab/>
        <w:t>Como criterios de innovación</w:t>
      </w:r>
    </w:p>
    <w:p w14:paraId="12F2FBB9" w14:textId="77777777" w:rsidR="00710543" w:rsidRPr="00DD1118" w:rsidRDefault="00710543" w:rsidP="00710543">
      <w:pPr>
        <w:widowControl w:val="0"/>
        <w:suppressAutoHyphens/>
        <w:autoSpaceDE w:val="0"/>
        <w:autoSpaceDN w:val="0"/>
        <w:adjustRightInd w:val="0"/>
        <w:ind w:left="1088" w:hanging="544"/>
        <w:rPr>
          <w:bCs/>
          <w:spacing w:val="-3"/>
        </w:rPr>
      </w:pPr>
    </w:p>
    <w:p w14:paraId="0EAFB337" w14:textId="77777777" w:rsidR="00710543" w:rsidRDefault="00710543" w:rsidP="00710543">
      <w:pPr>
        <w:widowControl w:val="0"/>
        <w:suppressAutoHyphens/>
        <w:autoSpaceDE w:val="0"/>
        <w:autoSpaceDN w:val="0"/>
        <w:adjustRightInd w:val="0"/>
        <w:ind w:left="544"/>
        <w:rPr>
          <w:bCs/>
          <w:spacing w:val="-3"/>
        </w:rPr>
      </w:pPr>
      <w:r w:rsidRPr="00DD1118">
        <w:rPr>
          <w:bCs/>
          <w:spacing w:val="-3"/>
        </w:rPr>
        <w:t>Condiciones especiales de ejecución:</w:t>
      </w:r>
      <w:r>
        <w:rPr>
          <w:bCs/>
          <w:spacing w:val="-3"/>
        </w:rPr>
        <w:t xml:space="preserve"> </w:t>
      </w:r>
      <w:r w:rsidRPr="004B16BC">
        <w:rPr>
          <w:bCs/>
          <w:spacing w:val="-3"/>
        </w:rPr>
        <w:t>La empresa adjudicataria deberá promover el</w:t>
      </w:r>
      <w:r>
        <w:rPr>
          <w:bCs/>
          <w:spacing w:val="-3"/>
        </w:rPr>
        <w:t xml:space="preserve"> </w:t>
      </w:r>
      <w:r w:rsidRPr="004B16BC">
        <w:rPr>
          <w:bCs/>
          <w:spacing w:val="-3"/>
        </w:rPr>
        <w:t>reciclado de aquellos productos que sean utilizados para la ejecución del contrato y hayan sido devueltos por tratarse de artículos defectuosos. A lo largo de la ejecución del contrato deberá proveer evidencia de cumplimiento de esta obligación especial.</w:t>
      </w:r>
    </w:p>
    <w:p w14:paraId="2C431A2D" w14:textId="77777777" w:rsidR="004126E6" w:rsidRPr="007E7463" w:rsidRDefault="004126E6" w:rsidP="004126E6">
      <w:pPr>
        <w:widowControl w:val="0"/>
        <w:suppressAutoHyphens/>
        <w:autoSpaceDE w:val="0"/>
        <w:autoSpaceDN w:val="0"/>
        <w:adjustRightInd w:val="0"/>
        <w:ind w:left="1088" w:hanging="379"/>
        <w:rPr>
          <w:bCs/>
          <w:spacing w:val="-3"/>
        </w:rPr>
      </w:pPr>
    </w:p>
    <w:p w14:paraId="314A287F" w14:textId="67C42D69" w:rsidR="00240178" w:rsidRPr="007E7463" w:rsidRDefault="004267BD" w:rsidP="004267BD">
      <w:pPr>
        <w:widowControl w:val="0"/>
        <w:suppressAutoHyphens/>
        <w:autoSpaceDE w:val="0"/>
        <w:autoSpaceDN w:val="0"/>
        <w:adjustRightInd w:val="0"/>
        <w:rPr>
          <w:bCs/>
          <w:spacing w:val="-3"/>
        </w:rPr>
      </w:pPr>
      <w:r w:rsidRPr="007E7463">
        <w:rPr>
          <w:b/>
          <w:bCs/>
          <w:spacing w:val="-3"/>
        </w:rPr>
        <w:t>15.-</w:t>
      </w:r>
      <w:r w:rsidRPr="007E7463">
        <w:rPr>
          <w:b/>
          <w:bCs/>
          <w:spacing w:val="-3"/>
        </w:rPr>
        <w:tab/>
      </w:r>
      <w:r w:rsidR="00240178" w:rsidRPr="007E7463">
        <w:rPr>
          <w:b/>
          <w:bCs/>
          <w:spacing w:val="-3"/>
        </w:rPr>
        <w:t xml:space="preserve"> </w:t>
      </w:r>
      <w:r w:rsidR="00240178" w:rsidRPr="007E7463">
        <w:rPr>
          <w:b/>
          <w:spacing w:val="-3"/>
        </w:rPr>
        <w:t>Criterios</w:t>
      </w:r>
      <w:r w:rsidR="00240178" w:rsidRPr="007E7463">
        <w:rPr>
          <w:b/>
          <w:bCs/>
          <w:spacing w:val="-3"/>
        </w:rPr>
        <w:t xml:space="preserve"> sociales de preferencia en caso de empate: </w:t>
      </w:r>
      <w:r w:rsidR="00F0327E">
        <w:rPr>
          <w:spacing w:val="-3"/>
        </w:rPr>
        <w:t xml:space="preserve">NO </w:t>
      </w:r>
      <w:r w:rsidR="00240178" w:rsidRPr="007E7463">
        <w:rPr>
          <w:bCs/>
          <w:spacing w:val="-3"/>
          <w:vertAlign w:val="superscript"/>
        </w:rPr>
        <w:footnoteReference w:id="23"/>
      </w:r>
    </w:p>
    <w:p w14:paraId="7A29EEF4" w14:textId="14D07370" w:rsidR="004126E6" w:rsidRPr="00340AE4" w:rsidRDefault="00340AE4">
      <w:pPr>
        <w:spacing w:line="240" w:lineRule="auto"/>
        <w:jc w:val="left"/>
        <w:rPr>
          <w:spacing w:val="-3"/>
        </w:rPr>
      </w:pPr>
      <w:r>
        <w:rPr>
          <w:b/>
          <w:spacing w:val="-3"/>
        </w:rPr>
        <w:tab/>
      </w:r>
    </w:p>
    <w:p w14:paraId="518CF2A4" w14:textId="26C83F3B" w:rsidR="00314634" w:rsidRPr="007E7463" w:rsidRDefault="007C6632" w:rsidP="00314634">
      <w:pPr>
        <w:widowControl w:val="0"/>
        <w:suppressAutoHyphens/>
        <w:autoSpaceDE w:val="0"/>
        <w:autoSpaceDN w:val="0"/>
        <w:adjustRightInd w:val="0"/>
        <w:rPr>
          <w:b/>
          <w:spacing w:val="-3"/>
        </w:rPr>
      </w:pPr>
      <w:r w:rsidRPr="007E7463">
        <w:rPr>
          <w:b/>
          <w:spacing w:val="-3"/>
        </w:rPr>
        <w:t>1</w:t>
      </w:r>
      <w:r w:rsidR="00240178" w:rsidRPr="007E7463">
        <w:rPr>
          <w:b/>
          <w:spacing w:val="-3"/>
        </w:rPr>
        <w:t>6</w:t>
      </w:r>
      <w:r w:rsidR="004267BD" w:rsidRPr="007E7463">
        <w:rPr>
          <w:b/>
          <w:spacing w:val="-3"/>
        </w:rPr>
        <w:t>.-</w:t>
      </w:r>
      <w:r w:rsidR="004267BD" w:rsidRPr="007E7463">
        <w:rPr>
          <w:b/>
          <w:spacing w:val="-3"/>
        </w:rPr>
        <w:tab/>
      </w:r>
      <w:r w:rsidR="00314634" w:rsidRPr="007E7463">
        <w:rPr>
          <w:b/>
          <w:spacing w:val="-3"/>
        </w:rPr>
        <w:t>Penalidades.</w:t>
      </w:r>
    </w:p>
    <w:p w14:paraId="46A3218F" w14:textId="77777777" w:rsidR="00E74F89" w:rsidRPr="00E50E85" w:rsidRDefault="00314634" w:rsidP="00E74F89">
      <w:pPr>
        <w:pStyle w:val="Prrafodelista"/>
        <w:widowControl w:val="0"/>
        <w:suppressAutoHyphens/>
        <w:autoSpaceDE w:val="0"/>
        <w:autoSpaceDN w:val="0"/>
        <w:adjustRightInd w:val="0"/>
        <w:ind w:left="544"/>
        <w:rPr>
          <w:spacing w:val="-3"/>
        </w:rPr>
      </w:pPr>
      <w:r w:rsidRPr="007E7463">
        <w:rPr>
          <w:spacing w:val="-3"/>
        </w:rPr>
        <w:tab/>
      </w:r>
      <w:r w:rsidR="00E74F89" w:rsidRPr="00E50E85">
        <w:rPr>
          <w:b/>
          <w:bCs/>
          <w:spacing w:val="-3"/>
        </w:rPr>
        <w:t>Por demora:</w:t>
      </w:r>
      <w:r w:rsidR="00E74F89" w:rsidRPr="00E50E85">
        <w:rPr>
          <w:spacing w:val="-3"/>
        </w:rPr>
        <w:t xml:space="preserve"> 0,60 euros por cada 1.000 euros de precio, al día, IVA excluido. </w:t>
      </w:r>
    </w:p>
    <w:p w14:paraId="7B4B32CD"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El contratista está obligado a cumplir el contrato dentro del plazo total fijado para la realización del mismo. </w:t>
      </w:r>
    </w:p>
    <w:p w14:paraId="0EE8EA19"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La constitución en mora del contratista no precisará intimación previa por parte del órgano de contracción. </w:t>
      </w:r>
    </w:p>
    <w:p w14:paraId="18696BDE"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Cada vez que las penalidades por demora alcancen un múltiplo de 5% del precio del contrato, IVA excluido, el órgano de contratación estará facultado para proceder a la resolución del mismo o acordar la continuidad de su ejecución con imposición de nuevas penalidades. </w:t>
      </w:r>
    </w:p>
    <w:p w14:paraId="1F5BF2A0" w14:textId="77777777" w:rsidR="00E74F89" w:rsidRPr="00E50E85" w:rsidRDefault="00E74F89" w:rsidP="00E74F89">
      <w:pPr>
        <w:pStyle w:val="Prrafodelista"/>
        <w:widowControl w:val="0"/>
        <w:suppressAutoHyphens/>
        <w:autoSpaceDE w:val="0"/>
        <w:autoSpaceDN w:val="0"/>
        <w:adjustRightInd w:val="0"/>
        <w:ind w:left="544"/>
        <w:rPr>
          <w:spacing w:val="-3"/>
        </w:rPr>
      </w:pPr>
    </w:p>
    <w:p w14:paraId="2577A8D6"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b/>
          <w:bCs/>
          <w:spacing w:val="-3"/>
        </w:rPr>
        <w:t>Por incumplimiento de la ejecución parcial- de las prestaciones definidas en el contrato y por ejecución defectuosa del contrato:</w:t>
      </w:r>
      <w:r w:rsidRPr="00E50E85">
        <w:rPr>
          <w:spacing w:val="-3"/>
        </w:rPr>
        <w:t xml:space="preserve"> hasta el 10 por ciento del precio del contrato, IVA excluido. </w:t>
      </w:r>
    </w:p>
    <w:p w14:paraId="7A94E2DE" w14:textId="77777777" w:rsidR="00E74F89" w:rsidRPr="00E50E85" w:rsidRDefault="00E74F89" w:rsidP="00E74F89">
      <w:pPr>
        <w:pStyle w:val="Prrafodelista"/>
        <w:widowControl w:val="0"/>
        <w:suppressAutoHyphens/>
        <w:autoSpaceDE w:val="0"/>
        <w:autoSpaceDN w:val="0"/>
        <w:adjustRightInd w:val="0"/>
        <w:ind w:left="544"/>
        <w:rPr>
          <w:spacing w:val="-3"/>
        </w:rPr>
      </w:pPr>
    </w:p>
    <w:p w14:paraId="3CD069A4"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lastRenderedPageBreak/>
        <w:t xml:space="preserve">Se establece el siguiente régimen de penalidades, con las limitaciones establecidas en el artículo 192.1 de la LCSP. Deberán ser proporcionales a la gravedad del incumplimiento y la cuantía de cada una no podrá ser superior al 10 por ciento del precio del contrato, IVA excluido, ni el total de las mismas superar el 50 por cien del precio del contrato, de acuerdo con el siguiente régimen: </w:t>
      </w:r>
    </w:p>
    <w:p w14:paraId="22719052"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Son incumplimientos graves: </w:t>
      </w:r>
    </w:p>
    <w:p w14:paraId="79BA6829"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La paralización de la ejecución de las prestaciones objeto del contrato imputable al contratista. </w:t>
      </w:r>
    </w:p>
    <w:p w14:paraId="7F3AECF2"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La resistencia a los requerimientos efectuados por el órgano de contratación, o su inobservancia, cuando produzca un perjuicio grave a la ejecución del contrato. </w:t>
      </w:r>
    </w:p>
    <w:p w14:paraId="12A0EA17"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El falseamiento de las prestaciones consignadas por el contratista en la factura. </w:t>
      </w:r>
    </w:p>
    <w:p w14:paraId="424136AB"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La aplicación en la factura de precios unitarios superiores a los precios adjudicados. </w:t>
      </w:r>
    </w:p>
    <w:p w14:paraId="5ADB0E71"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La negativa a suministrar los pedidos que reciban en las condiciones de precios aplicables durante la vigencia del contrato. </w:t>
      </w:r>
    </w:p>
    <w:p w14:paraId="20C5FA77"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La reincidencia en la comisión de incumplimientos menos graves. </w:t>
      </w:r>
    </w:p>
    <w:p w14:paraId="662672E8" w14:textId="77777777" w:rsidR="00E74F89" w:rsidRPr="00E50E85" w:rsidRDefault="00E74F89" w:rsidP="00E74F89">
      <w:pPr>
        <w:pStyle w:val="Prrafodelista"/>
        <w:widowControl w:val="0"/>
        <w:suppressAutoHyphens/>
        <w:autoSpaceDE w:val="0"/>
        <w:autoSpaceDN w:val="0"/>
        <w:adjustRightInd w:val="0"/>
        <w:ind w:left="544"/>
        <w:rPr>
          <w:spacing w:val="-3"/>
        </w:rPr>
      </w:pPr>
    </w:p>
    <w:p w14:paraId="6C1319A7"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Son incumplimientos menos graves: </w:t>
      </w:r>
    </w:p>
    <w:p w14:paraId="33CC00AC"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La resistencia a los requerimientos efectuados por el centro, o su inobservancia. </w:t>
      </w:r>
    </w:p>
    <w:p w14:paraId="34429AA1"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La inobservancia de requisitos de orden formal establecidos en el presente pliego. </w:t>
      </w:r>
    </w:p>
    <w:p w14:paraId="7A32EBA6"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El incumplimiento de los plazos de entrega ofertados. </w:t>
      </w:r>
    </w:p>
    <w:p w14:paraId="0E87455B" w14:textId="77777777" w:rsidR="00E74F89" w:rsidRPr="00E50E85" w:rsidRDefault="00E74F89" w:rsidP="00E74F89">
      <w:pPr>
        <w:pStyle w:val="Prrafodelista"/>
        <w:widowControl w:val="0"/>
        <w:suppressAutoHyphens/>
        <w:autoSpaceDE w:val="0"/>
        <w:autoSpaceDN w:val="0"/>
        <w:adjustRightInd w:val="0"/>
        <w:ind w:left="544"/>
        <w:rPr>
          <w:spacing w:val="-3"/>
        </w:rPr>
      </w:pPr>
    </w:p>
    <w:p w14:paraId="767C65E2"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Penalidades: </w:t>
      </w:r>
    </w:p>
    <w:p w14:paraId="1D5D874A"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Independientemente del resarcimiento por los daños y perjuicios que pudieran ocasionarse en caso de incumplimiento que no produzca resolución del contrato, podrán aplicarse las siguientes penalidades: </w:t>
      </w:r>
    </w:p>
    <w:p w14:paraId="281BE2D9"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Incumplimientos graves: hasta un 10 por 100 del importe de adjudicación del contrato. </w:t>
      </w:r>
    </w:p>
    <w:p w14:paraId="50DA64D0"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 Incumplimientos menos graves: hasta un 5 por 100 del importe de adjudicación del contrato. </w:t>
      </w:r>
    </w:p>
    <w:p w14:paraId="655A726D" w14:textId="77777777" w:rsidR="00E74F89" w:rsidRPr="00E50E85" w:rsidRDefault="00E74F89" w:rsidP="00E74F89">
      <w:pPr>
        <w:pStyle w:val="Prrafodelista"/>
        <w:widowControl w:val="0"/>
        <w:suppressAutoHyphens/>
        <w:autoSpaceDE w:val="0"/>
        <w:autoSpaceDN w:val="0"/>
        <w:adjustRightInd w:val="0"/>
        <w:ind w:left="544"/>
        <w:rPr>
          <w:spacing w:val="-3"/>
        </w:rPr>
      </w:pPr>
    </w:p>
    <w:p w14:paraId="59E4AAE5"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 xml:space="preserve">En la tramitación del expediente, se dará audiencia al contratista para que pueda formular alegaciones, y el órgano de contratación resolverá. </w:t>
      </w:r>
    </w:p>
    <w:p w14:paraId="347CF13A"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Las penalidades se impondrán por el Órgano de Contratación mediante resolución y será inmediatamente ejecutiva, y se harán efectivas mediante deducción de las mismas en las correspondientes facturas, respondiendo en todo caso la garantía definitiva de su efectividad.</w:t>
      </w:r>
    </w:p>
    <w:p w14:paraId="383F1656" w14:textId="77777777" w:rsidR="00E74F89" w:rsidRPr="00E50E85" w:rsidRDefault="00E74F89" w:rsidP="00E74F89">
      <w:pPr>
        <w:pStyle w:val="Prrafodelista"/>
        <w:widowControl w:val="0"/>
        <w:suppressAutoHyphens/>
        <w:autoSpaceDE w:val="0"/>
        <w:autoSpaceDN w:val="0"/>
        <w:adjustRightInd w:val="0"/>
        <w:ind w:left="544"/>
        <w:rPr>
          <w:spacing w:val="-3"/>
        </w:rPr>
      </w:pPr>
    </w:p>
    <w:p w14:paraId="6748BA08"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b/>
          <w:bCs/>
          <w:spacing w:val="-3"/>
        </w:rPr>
        <w:t xml:space="preserve">Por incumplimiento del compromiso de dedicar o adscribir a la ejecución del contrato los medios personales y materiales suficientes para ello: </w:t>
      </w:r>
      <w:r w:rsidRPr="00E50E85">
        <w:rPr>
          <w:spacing w:val="-3"/>
        </w:rPr>
        <w:t>NO PROCEDE</w:t>
      </w:r>
    </w:p>
    <w:p w14:paraId="6C15A81C" w14:textId="77777777" w:rsidR="00E74F89" w:rsidRPr="00E50E85" w:rsidRDefault="00E74F89" w:rsidP="00E74F89">
      <w:pPr>
        <w:pStyle w:val="Prrafodelista"/>
        <w:widowControl w:val="0"/>
        <w:suppressAutoHyphens/>
        <w:autoSpaceDE w:val="0"/>
        <w:autoSpaceDN w:val="0"/>
        <w:adjustRightInd w:val="0"/>
        <w:ind w:left="544"/>
        <w:rPr>
          <w:spacing w:val="-3"/>
        </w:rPr>
      </w:pPr>
    </w:p>
    <w:p w14:paraId="15DF26E5"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b/>
          <w:bCs/>
          <w:spacing w:val="-3"/>
        </w:rPr>
        <w:t>Por incumplimiento de las condiciones especiales de ejecución del contrato:</w:t>
      </w:r>
      <w:r w:rsidRPr="00E50E85">
        <w:rPr>
          <w:spacing w:val="-3"/>
        </w:rPr>
        <w:t xml:space="preserve"> el órgano </w:t>
      </w:r>
      <w:r w:rsidRPr="00E50E85">
        <w:rPr>
          <w:spacing w:val="-3"/>
        </w:rPr>
        <w:lastRenderedPageBreak/>
        <w:t>de Contratación procederá a la resolución del contrato (artículo 211.1 f) de la LCSP).</w:t>
      </w:r>
    </w:p>
    <w:p w14:paraId="2CE3E83F" w14:textId="77777777" w:rsidR="00E74F89" w:rsidRPr="00E50E85" w:rsidRDefault="00E74F89" w:rsidP="00E74F89">
      <w:pPr>
        <w:pStyle w:val="Prrafodelista"/>
        <w:widowControl w:val="0"/>
        <w:suppressAutoHyphens/>
        <w:autoSpaceDE w:val="0"/>
        <w:autoSpaceDN w:val="0"/>
        <w:adjustRightInd w:val="0"/>
        <w:ind w:left="544"/>
        <w:rPr>
          <w:spacing w:val="-3"/>
        </w:rPr>
      </w:pPr>
    </w:p>
    <w:p w14:paraId="3E51968C"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b/>
          <w:bCs/>
          <w:spacing w:val="-3"/>
        </w:rPr>
        <w:t>Por incumplimiento de las obligaciones en materia medioambiental, social o laboral:</w:t>
      </w:r>
      <w:r w:rsidRPr="00E50E85">
        <w:rPr>
          <w:spacing w:val="-3"/>
        </w:rPr>
        <w:t xml:space="preserve"> 10 por ciento del precio del contrato, IVA excluido. </w:t>
      </w:r>
    </w:p>
    <w:p w14:paraId="5B0954A5" w14:textId="77777777" w:rsidR="00E74F89" w:rsidRPr="00E50E85" w:rsidRDefault="00E74F89" w:rsidP="00E74F89">
      <w:pPr>
        <w:pStyle w:val="Prrafodelista"/>
        <w:widowControl w:val="0"/>
        <w:suppressAutoHyphens/>
        <w:autoSpaceDE w:val="0"/>
        <w:autoSpaceDN w:val="0"/>
        <w:adjustRightInd w:val="0"/>
        <w:ind w:left="544"/>
        <w:rPr>
          <w:spacing w:val="-3"/>
        </w:rPr>
      </w:pPr>
    </w:p>
    <w:p w14:paraId="10012B57"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b/>
          <w:bCs/>
          <w:spacing w:val="-3"/>
        </w:rPr>
        <w:t>Por infracción de las condiciones establecidas para la subcontratación:</w:t>
      </w:r>
      <w:r w:rsidRPr="00E50E85">
        <w:rPr>
          <w:spacing w:val="-3"/>
        </w:rPr>
        <w:t xml:space="preserve"> NO ESTÁ PERMITIDA LA SUBCONTRATACIÓN10 por ciento del precio del contrato, IVA</w:t>
      </w:r>
    </w:p>
    <w:p w14:paraId="17E86394" w14:textId="77777777" w:rsidR="00E74F89" w:rsidRPr="00E50E85" w:rsidRDefault="00E74F89" w:rsidP="00E74F89">
      <w:pPr>
        <w:pStyle w:val="Prrafodelista"/>
        <w:widowControl w:val="0"/>
        <w:suppressAutoHyphens/>
        <w:autoSpaceDE w:val="0"/>
        <w:autoSpaceDN w:val="0"/>
        <w:adjustRightInd w:val="0"/>
        <w:ind w:left="544"/>
        <w:rPr>
          <w:spacing w:val="-3"/>
        </w:rPr>
      </w:pPr>
    </w:p>
    <w:p w14:paraId="4940D65E"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b/>
          <w:bCs/>
          <w:spacing w:val="-3"/>
        </w:rPr>
        <w:t>Por incumplimiento de los pagos a los subcontratistas o suministradores:</w:t>
      </w:r>
      <w:r w:rsidRPr="00E50E85">
        <w:rPr>
          <w:spacing w:val="-3"/>
        </w:rPr>
        <w:t xml:space="preserve"> NO ESTÁ PERMITIDA LA SUBCONTRATACIÓN10 por ciento del precio del contrato, IVA</w:t>
      </w:r>
    </w:p>
    <w:p w14:paraId="576CB76D" w14:textId="77777777" w:rsidR="00E74F89" w:rsidRDefault="00E74F89" w:rsidP="00E74F89">
      <w:pPr>
        <w:pStyle w:val="Prrafodelista"/>
        <w:widowControl w:val="0"/>
        <w:suppressAutoHyphens/>
        <w:autoSpaceDE w:val="0"/>
        <w:autoSpaceDN w:val="0"/>
        <w:adjustRightInd w:val="0"/>
        <w:ind w:left="544"/>
        <w:rPr>
          <w:spacing w:val="-3"/>
        </w:rPr>
      </w:pPr>
    </w:p>
    <w:p w14:paraId="00C5C44B"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Sobre el importe subcontratado por el incumplimiento de los requerimientos de documentación. 10 por ciento del precio del contrato, IVA</w:t>
      </w:r>
    </w:p>
    <w:p w14:paraId="3E080FBE"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Sobre el importe adeudado al subcontratista o suministrador por el incumplimiento del pago en plazo. 10 por ciento del precio del contrato, IVA</w:t>
      </w:r>
    </w:p>
    <w:p w14:paraId="5650C317" w14:textId="77777777" w:rsidR="00E74F89" w:rsidRPr="00E50E85" w:rsidRDefault="00E74F89" w:rsidP="00E74F89">
      <w:pPr>
        <w:pStyle w:val="Prrafodelista"/>
        <w:widowControl w:val="0"/>
        <w:suppressAutoHyphens/>
        <w:autoSpaceDE w:val="0"/>
        <w:autoSpaceDN w:val="0"/>
        <w:adjustRightInd w:val="0"/>
        <w:ind w:left="544"/>
        <w:rPr>
          <w:spacing w:val="-3"/>
        </w:rPr>
      </w:pPr>
      <w:r w:rsidRPr="00E50E85">
        <w:rPr>
          <w:spacing w:val="-3"/>
        </w:rPr>
        <w:t>Sobre el precio del contrato cuando quede acreditado, mediante resolución judicial o arbitral firme, el impago por el contratista a un subcontratista o suministrador en plazo, si la demora no está motivada por el incumplimiento de alguna de las obligaciones contractuales asumidas por el subcontratista o por el suministrador: 10 por ciento del precio del contrato, IVA</w:t>
      </w:r>
    </w:p>
    <w:p w14:paraId="73593134" w14:textId="77777777" w:rsidR="00E74F89" w:rsidRPr="00E50E85" w:rsidRDefault="00E74F89" w:rsidP="00E74F89">
      <w:pPr>
        <w:pStyle w:val="Prrafodelista"/>
        <w:widowControl w:val="0"/>
        <w:suppressAutoHyphens/>
        <w:autoSpaceDE w:val="0"/>
        <w:autoSpaceDN w:val="0"/>
        <w:adjustRightInd w:val="0"/>
        <w:ind w:left="544"/>
        <w:rPr>
          <w:spacing w:val="-3"/>
        </w:rPr>
      </w:pPr>
    </w:p>
    <w:p w14:paraId="3FC18EA7" w14:textId="77777777" w:rsidR="00E74F89" w:rsidRPr="00A21B29" w:rsidRDefault="00E74F89" w:rsidP="00E74F89">
      <w:pPr>
        <w:pStyle w:val="Prrafodelista"/>
        <w:widowControl w:val="0"/>
        <w:suppressAutoHyphens/>
        <w:autoSpaceDE w:val="0"/>
        <w:autoSpaceDN w:val="0"/>
        <w:adjustRightInd w:val="0"/>
        <w:ind w:left="544"/>
        <w:rPr>
          <w:spacing w:val="-3"/>
        </w:rPr>
      </w:pPr>
      <w:r w:rsidRPr="00E50E85">
        <w:rPr>
          <w:spacing w:val="-3"/>
        </w:rPr>
        <w:t>Conforme a lo dispuesto en el Artículo 192 el importe total de las penalidades no podrá superar el 50 por cien del precio del contrato.</w:t>
      </w:r>
    </w:p>
    <w:p w14:paraId="3FCF6CAD" w14:textId="77777777" w:rsidR="00E53B1F" w:rsidRPr="007E7463" w:rsidRDefault="00E53B1F" w:rsidP="002E129A">
      <w:pPr>
        <w:widowControl w:val="0"/>
        <w:suppressAutoHyphens/>
        <w:autoSpaceDE w:val="0"/>
        <w:autoSpaceDN w:val="0"/>
        <w:adjustRightInd w:val="0"/>
        <w:rPr>
          <w:b/>
          <w:spacing w:val="-3"/>
        </w:rPr>
      </w:pPr>
    </w:p>
    <w:p w14:paraId="13890649" w14:textId="280A070B" w:rsidR="00314634" w:rsidRPr="007E7463" w:rsidRDefault="007C6632" w:rsidP="00CE1ED8">
      <w:pPr>
        <w:widowControl w:val="0"/>
        <w:suppressAutoHyphens/>
        <w:autoSpaceDE w:val="0"/>
        <w:autoSpaceDN w:val="0"/>
        <w:adjustRightInd w:val="0"/>
        <w:rPr>
          <w:b/>
          <w:spacing w:val="-3"/>
        </w:rPr>
      </w:pPr>
      <w:r w:rsidRPr="007E7463">
        <w:rPr>
          <w:b/>
          <w:spacing w:val="-3"/>
        </w:rPr>
        <w:t>1</w:t>
      </w:r>
      <w:r w:rsidR="004267BD" w:rsidRPr="007E7463">
        <w:rPr>
          <w:b/>
          <w:spacing w:val="-3"/>
        </w:rPr>
        <w:t>7.-</w:t>
      </w:r>
      <w:r w:rsidR="004267BD" w:rsidRPr="007E7463">
        <w:rPr>
          <w:b/>
          <w:spacing w:val="-3"/>
        </w:rPr>
        <w:tab/>
      </w:r>
      <w:r w:rsidR="00314634" w:rsidRPr="007E7463">
        <w:rPr>
          <w:b/>
          <w:bCs/>
          <w:spacing w:val="-3"/>
        </w:rPr>
        <w:t>Modificaciones</w:t>
      </w:r>
      <w:r w:rsidR="00314634" w:rsidRPr="007E7463">
        <w:rPr>
          <w:b/>
          <w:spacing w:val="-3"/>
        </w:rPr>
        <w:t xml:space="preserve"> previstas del contrato: </w:t>
      </w:r>
      <w:r w:rsidR="00314634" w:rsidRPr="007E7463">
        <w:rPr>
          <w:rStyle w:val="Refdenotaalpie"/>
          <w:b/>
          <w:spacing w:val="-3"/>
        </w:rPr>
        <w:footnoteReference w:id="24"/>
      </w:r>
      <w:r w:rsidR="00314634" w:rsidRPr="007E7463">
        <w:rPr>
          <w:b/>
          <w:spacing w:val="-3"/>
        </w:rPr>
        <w:t xml:space="preserve"> </w:t>
      </w:r>
      <w:r w:rsidR="00314634" w:rsidRPr="007E7463">
        <w:rPr>
          <w:spacing w:val="-3"/>
        </w:rPr>
        <w:t>NO</w:t>
      </w:r>
      <w:r w:rsidR="001063C0" w:rsidRPr="007E7463">
        <w:rPr>
          <w:rFonts w:eastAsia="Calibri"/>
          <w:vertAlign w:val="superscript"/>
          <w:lang w:eastAsia="en-US"/>
        </w:rPr>
        <w:t xml:space="preserve"> </w:t>
      </w:r>
      <w:r w:rsidR="001063C0" w:rsidRPr="007E7463">
        <w:rPr>
          <w:spacing w:val="-3"/>
          <w:vertAlign w:val="superscript"/>
        </w:rPr>
        <w:footnoteReference w:id="25"/>
      </w:r>
    </w:p>
    <w:p w14:paraId="1FB752D9" w14:textId="43AA4EC8" w:rsidR="00314634" w:rsidRPr="007E7463" w:rsidRDefault="007C6632" w:rsidP="00CE1ED8">
      <w:pPr>
        <w:widowControl w:val="0"/>
        <w:suppressAutoHyphens/>
        <w:autoSpaceDE w:val="0"/>
        <w:autoSpaceDN w:val="0"/>
        <w:adjustRightInd w:val="0"/>
        <w:rPr>
          <w:b/>
          <w:spacing w:val="-3"/>
        </w:rPr>
      </w:pPr>
      <w:r w:rsidRPr="007E7463">
        <w:rPr>
          <w:b/>
          <w:spacing w:val="-3"/>
        </w:rPr>
        <w:lastRenderedPageBreak/>
        <w:t>1</w:t>
      </w:r>
      <w:r w:rsidR="00240178" w:rsidRPr="007E7463">
        <w:rPr>
          <w:b/>
          <w:spacing w:val="-3"/>
        </w:rPr>
        <w:t>8</w:t>
      </w:r>
      <w:r w:rsidR="004267BD" w:rsidRPr="007E7463">
        <w:rPr>
          <w:b/>
          <w:spacing w:val="-3"/>
        </w:rPr>
        <w:t>.-</w:t>
      </w:r>
      <w:r w:rsidR="004267BD" w:rsidRPr="007E7463">
        <w:rPr>
          <w:b/>
          <w:spacing w:val="-3"/>
        </w:rPr>
        <w:tab/>
      </w:r>
      <w:r w:rsidR="00314634" w:rsidRPr="007E7463">
        <w:rPr>
          <w:b/>
          <w:spacing w:val="-3"/>
        </w:rPr>
        <w:t xml:space="preserve">Subcontratación. </w:t>
      </w:r>
      <w:r w:rsidR="00314634" w:rsidRPr="007E7463">
        <w:rPr>
          <w:rStyle w:val="Refdenotaalpie"/>
          <w:spacing w:val="-3"/>
        </w:rPr>
        <w:footnoteReference w:id="26"/>
      </w:r>
    </w:p>
    <w:p w14:paraId="6B8FB862" w14:textId="77777777" w:rsidR="00A31D2B" w:rsidRPr="00DD1118" w:rsidRDefault="00A31D2B" w:rsidP="00A31D2B">
      <w:pPr>
        <w:widowControl w:val="0"/>
        <w:suppressAutoHyphens/>
        <w:autoSpaceDE w:val="0"/>
        <w:autoSpaceDN w:val="0"/>
        <w:adjustRightInd w:val="0"/>
        <w:ind w:firstLine="544"/>
        <w:rPr>
          <w:spacing w:val="-3"/>
        </w:rPr>
      </w:pPr>
      <w:r w:rsidRPr="00DD1118">
        <w:rPr>
          <w:spacing w:val="-3"/>
        </w:rPr>
        <w:t>Prestaciones no susceptibles de subcontratación:</w:t>
      </w:r>
      <w:r>
        <w:rPr>
          <w:spacing w:val="-3"/>
        </w:rPr>
        <w:t xml:space="preserve"> </w:t>
      </w:r>
      <w:r w:rsidRPr="00DD1118">
        <w:rPr>
          <w:vertAlign w:val="superscript"/>
        </w:rPr>
        <w:footnoteReference w:id="27"/>
      </w:r>
      <w:r>
        <w:rPr>
          <w:spacing w:val="-3"/>
        </w:rPr>
        <w:t xml:space="preserve"> No aplica</w:t>
      </w:r>
    </w:p>
    <w:p w14:paraId="03A17B98" w14:textId="77777777" w:rsidR="00A31D2B" w:rsidRPr="00DD1118" w:rsidRDefault="00A31D2B" w:rsidP="00A31D2B">
      <w:pPr>
        <w:widowControl w:val="0"/>
        <w:suppressAutoHyphens/>
        <w:autoSpaceDE w:val="0"/>
        <w:autoSpaceDN w:val="0"/>
        <w:adjustRightInd w:val="0"/>
        <w:ind w:firstLine="544"/>
        <w:rPr>
          <w:spacing w:val="-3"/>
        </w:rPr>
      </w:pPr>
      <w:r w:rsidRPr="00DD1118">
        <w:rPr>
          <w:spacing w:val="-3"/>
        </w:rPr>
        <w:t xml:space="preserve">Indicación en la oferta de la parte del contrato que se pretenda subcontratar: NO </w:t>
      </w:r>
      <w:r w:rsidRPr="00DD1118">
        <w:rPr>
          <w:vertAlign w:val="superscript"/>
        </w:rPr>
        <w:footnoteReference w:id="28"/>
      </w:r>
      <w:r w:rsidRPr="00DD1118">
        <w:rPr>
          <w:spacing w:val="-3"/>
          <w:vertAlign w:val="superscript"/>
        </w:rPr>
        <w:t xml:space="preserve"> </w:t>
      </w:r>
    </w:p>
    <w:p w14:paraId="553B8604" w14:textId="70F14BA1" w:rsidR="00314634" w:rsidRPr="007E7463" w:rsidRDefault="00F838BC" w:rsidP="00CE1ED8">
      <w:pPr>
        <w:widowControl w:val="0"/>
        <w:suppressAutoHyphens/>
        <w:autoSpaceDE w:val="0"/>
        <w:autoSpaceDN w:val="0"/>
        <w:adjustRightInd w:val="0"/>
        <w:rPr>
          <w:spacing w:val="-3"/>
        </w:rPr>
      </w:pPr>
      <w:r>
        <w:rPr>
          <w:spacing w:val="-3"/>
        </w:rPr>
        <w:tab/>
      </w:r>
    </w:p>
    <w:p w14:paraId="67912F60" w14:textId="672BF435" w:rsidR="00314634" w:rsidRPr="007E7463" w:rsidRDefault="000825F1" w:rsidP="00CE1ED8">
      <w:pPr>
        <w:tabs>
          <w:tab w:val="left" w:pos="-1014"/>
          <w:tab w:val="left" w:pos="-720"/>
        </w:tabs>
        <w:autoSpaceDE w:val="0"/>
        <w:autoSpaceDN w:val="0"/>
        <w:adjustRightInd w:val="0"/>
        <w:rPr>
          <w:bCs/>
        </w:rPr>
      </w:pPr>
      <w:r w:rsidRPr="007E7463">
        <w:rPr>
          <w:b/>
          <w:spacing w:val="-3"/>
        </w:rPr>
        <w:t>1</w:t>
      </w:r>
      <w:r w:rsidR="00240178" w:rsidRPr="007E7463">
        <w:rPr>
          <w:b/>
          <w:spacing w:val="-3"/>
        </w:rPr>
        <w:t>9</w:t>
      </w:r>
      <w:r w:rsidR="00DF3FC2">
        <w:rPr>
          <w:b/>
          <w:spacing w:val="-3"/>
        </w:rPr>
        <w:t>.-</w:t>
      </w:r>
      <w:r w:rsidR="00DF3FC2">
        <w:rPr>
          <w:b/>
          <w:spacing w:val="-3"/>
        </w:rPr>
        <w:tab/>
      </w:r>
      <w:r w:rsidR="00314634" w:rsidRPr="007E7463">
        <w:rPr>
          <w:b/>
          <w:bCs/>
        </w:rPr>
        <w:t>Régimen de pagos.</w:t>
      </w:r>
      <w:r w:rsidR="00314634" w:rsidRPr="007E7463">
        <w:rPr>
          <w:bCs/>
        </w:rPr>
        <w:t xml:space="preserve"> </w:t>
      </w:r>
    </w:p>
    <w:p w14:paraId="27041D2D" w14:textId="77777777" w:rsidR="00585DDA" w:rsidRPr="00A43E5E" w:rsidRDefault="00585DDA" w:rsidP="00585DDA">
      <w:pPr>
        <w:tabs>
          <w:tab w:val="left" w:pos="-1014"/>
          <w:tab w:val="left" w:pos="-720"/>
        </w:tabs>
        <w:autoSpaceDE w:val="0"/>
        <w:autoSpaceDN w:val="0"/>
        <w:adjustRightInd w:val="0"/>
        <w:spacing w:line="240" w:lineRule="atLeast"/>
        <w:ind w:left="544"/>
        <w:rPr>
          <w:bCs/>
        </w:rPr>
      </w:pPr>
      <w:r w:rsidRPr="00A43E5E">
        <w:rPr>
          <w:bCs/>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63E013FF" w14:textId="77777777" w:rsidR="00585DDA" w:rsidRPr="00A43E5E" w:rsidRDefault="00585DDA" w:rsidP="00585DDA">
      <w:pPr>
        <w:tabs>
          <w:tab w:val="left" w:pos="-1014"/>
          <w:tab w:val="left" w:pos="-720"/>
        </w:tabs>
        <w:autoSpaceDE w:val="0"/>
        <w:autoSpaceDN w:val="0"/>
        <w:adjustRightInd w:val="0"/>
        <w:spacing w:line="240" w:lineRule="atLeast"/>
        <w:ind w:left="544"/>
        <w:rPr>
          <w:bCs/>
        </w:rPr>
      </w:pPr>
      <w:r w:rsidRPr="00A43E5E">
        <w:rPr>
          <w:bCs/>
        </w:rPr>
        <w:t xml:space="preserve"> </w:t>
      </w:r>
    </w:p>
    <w:p w14:paraId="266C16DF" w14:textId="77777777" w:rsidR="00585DDA" w:rsidRPr="00A43E5E" w:rsidRDefault="00585DDA" w:rsidP="00585DDA">
      <w:pPr>
        <w:tabs>
          <w:tab w:val="left" w:pos="-1014"/>
          <w:tab w:val="left" w:pos="-720"/>
        </w:tabs>
        <w:autoSpaceDE w:val="0"/>
        <w:autoSpaceDN w:val="0"/>
        <w:adjustRightInd w:val="0"/>
        <w:spacing w:line="240" w:lineRule="atLeast"/>
        <w:ind w:left="544"/>
        <w:rPr>
          <w:bCs/>
        </w:rPr>
      </w:pPr>
      <w:r w:rsidRPr="00A43E5E">
        <w:rPr>
          <w:bCs/>
        </w:rPr>
        <w:t xml:space="preserve">La contraprestación se abonará contra factura presentada al Contratante. </w:t>
      </w:r>
    </w:p>
    <w:p w14:paraId="1BB63ECF" w14:textId="77777777" w:rsidR="00585DDA" w:rsidRPr="00A43E5E" w:rsidRDefault="00585DDA" w:rsidP="00585DDA">
      <w:pPr>
        <w:tabs>
          <w:tab w:val="left" w:pos="-1014"/>
          <w:tab w:val="left" w:pos="-720"/>
        </w:tabs>
        <w:autoSpaceDE w:val="0"/>
        <w:autoSpaceDN w:val="0"/>
        <w:adjustRightInd w:val="0"/>
        <w:spacing w:line="240" w:lineRule="atLeast"/>
        <w:ind w:left="544"/>
        <w:rPr>
          <w:bCs/>
        </w:rPr>
      </w:pPr>
      <w:r w:rsidRPr="00A43E5E">
        <w:rPr>
          <w:bCs/>
        </w:rPr>
        <w:t xml:space="preserve"> </w:t>
      </w:r>
    </w:p>
    <w:p w14:paraId="39943DDA" w14:textId="77777777" w:rsidR="00585DDA" w:rsidRPr="00A43E5E" w:rsidRDefault="00585DDA" w:rsidP="00585DDA">
      <w:pPr>
        <w:tabs>
          <w:tab w:val="left" w:pos="-1014"/>
          <w:tab w:val="left" w:pos="-720"/>
        </w:tabs>
        <w:autoSpaceDE w:val="0"/>
        <w:autoSpaceDN w:val="0"/>
        <w:adjustRightInd w:val="0"/>
        <w:spacing w:line="240" w:lineRule="atLeast"/>
        <w:ind w:left="544"/>
        <w:rPr>
          <w:bCs/>
        </w:rPr>
      </w:pPr>
      <w:r w:rsidRPr="00A43E5E">
        <w:rPr>
          <w:bCs/>
        </w:rPr>
        <w:t xml:space="preserve">Todos los pagos se verificarán mediante transferencia bancaria, previa recepción de la factura por el contratante. </w:t>
      </w:r>
    </w:p>
    <w:p w14:paraId="0715A5F2" w14:textId="77777777" w:rsidR="00585DDA" w:rsidRPr="00A43E5E" w:rsidRDefault="00585DDA" w:rsidP="00585DDA">
      <w:pPr>
        <w:tabs>
          <w:tab w:val="left" w:pos="-1014"/>
          <w:tab w:val="left" w:pos="-720"/>
        </w:tabs>
        <w:autoSpaceDE w:val="0"/>
        <w:autoSpaceDN w:val="0"/>
        <w:adjustRightInd w:val="0"/>
        <w:spacing w:line="240" w:lineRule="atLeast"/>
        <w:ind w:left="544"/>
        <w:rPr>
          <w:bCs/>
        </w:rPr>
      </w:pPr>
      <w:r w:rsidRPr="00A43E5E">
        <w:rPr>
          <w:bCs/>
        </w:rPr>
        <w:t xml:space="preserve"> </w:t>
      </w:r>
    </w:p>
    <w:p w14:paraId="450180C1" w14:textId="57A79B70" w:rsidR="00314634" w:rsidRPr="007E7463" w:rsidRDefault="00585DDA" w:rsidP="00585DDA">
      <w:pPr>
        <w:tabs>
          <w:tab w:val="left" w:pos="-1014"/>
          <w:tab w:val="left" w:pos="-720"/>
        </w:tabs>
        <w:autoSpaceDE w:val="0"/>
        <w:autoSpaceDN w:val="0"/>
        <w:adjustRightInd w:val="0"/>
        <w:spacing w:line="240" w:lineRule="atLeast"/>
        <w:ind w:left="544"/>
      </w:pPr>
      <w:r w:rsidRPr="00A43E5E">
        <w:rPr>
          <w:bCs/>
        </w:rPr>
        <w:t>Las facturas serán remitidas al siguiente correo: pliegosycontratos@idiphim.org debiendo incluirse en las mismas la referencia del nº del presente expediente.</w:t>
      </w:r>
    </w:p>
    <w:p w14:paraId="65B53BD6" w14:textId="77777777" w:rsidR="00314634" w:rsidRPr="007E7463" w:rsidRDefault="00314634" w:rsidP="00CE1ED8">
      <w:pPr>
        <w:widowControl w:val="0"/>
        <w:suppressAutoHyphens/>
        <w:autoSpaceDE w:val="0"/>
        <w:autoSpaceDN w:val="0"/>
        <w:adjustRightInd w:val="0"/>
        <w:rPr>
          <w:spacing w:val="-3"/>
        </w:rPr>
      </w:pPr>
      <w:r w:rsidRPr="007E7463">
        <w:rPr>
          <w:spacing w:val="-3"/>
        </w:rPr>
        <w:lastRenderedPageBreak/>
        <w:tab/>
      </w:r>
    </w:p>
    <w:p w14:paraId="74C564C5" w14:textId="273FC270" w:rsidR="00314634" w:rsidRPr="007E7463" w:rsidRDefault="00240178" w:rsidP="00CE1ED8">
      <w:pPr>
        <w:widowControl w:val="0"/>
        <w:suppressAutoHyphens/>
        <w:autoSpaceDE w:val="0"/>
        <w:autoSpaceDN w:val="0"/>
        <w:adjustRightInd w:val="0"/>
        <w:ind w:left="544" w:hanging="544"/>
        <w:rPr>
          <w:b/>
          <w:spacing w:val="-3"/>
        </w:rPr>
      </w:pPr>
      <w:r w:rsidRPr="007E7463">
        <w:rPr>
          <w:b/>
          <w:spacing w:val="-3"/>
        </w:rPr>
        <w:t>20</w:t>
      </w:r>
      <w:r w:rsidR="004267BD" w:rsidRPr="007E7463">
        <w:rPr>
          <w:b/>
          <w:spacing w:val="-3"/>
        </w:rPr>
        <w:t>.-</w:t>
      </w:r>
      <w:r w:rsidR="004267BD" w:rsidRPr="007E7463">
        <w:rPr>
          <w:b/>
          <w:spacing w:val="-3"/>
        </w:rPr>
        <w:tab/>
      </w:r>
      <w:r w:rsidR="00DF3FC2">
        <w:rPr>
          <w:b/>
          <w:spacing w:val="-3"/>
        </w:rPr>
        <w:tab/>
      </w:r>
      <w:r w:rsidR="00314634" w:rsidRPr="007E7463">
        <w:rPr>
          <w:b/>
          <w:spacing w:val="-3"/>
        </w:rPr>
        <w:t>Revisión de precios.</w:t>
      </w:r>
    </w:p>
    <w:p w14:paraId="2BF5497C" w14:textId="614F5F61" w:rsidR="002E173B" w:rsidRPr="00DD1118" w:rsidRDefault="002E173B" w:rsidP="002E173B">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709"/>
      </w:pPr>
      <w:r w:rsidRPr="00DD1118">
        <w:rPr>
          <w:spacing w:val="-3"/>
        </w:rPr>
        <w:t>Procede:</w:t>
      </w:r>
      <w:r>
        <w:rPr>
          <w:spacing w:val="-3"/>
        </w:rPr>
        <w:t xml:space="preserve"> </w:t>
      </w:r>
      <w:r w:rsidRPr="00A43E5E">
        <w:rPr>
          <w:spacing w:val="-3"/>
        </w:rPr>
        <w:t>NO, de acuerdo con lo dispuesto en el art 103 LCSP, Ley 2/2015 de 30 de marzo de desindexación de la economía española desarrollada por RD 58/2017 de 3 de febrero.</w:t>
      </w:r>
    </w:p>
    <w:p w14:paraId="5404734E" w14:textId="7C10DB4E" w:rsidR="00AC6104" w:rsidRPr="007E7463" w:rsidRDefault="00AC6104" w:rsidP="002E173B">
      <w:pPr>
        <w:widowControl w:val="0"/>
        <w:suppressAutoHyphens/>
        <w:autoSpaceDE w:val="0"/>
        <w:autoSpaceDN w:val="0"/>
        <w:adjustRightInd w:val="0"/>
        <w:ind w:left="544" w:hanging="544"/>
      </w:pPr>
    </w:p>
    <w:p w14:paraId="16DFA2C8" w14:textId="58D25A12" w:rsidR="00C011EB" w:rsidRPr="007E7463" w:rsidRDefault="007C6632" w:rsidP="00EE7598">
      <w:pPr>
        <w:widowControl w:val="0"/>
        <w:suppressAutoHyphens/>
        <w:autoSpaceDE w:val="0"/>
        <w:autoSpaceDN w:val="0"/>
        <w:adjustRightInd w:val="0"/>
        <w:ind w:left="709" w:hanging="709"/>
        <w:rPr>
          <w:b/>
          <w:spacing w:val="-3"/>
        </w:rPr>
      </w:pPr>
      <w:r w:rsidRPr="007E7463">
        <w:rPr>
          <w:b/>
          <w:spacing w:val="-3"/>
        </w:rPr>
        <w:t>2</w:t>
      </w:r>
      <w:r w:rsidR="00240178" w:rsidRPr="007E7463">
        <w:rPr>
          <w:b/>
          <w:spacing w:val="-3"/>
        </w:rPr>
        <w:t>1</w:t>
      </w:r>
      <w:r w:rsidR="004267BD" w:rsidRPr="007E7463">
        <w:rPr>
          <w:b/>
          <w:spacing w:val="-3"/>
        </w:rPr>
        <w:t>.-</w:t>
      </w:r>
      <w:r w:rsidR="004267BD" w:rsidRPr="007E7463">
        <w:rPr>
          <w:b/>
          <w:spacing w:val="-3"/>
        </w:rPr>
        <w:tab/>
      </w:r>
      <w:r w:rsidR="00314634" w:rsidRPr="007E7463">
        <w:rPr>
          <w:b/>
          <w:spacing w:val="-3"/>
        </w:rPr>
        <w:t>Información sobre el contrato cuyo carácter confidenci</w:t>
      </w:r>
      <w:r w:rsidR="00AC6104" w:rsidRPr="007E7463">
        <w:rPr>
          <w:b/>
          <w:spacing w:val="-3"/>
        </w:rPr>
        <w:t xml:space="preserve">al debe respetar el </w:t>
      </w:r>
      <w:r w:rsidR="008A22C9" w:rsidRPr="007E7463">
        <w:rPr>
          <w:b/>
          <w:spacing w:val="-3"/>
        </w:rPr>
        <w:t>contratista:</w:t>
      </w:r>
      <w:r w:rsidR="00314634" w:rsidRPr="007E7463">
        <w:rPr>
          <w:rStyle w:val="Refdenotaalpie"/>
          <w:b/>
          <w:spacing w:val="-3"/>
        </w:rPr>
        <w:footnoteReference w:id="29"/>
      </w:r>
    </w:p>
    <w:p w14:paraId="1AD87040" w14:textId="77777777" w:rsidR="00E53233" w:rsidRPr="00E50E85" w:rsidRDefault="00E53233" w:rsidP="00E53233">
      <w:pPr>
        <w:ind w:left="709"/>
      </w:pPr>
      <w:r w:rsidRPr="00E50E85">
        <w:t>En el caso de que el Adjudicatario, en el suministro y/o en el ejercicio de la prestación del servicio, tuviera que tratar con datos de carácter personal la Fundación para la Investigación Biomédica del Hospital Universitario Puerta de Hierro Majadahonda (en adelante, FIBHUPH), por razón del suministro ode la prestación del servicio, cumplirá con la legislación vigente en materia de protección de datos de carácter personal que resulte de aplicación, en concreto con la Ley Orgánica 3/2018, de 5 de diciembre, de Protección de Datos Personales y garantía de los derechos digitales (LOPDGDD), y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(RGPD); o cualesquiera otras aplicables en materia de Protección de Datos que se encuentren en vigor a la adjudicación de este contrato o que puedan estarlo durante su vigencia. Así, y a los efectos de este contrato, el FIBHUPH tendrá la consideración de responsable del tratamiento y el Adjudicatario tendrá la consideración de Encargado del Tratamiento conforme a lo establecido en los artículos 28 y 29 del RGPD, así como en el artículo 33 de la LOPDGDD.</w:t>
      </w:r>
    </w:p>
    <w:p w14:paraId="7C56F7CD" w14:textId="77777777" w:rsidR="00E53233" w:rsidRPr="00E50E85" w:rsidRDefault="00E53233" w:rsidP="00E53233">
      <w:pPr>
        <w:ind w:left="709"/>
      </w:pPr>
      <w:r w:rsidRPr="00E50E85">
        <w:t>Encargado del Tratamiento.</w:t>
      </w:r>
    </w:p>
    <w:p w14:paraId="2F6D684A" w14:textId="77777777" w:rsidR="00E53233" w:rsidRPr="00E50E85" w:rsidRDefault="00E53233" w:rsidP="00E53233">
      <w:pPr>
        <w:ind w:left="709"/>
      </w:pPr>
      <w:r w:rsidRPr="00E50E85">
        <w:t>El Adjudicatario, se compromete a cumplir las medidas y requisitos de seguridad exigidos por el FIBHUPH.</w:t>
      </w:r>
    </w:p>
    <w:p w14:paraId="13469941" w14:textId="77777777" w:rsidR="00E53233" w:rsidRPr="00E50E85" w:rsidRDefault="00E53233" w:rsidP="00E53233">
      <w:pPr>
        <w:ind w:left="709"/>
      </w:pPr>
      <w:r w:rsidRPr="00E50E85">
        <w:t>El tratamiento de datos de carácter personal por el Adjudicatario, se regirá por un contrato, Pliego o acto jurídico análogo, donde se establezca el objeto, la duración, la naturaleza y finalidad del tratamiento, así como el tipo de datos personales y categorías de interesados, y las obligaciones y derechos del responsable.</w:t>
      </w:r>
    </w:p>
    <w:p w14:paraId="16721933" w14:textId="77777777" w:rsidR="00E53233" w:rsidRPr="00E50E85" w:rsidRDefault="00E53233" w:rsidP="00E53233">
      <w:pPr>
        <w:ind w:left="709"/>
      </w:pPr>
      <w:r w:rsidRPr="00E50E85">
        <w:t>Las obligaciones derivadas de esta responsabilidad asumida por el Adjudicatario, serán recogidas en un documento específico que será firmado por el FIBHUPH y el Adjudicatario de forma previa al inicio de los trabajos.</w:t>
      </w:r>
    </w:p>
    <w:p w14:paraId="323D710D" w14:textId="77777777" w:rsidR="00E53233" w:rsidRPr="00E50E85" w:rsidRDefault="00E53233" w:rsidP="00E53233">
      <w:pPr>
        <w:ind w:left="709"/>
      </w:pPr>
      <w:r w:rsidRPr="00E50E85">
        <w:t>Limitación del acceso o tratamiento.</w:t>
      </w:r>
    </w:p>
    <w:p w14:paraId="7A26CA0C" w14:textId="77777777" w:rsidR="00E53233" w:rsidRPr="00E50E85" w:rsidRDefault="00E53233" w:rsidP="00E53233">
      <w:pPr>
        <w:ind w:left="709"/>
      </w:pPr>
      <w:r w:rsidRPr="00E50E85">
        <w:lastRenderedPageBreak/>
        <w:t>El Adjudicatario limitará el acceso o tratamiento de datos de carácter personal pertenecientes a la FIBHUPH, limitándose a realizar el citado acceso o tratamiento cuando se requiera imprescindiblemente para la prestación del servicio y/o de las obligaciones contraídas, y en todo caso limitándose a los datos que resulten estrictamente necesarios.</w:t>
      </w:r>
    </w:p>
    <w:p w14:paraId="3D2235C1" w14:textId="77777777" w:rsidR="00E53233" w:rsidRPr="00E50E85" w:rsidRDefault="00E53233" w:rsidP="00E53233">
      <w:pPr>
        <w:ind w:left="709"/>
      </w:pPr>
      <w:r w:rsidRPr="00E50E85">
        <w:t>Medidas de Seguridad y confidencialidad.</w:t>
      </w:r>
    </w:p>
    <w:p w14:paraId="64750FA4" w14:textId="77777777" w:rsidR="00E53233" w:rsidRPr="00E50E85" w:rsidRDefault="00E53233" w:rsidP="00E53233">
      <w:pPr>
        <w:ind w:left="709"/>
      </w:pPr>
      <w:r w:rsidRPr="00E50E85">
        <w:t>Toda la información que se entregue al adjudicatario para el desarrollo de los trabajos tendrá el carácter de confidencial. A los efectos de la prestación del servicio o suministro por parte del Adjudicatario, en su calidad de Encargado del Tratamiento quedará obligado, a mantener absoluta confidencialidad y reserva sobre cualquier dato que pudiera conocer con ocasión del cumplimiento o realización de los trabajos objeto de este pliego, especialmente los de carácter personal o empresarial, que no podrá copiar o utilizar con fin distinto al que figura en este pliego, ni tampoco ceder a otros ni siquiera a efectos de conservación.</w:t>
      </w:r>
    </w:p>
    <w:p w14:paraId="79E6014F" w14:textId="77777777" w:rsidR="00E53233" w:rsidRPr="00E50E85" w:rsidRDefault="00E53233" w:rsidP="00E53233">
      <w:pPr>
        <w:ind w:left="709"/>
      </w:pPr>
      <w:r w:rsidRPr="00E50E85">
        <w:t>El adjudicatario quedará obligado además de por el deber de confidencialidad, por del deber de seguridad de los datos de carácter personal, en todas aquellas previsiones que estén contempladas en las actividades que formen parte del servicio adjudicado, en especial:</w:t>
      </w:r>
    </w:p>
    <w:p w14:paraId="07CD21C6" w14:textId="77777777" w:rsidR="00E53233" w:rsidRPr="00E50E85" w:rsidRDefault="00E53233" w:rsidP="00E53233">
      <w:pPr>
        <w:ind w:left="709"/>
      </w:pPr>
    </w:p>
    <w:p w14:paraId="639555F6" w14:textId="77777777" w:rsidR="00E53233" w:rsidRPr="00E50E85" w:rsidRDefault="00E53233" w:rsidP="00E53233">
      <w:pPr>
        <w:ind w:left="709"/>
      </w:pPr>
      <w:r w:rsidRPr="00E50E85">
        <w:t>• El Adjudicatario y el personal encargado de la realización de las tareas guardarán y asegurarán la confidencialidad, disponibilidad e integridad sobre todas las informaciones, documentos y asuntos a los que tengan acceso o conocimiento durante la vigencia del contrato, no revelando, transfiriendo o cediendo, ya sea verbalmente o por escrito, a cuantos datos conozcan como consecuencia de la prestación del servicio sanitario, sin límite temporal alguno.</w:t>
      </w:r>
    </w:p>
    <w:p w14:paraId="730F9E93" w14:textId="77777777" w:rsidR="00E53233" w:rsidRPr="00E50E85" w:rsidRDefault="00E53233" w:rsidP="00E53233">
      <w:pPr>
        <w:ind w:left="709"/>
      </w:pPr>
      <w:r w:rsidRPr="00E50E85">
        <w:t>• El Adjudicatario, mediante la suscripción del contrato de adjudicación, asumirá el cumplimiento de lo previsto en las presentes cláusulas, atendiendo en especial, a los artículos 28, 29, 30 y 32 del RGPD, así como los artículos 28 y 31 de la LOPDGDD.</w:t>
      </w:r>
    </w:p>
    <w:p w14:paraId="39434FEF" w14:textId="77777777" w:rsidR="00E53233" w:rsidRPr="00E50E85" w:rsidRDefault="00E53233" w:rsidP="00E53233">
      <w:pPr>
        <w:ind w:left="709"/>
      </w:pPr>
      <w:r w:rsidRPr="00E50E85">
        <w:t>• El Adjudicatario utilizará los datos de carácter personal única y exclusivamente, en el marco y para las finalidades determinadas en el objeto del servicio adjudicado y del presente documento, y bajo las instrucciones de la FIBHUPH como Responsable del Tratamiento, para aquellos aspectos relacionados con sus competencias.</w:t>
      </w:r>
    </w:p>
    <w:p w14:paraId="665E5844" w14:textId="77777777" w:rsidR="00E53233" w:rsidRPr="00E50E85" w:rsidRDefault="00E53233" w:rsidP="00E53233">
      <w:pPr>
        <w:ind w:left="709"/>
      </w:pPr>
      <w:r w:rsidRPr="00E50E85">
        <w:t>Accederá a los datos de carácter personal responsabilidad de la FIBHUPH únicamente cuando sea imprescindible para el buen desarrollo de los servicios para los que ha sido contratado.</w:t>
      </w:r>
    </w:p>
    <w:p w14:paraId="4C6D1DBE" w14:textId="77777777" w:rsidR="00E53233" w:rsidRPr="00E50E85" w:rsidRDefault="00E53233" w:rsidP="00E53233">
      <w:pPr>
        <w:ind w:left="709"/>
      </w:pPr>
      <w:r w:rsidRPr="00E50E85">
        <w:t>• En caso de que el tratamiento incluya la recogida de datos personales en nombre y por cuenta de la FIBHUPH, el Adjudicatario deberá seguir los procedimientos e instrucciones que reciba la FIBHUPH, especialmente en lo relativo al deber de información y, en su caso, la obtención del consentimiento de los afectados.</w:t>
      </w:r>
    </w:p>
    <w:p w14:paraId="111AD13A" w14:textId="77777777" w:rsidR="00E53233" w:rsidRPr="00E50E85" w:rsidRDefault="00E53233" w:rsidP="00E53233">
      <w:pPr>
        <w:ind w:left="709"/>
      </w:pPr>
      <w:r w:rsidRPr="00E50E85">
        <w:lastRenderedPageBreak/>
        <w:t>• Si el Adjudicatario considera que alguna de las instrucciones de la FIBHUPH infringe el RGPD, la LOPDGDD, o cualquier otra disposición en materia de protección de datos de la Unión o de los Estados miembros, informará inmediatamente a la FIBHUPH.</w:t>
      </w:r>
    </w:p>
    <w:p w14:paraId="4CD95152" w14:textId="77777777" w:rsidR="00E53233" w:rsidRPr="00E50E85" w:rsidRDefault="00E53233" w:rsidP="00E53233">
      <w:pPr>
        <w:ind w:left="709"/>
      </w:pPr>
      <w:r w:rsidRPr="00E50E85">
        <w:t>SUMINISTRO: PROCEDIMIENTO ABIERTO SIMPLIFICADO. PLURALIDAD DE CRITERIOS (806) 14</w:t>
      </w:r>
    </w:p>
    <w:p w14:paraId="481199EB" w14:textId="77777777" w:rsidR="00E53233" w:rsidRPr="00E50E85" w:rsidRDefault="00E53233" w:rsidP="00E53233">
      <w:pPr>
        <w:ind w:left="709"/>
      </w:pPr>
      <w:r w:rsidRPr="00E50E85">
        <w:t>• En caso de estar obligado a ello por el artículo 30 del RGPD y 31 de la LOPDGDD, el Adjudicatario mantendrá un registro de todas las categorías de actividades de tratamiento efectuadas por cuenta de la FIBHUPH, que contenga la información exigida por el artículo 30.2 del RGPD.</w:t>
      </w:r>
    </w:p>
    <w:p w14:paraId="664AB21F" w14:textId="77777777" w:rsidR="00E53233" w:rsidRPr="00E50E85" w:rsidRDefault="00E53233" w:rsidP="00E53233">
      <w:pPr>
        <w:ind w:left="709"/>
      </w:pPr>
      <w:r w:rsidRPr="00E50E85">
        <w:t>• Dará apoyo a la FIBHUPH en la realización de las evaluaciones de impacto relativas a la protección de datos, cuando proceda.</w:t>
      </w:r>
    </w:p>
    <w:p w14:paraId="5AA042BA" w14:textId="77777777" w:rsidR="00E53233" w:rsidRPr="00E50E85" w:rsidRDefault="00E53233" w:rsidP="00E53233">
      <w:pPr>
        <w:ind w:left="709"/>
      </w:pPr>
      <w:r w:rsidRPr="00E50E85">
        <w:t>• Dará apoyo a la FIBHUPH en la realización de las consultas previas a la Autoridad de Control, cuando proceda.</w:t>
      </w:r>
    </w:p>
    <w:p w14:paraId="512CAFE3" w14:textId="77777777" w:rsidR="00E53233" w:rsidRPr="00E50E85" w:rsidRDefault="00E53233" w:rsidP="00E53233">
      <w:pPr>
        <w:ind w:left="709"/>
      </w:pPr>
      <w:r w:rsidRPr="00E50E85">
        <w:t>• Pondrá a disposición de la H FIBHUPH toda la información necesaria para demostrar el cumplimiento de sus obligaciones, así como para la realización de las auditorías o las inspecciones que realicen a la FIBHUPH u otro auditor autorizado por esta.</w:t>
      </w:r>
    </w:p>
    <w:p w14:paraId="3A647AE5" w14:textId="77777777" w:rsidR="00E53233" w:rsidRPr="00E50E85" w:rsidRDefault="00E53233" w:rsidP="00E53233">
      <w:pPr>
        <w:ind w:left="709"/>
      </w:pPr>
      <w:r w:rsidRPr="00E50E85">
        <w:t>• En caso de estar obligado a ello por el artículo 37.1 del RGPD y por el artículo 34 de la LOPDGDD, designará un delegado de protección de datos y comunicará su identidad y datos de contacto a la FIBHUPH, cumpliendo con todo lo dispuesto en los artículos 37, 38 y 39 del RGPD y 35 a 37 de la LOPDGDD.</w:t>
      </w:r>
    </w:p>
    <w:p w14:paraId="3BCB7E74" w14:textId="77777777" w:rsidR="00E53233" w:rsidRPr="00E50E85" w:rsidRDefault="00E53233" w:rsidP="00E53233">
      <w:pPr>
        <w:ind w:left="709"/>
      </w:pPr>
      <w:r w:rsidRPr="00E50E85">
        <w:t>• En caso de que el Adjudicatario deba transferir o permitir acceso a datos personales responsabilidad de la FIBHUPH a un tercero en virtud del Derecho de la Unión o de los Estados miembros que le sea aplicable, informará a la FIBHUPH de esa exigencia legal de manera previa, salvo que estuviese prohibido por razones de interés público.</w:t>
      </w:r>
    </w:p>
    <w:p w14:paraId="08BF0B20" w14:textId="77777777" w:rsidR="00E53233" w:rsidRPr="00E50E85" w:rsidRDefault="00E53233" w:rsidP="00E53233">
      <w:pPr>
        <w:ind w:left="709"/>
      </w:pPr>
      <w:r w:rsidRPr="00E50E85">
        <w:t>• Se prohíbe el tratamiento de datos por terceras entidades que se encuentren en terceros países sin un nivel de protección equiparable al otorgado por la normativa de protección de datos de carácter personal vigente en España, salvo que se obtenga la preceptiva autorización de la Agencia Española de Protección de Datos para transferencias internacionales de datos, de conformidad con los artículos 44, 45, 46, 47, 48, y 49 del RGPD y los artículos 40, 41, 42 y 43 de la LOPDGDD.</w:t>
      </w:r>
    </w:p>
    <w:p w14:paraId="241A7C14" w14:textId="77777777" w:rsidR="00E53233" w:rsidRPr="00E50E85" w:rsidRDefault="00E53233" w:rsidP="00E53233">
      <w:pPr>
        <w:ind w:left="709"/>
      </w:pPr>
      <w:r w:rsidRPr="00E50E85">
        <w:t>• El Adjudicatario comunicará y hará cumplir a sus empleados, y a cualquier persona con acceso a los datos de carácter personal, las obligaciones establecidas en los apartados anteriores, especialmente las relativas al deber de secreto y medidas de seguridad.</w:t>
      </w:r>
    </w:p>
    <w:p w14:paraId="2716E09C" w14:textId="77777777" w:rsidR="00E53233" w:rsidRPr="00E50E85" w:rsidRDefault="00E53233" w:rsidP="00E53233">
      <w:pPr>
        <w:ind w:left="709"/>
      </w:pPr>
      <w:r w:rsidRPr="00E50E85">
        <w:t>• El Adjudicatario no podrá realizar copias, volcados o cualesquiera otras operaciones de conservación de datos, con finalidades distintas de las establecidas en el servicio adjudicado, sobre los datos de carácter personal a los que pueda tener acceso en su condición de Adjudicatario, salvo autorización expresa del Responsable del Tratamiento.</w:t>
      </w:r>
    </w:p>
    <w:p w14:paraId="33B3963E" w14:textId="77777777" w:rsidR="00E53233" w:rsidRPr="00E50E85" w:rsidRDefault="00E53233" w:rsidP="00E53233">
      <w:pPr>
        <w:ind w:left="709"/>
      </w:pPr>
      <w:r w:rsidRPr="00E50E85">
        <w:lastRenderedPageBreak/>
        <w:t>• Adoptar y aplicar las medidas de seguridad estipuladas en el presente contrato, conforme lo previsto en el artículo 32 del RGPD, y en el Real Decreto 3/2010, de 8 de enero, por el que se regula el Esquema Nacional de Seguridad en el ámbito de la Administración Electrónica (ENS), que garanticen la seguridad de los datos de carácter personal responsabilidad de la FIBHUPH y eviten su alteración, pérdida, tratamiento o acceso no autorizado, habida cuenta del estado de la tecnología, la naturaleza de los datos almacenados y los riesgos a que estén expuestos, ya provengan de la acción humana o del medio físico o natural.</w:t>
      </w:r>
    </w:p>
    <w:p w14:paraId="0B978CA3" w14:textId="77777777" w:rsidR="00E53233" w:rsidRPr="00E50E85" w:rsidRDefault="00E53233" w:rsidP="00E53233">
      <w:pPr>
        <w:ind w:left="709"/>
      </w:pPr>
      <w:r w:rsidRPr="00E50E85">
        <w:t>• El Adjudicatario se compromete a formar e informar a su personal en las obligaciones que de tales normas dimanan, para lo cual programará las acciones formativas necesarias, incluida la formación en protección de datos y seguridad. Así mismo, el del Adjudicatario y su personal tendrá acceso autorizado únicamente a aquellos datos y recursos que precisen para el desarrollo de sus funciones.</w:t>
      </w:r>
    </w:p>
    <w:p w14:paraId="4FFB00F6" w14:textId="77777777" w:rsidR="00E53233" w:rsidRPr="00E50E85" w:rsidRDefault="00E53233" w:rsidP="00E53233">
      <w:pPr>
        <w:ind w:left="709"/>
      </w:pPr>
      <w:r w:rsidRPr="00E50E85">
        <w:t>• El Adjudicatario comunicará a la FIBHUPH, para aquellos aspectos relacionados con sus competencias, de forma inmediata, cualquier incidencia en los sistemas de tratamiento y gestión de la información que haya tenido o pueda tener como consecuencia la alteración, la pérdida o el acceso a datos de carácter personal, o la puesta en conocimiento por parte de terceros no autorizados de información confidencial obtenida durante la prestación del servicio.</w:t>
      </w:r>
    </w:p>
    <w:p w14:paraId="6B60BC99" w14:textId="77777777" w:rsidR="00E53233" w:rsidRPr="00E50E85" w:rsidRDefault="00E53233" w:rsidP="00E53233">
      <w:pPr>
        <w:ind w:left="709"/>
      </w:pPr>
      <w:r w:rsidRPr="00E50E85">
        <w:t>• El Adjudicatario estará sujeto a las mismas condiciones y obligaciones descritas previamente en el presente documento, con respecto al acceso y tratamiento de cualesquiera documentos, datos, normas y procedimientos pertenecientes a la FIBHUPH a los que pueda tener acceso en el transcurso de la prestación del servicio.</w:t>
      </w:r>
    </w:p>
    <w:p w14:paraId="7930349C" w14:textId="77777777" w:rsidR="00E53233" w:rsidRPr="00E50E85" w:rsidRDefault="00E53233" w:rsidP="00E53233">
      <w:pPr>
        <w:ind w:left="709"/>
      </w:pPr>
    </w:p>
    <w:p w14:paraId="495F4EC4" w14:textId="77777777" w:rsidR="00E53233" w:rsidRPr="00E50E85" w:rsidRDefault="00E53233" w:rsidP="00E53233">
      <w:pPr>
        <w:ind w:left="709"/>
      </w:pPr>
      <w:r w:rsidRPr="00E50E85">
        <w:t>Destino de los datos al finalizar la prestación del servicio o suministro.</w:t>
      </w:r>
    </w:p>
    <w:p w14:paraId="685D860C" w14:textId="77777777" w:rsidR="00E53233" w:rsidRPr="00E50E85" w:rsidRDefault="00E53233" w:rsidP="00E53233">
      <w:pPr>
        <w:ind w:left="709"/>
      </w:pPr>
      <w:r w:rsidRPr="00E50E85">
        <w:t>Una vez cumplida o resuelta la relación contractual acordada entre la FIBHUPH y el Adjudicatario, el Adjudicatario deberá solicitar a la FIBHUPH instrucciones precisas sobre el destino de los datos de carácter personal de su responsabilidad, pudiendo elegir este último entre su devolución, remisión a otro prestador de servicios o destrucción íntegra, siempre que no exista previsión legal que exija la conservación de los datos, en cuyo caso. La devolución o destrucción de la información no eximirá al adjudicatario del cumplimiento de confidencialidad aquí reflejado.</w:t>
      </w:r>
    </w:p>
    <w:p w14:paraId="66EC7A2F" w14:textId="77777777" w:rsidR="00E53233" w:rsidRPr="00E50E85" w:rsidRDefault="00E53233" w:rsidP="00E53233">
      <w:pPr>
        <w:ind w:left="709"/>
      </w:pPr>
      <w:r w:rsidRPr="00E50E85">
        <w:t>Así mismo, el Responsable del Tratamiento tendrá derecho a exigir en cualquier momento que la información confidencial, proporcionada al adjudicatario, sea destruida o devuelta, ya sea antes, durante o después de la celebración.</w:t>
      </w:r>
    </w:p>
    <w:p w14:paraId="191858A2" w14:textId="77777777" w:rsidR="00E53233" w:rsidRPr="00E50E85" w:rsidRDefault="00E53233" w:rsidP="00E53233">
      <w:pPr>
        <w:ind w:left="709"/>
      </w:pPr>
    </w:p>
    <w:p w14:paraId="560D067B" w14:textId="77777777" w:rsidR="00E53233" w:rsidRPr="00E50E85" w:rsidRDefault="00E53233" w:rsidP="00E53233">
      <w:pPr>
        <w:ind w:left="709"/>
      </w:pPr>
      <w:r w:rsidRPr="00E50E85">
        <w:t>Cesión o comunicación de datos a terceros.</w:t>
      </w:r>
    </w:p>
    <w:p w14:paraId="4CBE8F66" w14:textId="77777777" w:rsidR="00E53233" w:rsidRPr="00E50E85" w:rsidRDefault="00E53233" w:rsidP="00E53233">
      <w:pPr>
        <w:ind w:left="709"/>
      </w:pPr>
      <w:r w:rsidRPr="00E50E85">
        <w:t xml:space="preserve">El Adjudicatario no comunicará los datos accedidos o tratados a terceros, ni siquiera para su conservación. Así, el Adjudicatario no podrá subcontratar ninguna de las </w:t>
      </w:r>
      <w:r w:rsidRPr="00E50E85">
        <w:lastRenderedPageBreak/>
        <w:t>prestaciones que formen parte del objeto del pliego y que comporten el tratamiento de datos personales, salvo los servicios auxiliares necesarios para el normal funcionamiento de los servicios o suministros.</w:t>
      </w:r>
    </w:p>
    <w:p w14:paraId="4590196A" w14:textId="77777777" w:rsidR="00E53233" w:rsidRPr="00E50E85" w:rsidRDefault="00E53233" w:rsidP="00E53233">
      <w:pPr>
        <w:ind w:left="709"/>
      </w:pPr>
      <w:r w:rsidRPr="00E50E85">
        <w:t>• En caso de que el Adjudicatario necesitara subcontratar todo o parte de los servicios contratados por la FIBHUPH en los que intervenga el tratamiento de datos personales, deberá comunicarlo previamente y por escrito a la FIBHUPH, con una antelación de 1 mes, indicando los tratamientos que se pretende subcontratar e identificando de forma clara e inequívoca la empresa subencargada, así como sus datos de contacto. La subcontratación podrá llevarse a cabo si la FIBHUPH no manifiesta su oposición en el plazo establecido.</w:t>
      </w:r>
    </w:p>
    <w:p w14:paraId="442BDDC9" w14:textId="77777777" w:rsidR="00E53233" w:rsidRPr="00E50E85" w:rsidRDefault="00E53233" w:rsidP="00E53233">
      <w:pPr>
        <w:ind w:left="709"/>
      </w:pPr>
      <w:r w:rsidRPr="00E50E85">
        <w:t>• El subencargado, también está obligado a cumplir las obligaciones establecidas en este documento para el Adjudicatario y las instrucciones que dicte la FIBHUPH.</w:t>
      </w:r>
    </w:p>
    <w:p w14:paraId="61E83F89" w14:textId="77777777" w:rsidR="00E53233" w:rsidRPr="00E50E85" w:rsidRDefault="00E53233" w:rsidP="00E53233">
      <w:pPr>
        <w:ind w:left="709"/>
      </w:pPr>
      <w:r w:rsidRPr="00E50E85">
        <w:t>• Corresponde al Adjudicatario exigir por contrato al subencargado el cumplimiento de las mismas obligaciones asumidas por él a través del presente documento.</w:t>
      </w:r>
    </w:p>
    <w:p w14:paraId="25DA4A9B" w14:textId="77777777" w:rsidR="00E53233" w:rsidRPr="00E50E85" w:rsidRDefault="00E53233" w:rsidP="00E53233">
      <w:pPr>
        <w:ind w:left="709"/>
      </w:pPr>
      <w:r w:rsidRPr="00E50E85">
        <w:t>• El Adjudicatario seguirá siendo plenamente responsable ante la FIBHUPH en lo referente al cumplimiento de las obligaciones.</w:t>
      </w:r>
    </w:p>
    <w:p w14:paraId="426CDBFF" w14:textId="77777777" w:rsidR="00E53233" w:rsidRPr="00E50E85" w:rsidRDefault="00E53233" w:rsidP="00E53233">
      <w:pPr>
        <w:ind w:left="709"/>
      </w:pPr>
      <w:r w:rsidRPr="00E50E85">
        <w:t>Responsabilidad en caso de incumplimiento.</w:t>
      </w:r>
    </w:p>
    <w:p w14:paraId="6540AE9C" w14:textId="77777777" w:rsidR="00E53233" w:rsidRDefault="00E53233" w:rsidP="00E53233">
      <w:pPr>
        <w:ind w:left="709"/>
      </w:pPr>
      <w:r w:rsidRPr="00E50E85">
        <w:t>En el caso de que el adjudicatario destinase los datos a otra finalidad, los comunicase o bien, los utilizase incumpliendo las estipulaciones contenidas en el presente pliego, o en general, los utilice de forma irregular, así como cuando no adoptase las medidas correspondientes para el almacenamiento y custodia de los mismos, será considerado también responsable del tratamiento, respondiendo de las infracciones en que hubiera incurrido personalmente. A tal efecto, se obliga a indemnizar la FIBHUPH, por cualesquiera daños y perjuicios que sufra directamente, o por toda reclamación, acción o procedimiento, que traiga su causa de un incumplimiento o cumplimiento defectuoso por parte del adjudicatario de lo dispuesto tanto en los Pliegos, como en el Contrato, como en lo dispuesto en la normativa reguladora de la protección de datos de carácter personal.</w:t>
      </w:r>
    </w:p>
    <w:p w14:paraId="520C0F0C" w14:textId="77777777" w:rsidR="00CE1ED8" w:rsidRPr="007E7463" w:rsidRDefault="00CE1ED8" w:rsidP="00CE1ED8">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pPr>
    </w:p>
    <w:p w14:paraId="044F0203" w14:textId="300DCCE6" w:rsidR="00314634" w:rsidRPr="007E7463" w:rsidRDefault="00314634" w:rsidP="00CE1ED8">
      <w:pPr>
        <w:widowControl w:val="0"/>
        <w:suppressAutoHyphens/>
        <w:autoSpaceDE w:val="0"/>
        <w:autoSpaceDN w:val="0"/>
        <w:adjustRightInd w:val="0"/>
        <w:ind w:left="520"/>
        <w:rPr>
          <w:b/>
          <w:spacing w:val="-3"/>
        </w:rPr>
      </w:pPr>
      <w:r w:rsidRPr="007E7463">
        <w:rPr>
          <w:b/>
          <w:spacing w:val="-3"/>
        </w:rPr>
        <w:t>Plazo durante el cual deberá mantener el deber de respetar el carácter confide</w:t>
      </w:r>
      <w:r w:rsidR="00634EDF" w:rsidRPr="007E7463">
        <w:rPr>
          <w:b/>
          <w:spacing w:val="-3"/>
        </w:rPr>
        <w:t xml:space="preserve">ncial de la información: </w:t>
      </w:r>
      <w:r w:rsidRPr="007E7463">
        <w:rPr>
          <w:b/>
          <w:spacing w:val="-3"/>
        </w:rPr>
        <w:t>5 años</w:t>
      </w:r>
      <w:r w:rsidR="002D7230">
        <w:rPr>
          <w:b/>
          <w:spacing w:val="-3"/>
        </w:rPr>
        <w:t>.</w:t>
      </w:r>
      <w:r w:rsidRPr="007E7463">
        <w:rPr>
          <w:b/>
          <w:spacing w:val="-3"/>
        </w:rPr>
        <w:t xml:space="preserve"> </w:t>
      </w:r>
      <w:r w:rsidRPr="007E7463">
        <w:rPr>
          <w:rStyle w:val="Refdenotaalpie"/>
          <w:b/>
          <w:spacing w:val="-3"/>
        </w:rPr>
        <w:footnoteReference w:id="30"/>
      </w:r>
    </w:p>
    <w:p w14:paraId="131FBDFD" w14:textId="77777777" w:rsidR="002D7230" w:rsidRDefault="002D7230" w:rsidP="00CE1ED8">
      <w:pPr>
        <w:widowControl w:val="0"/>
        <w:suppressAutoHyphens/>
        <w:autoSpaceDE w:val="0"/>
        <w:autoSpaceDN w:val="0"/>
        <w:adjustRightInd w:val="0"/>
        <w:ind w:left="544" w:hanging="544"/>
        <w:rPr>
          <w:b/>
          <w:spacing w:val="-3"/>
        </w:rPr>
      </w:pPr>
    </w:p>
    <w:p w14:paraId="155DDFE1" w14:textId="63B4AACC" w:rsidR="00E53233" w:rsidRDefault="007C6632" w:rsidP="00CE1ED8">
      <w:pPr>
        <w:widowControl w:val="0"/>
        <w:suppressAutoHyphens/>
        <w:autoSpaceDE w:val="0"/>
        <w:autoSpaceDN w:val="0"/>
        <w:adjustRightInd w:val="0"/>
        <w:ind w:left="544" w:hanging="544"/>
        <w:rPr>
          <w:spacing w:val="-3"/>
        </w:rPr>
      </w:pPr>
      <w:r w:rsidRPr="007E7463">
        <w:rPr>
          <w:b/>
          <w:spacing w:val="-3"/>
        </w:rPr>
        <w:t>2</w:t>
      </w:r>
      <w:r w:rsidR="00240178" w:rsidRPr="007E7463">
        <w:rPr>
          <w:b/>
          <w:spacing w:val="-3"/>
        </w:rPr>
        <w:t>2</w:t>
      </w:r>
      <w:r w:rsidR="004267BD" w:rsidRPr="007E7463">
        <w:rPr>
          <w:b/>
          <w:spacing w:val="-3"/>
        </w:rPr>
        <w:t>.-</w:t>
      </w:r>
      <w:r w:rsidR="004267BD" w:rsidRPr="007E7463">
        <w:rPr>
          <w:b/>
          <w:spacing w:val="-3"/>
        </w:rPr>
        <w:tab/>
      </w:r>
      <w:r w:rsidR="00314634" w:rsidRPr="007E7463">
        <w:rPr>
          <w:b/>
          <w:spacing w:val="-3"/>
        </w:rPr>
        <w:t>Plazo de garantía:</w:t>
      </w:r>
      <w:r w:rsidR="00093749">
        <w:rPr>
          <w:b/>
          <w:spacing w:val="-3"/>
        </w:rPr>
        <w:t xml:space="preserve"> </w:t>
      </w:r>
      <w:r w:rsidR="00E53233">
        <w:rPr>
          <w:spacing w:val="-3"/>
        </w:rPr>
        <w:t>3 años</w:t>
      </w:r>
    </w:p>
    <w:p w14:paraId="25094A33" w14:textId="77777777" w:rsidR="00E53233" w:rsidRDefault="00E53233">
      <w:pPr>
        <w:spacing w:line="240" w:lineRule="auto"/>
        <w:jc w:val="left"/>
        <w:rPr>
          <w:spacing w:val="-3"/>
        </w:rPr>
      </w:pPr>
      <w:r>
        <w:rPr>
          <w:spacing w:val="-3"/>
        </w:rPr>
        <w:br w:type="page"/>
      </w:r>
    </w:p>
    <w:p w14:paraId="4D62763B" w14:textId="77777777" w:rsidR="00314634" w:rsidRPr="007E7463" w:rsidRDefault="00314634" w:rsidP="00314634">
      <w:pPr>
        <w:widowControl w:val="0"/>
        <w:suppressAutoHyphens/>
        <w:autoSpaceDE w:val="0"/>
        <w:autoSpaceDN w:val="0"/>
        <w:adjustRightInd w:val="0"/>
        <w:ind w:left="227" w:hanging="227"/>
        <w:rPr>
          <w:spacing w:val="-3"/>
        </w:rPr>
      </w:pPr>
    </w:p>
    <w:p w14:paraId="555E97D0" w14:textId="77777777" w:rsidR="00842791" w:rsidRPr="007E7463" w:rsidRDefault="00776FF3" w:rsidP="00D427EF">
      <w:pPr>
        <w:jc w:val="center"/>
        <w:outlineLvl w:val="0"/>
      </w:pPr>
      <w:bookmarkStart w:id="14" w:name="_Toc518030910"/>
      <w:bookmarkStart w:id="15" w:name="_Toc194065820"/>
      <w:r w:rsidRPr="007E7463">
        <w:rPr>
          <w:b/>
        </w:rPr>
        <w:t>CAPÍTULO II</w:t>
      </w:r>
      <w:r w:rsidR="00F34E05" w:rsidRPr="007E7463">
        <w:rPr>
          <w:b/>
        </w:rPr>
        <w:t xml:space="preserve">. </w:t>
      </w:r>
      <w:bookmarkStart w:id="16" w:name="_Toc198006161"/>
      <w:r w:rsidR="00842791" w:rsidRPr="007E7463">
        <w:t>DISPOSICIONES GENERALES</w:t>
      </w:r>
      <w:bookmarkEnd w:id="14"/>
      <w:bookmarkEnd w:id="15"/>
      <w:bookmarkEnd w:id="16"/>
    </w:p>
    <w:p w14:paraId="28F2F35C" w14:textId="77777777" w:rsidR="00842791" w:rsidRPr="007E7463" w:rsidRDefault="00842791" w:rsidP="00842791">
      <w:pPr>
        <w:rPr>
          <w:b/>
        </w:rPr>
      </w:pPr>
    </w:p>
    <w:p w14:paraId="0B6EE060" w14:textId="4AD55FE2" w:rsidR="00842791" w:rsidRPr="007E7463" w:rsidRDefault="00776FF3" w:rsidP="009E05E8">
      <w:pPr>
        <w:outlineLvl w:val="1"/>
        <w:rPr>
          <w:i/>
        </w:rPr>
      </w:pPr>
      <w:bookmarkStart w:id="17" w:name="_Toc198006162"/>
      <w:bookmarkStart w:id="18" w:name="_Toc518030911"/>
      <w:bookmarkStart w:id="19" w:name="_Toc194065821"/>
      <w:r w:rsidRPr="007E7463">
        <w:rPr>
          <w:b/>
        </w:rPr>
        <w:t>Cláusula 2</w:t>
      </w:r>
      <w:r w:rsidR="00842791" w:rsidRPr="007E7463">
        <w:rPr>
          <w:b/>
        </w:rPr>
        <w:t>.</w:t>
      </w:r>
      <w:r w:rsidR="00842791" w:rsidRPr="007E7463">
        <w:t xml:space="preserve"> </w:t>
      </w:r>
      <w:r w:rsidR="00842791" w:rsidRPr="007E7463">
        <w:rPr>
          <w:i/>
        </w:rPr>
        <w:t>Régimen jurídico</w:t>
      </w:r>
      <w:r w:rsidR="008D72B5">
        <w:rPr>
          <w:i/>
        </w:rPr>
        <w:t>.</w:t>
      </w:r>
      <w:r w:rsidR="009A1028" w:rsidRPr="007E7463">
        <w:rPr>
          <w:rStyle w:val="Refdenotaalpie"/>
          <w:i/>
        </w:rPr>
        <w:footnoteReference w:id="31"/>
      </w:r>
      <w:bookmarkEnd w:id="17"/>
      <w:bookmarkEnd w:id="18"/>
      <w:bookmarkEnd w:id="19"/>
    </w:p>
    <w:p w14:paraId="3797206F" w14:textId="77777777" w:rsidR="00A358E3" w:rsidRPr="007E7463" w:rsidRDefault="00A358E3" w:rsidP="00842791"/>
    <w:p w14:paraId="6D8C58E9" w14:textId="77777777" w:rsidR="00842791" w:rsidRPr="007E7463" w:rsidRDefault="00842791" w:rsidP="00842791">
      <w:r w:rsidRPr="007E7463">
        <w:t>El presente contrato tiene carácter administrativo. Las partes quedan sometidas expresamente a lo establecido en este pliego y en su correspondiente de prescripciones técnicas particulares.</w:t>
      </w:r>
    </w:p>
    <w:p w14:paraId="3C3BCC25" w14:textId="77777777" w:rsidR="00842791" w:rsidRPr="007E7463" w:rsidRDefault="00842791" w:rsidP="00842791"/>
    <w:p w14:paraId="5D1377B0" w14:textId="0EA869A7" w:rsidR="00046B91" w:rsidRPr="007E7463" w:rsidRDefault="00046B91" w:rsidP="00842791">
      <w:r w:rsidRPr="007E7463">
        <w:t xml:space="preserve">Para lo no previsto en los pliegos, el contrato se regirá por la legislación básica del Estado en materia de contratos públicos: </w:t>
      </w:r>
      <w:r w:rsidR="00FB6700" w:rsidRPr="007E7463">
        <w:t xml:space="preserve">Ley </w:t>
      </w:r>
      <w:r w:rsidR="00C626D8" w:rsidRPr="007E7463">
        <w:t>9/2017, de 8 de noviembre, de Contratos del Sector Público, por la que se transponen al ordenamiento jurídico español las Directivas del Parlamento Europeo y del Consejo 2014/23/UE y 2014/24/UE, de 26 de febrero de 2014</w:t>
      </w:r>
      <w:r w:rsidR="00B26057" w:rsidRPr="007E7463">
        <w:t xml:space="preserve"> (LCSP)</w:t>
      </w:r>
      <w:r w:rsidRPr="007E7463">
        <w:t>,</w:t>
      </w:r>
      <w:r w:rsidR="008A54C7" w:rsidRPr="007E7463">
        <w:t xml:space="preserve"> </w:t>
      </w:r>
      <w:r w:rsidR="00925589" w:rsidRPr="007E7463">
        <w:t xml:space="preserve">y en cuanto no se oponga a lo establecido en </w:t>
      </w:r>
      <w:r w:rsidR="00C626D8" w:rsidRPr="007E7463">
        <w:t>la LCSP</w:t>
      </w:r>
      <w:r w:rsidR="00925589" w:rsidRPr="007E7463">
        <w:t xml:space="preserve">, </w:t>
      </w:r>
      <w:r w:rsidR="008A54C7" w:rsidRPr="007E7463">
        <w:t>el Real Decreto 817/2009, de 8 de mayo, por el que se desarrolla parcialmente la L</w:t>
      </w:r>
      <w:r w:rsidR="00475B8F" w:rsidRPr="007E7463">
        <w:t xml:space="preserve">ey </w:t>
      </w:r>
      <w:r w:rsidR="00A73FD2" w:rsidRPr="007E7463">
        <w:t xml:space="preserve">30/2007, de 30 de octubre, </w:t>
      </w:r>
      <w:r w:rsidR="00475B8F" w:rsidRPr="007E7463">
        <w:t xml:space="preserve">de </w:t>
      </w:r>
      <w:r w:rsidR="008A54C7" w:rsidRPr="007E7463">
        <w:t>C</w:t>
      </w:r>
      <w:r w:rsidR="00475B8F" w:rsidRPr="007E7463">
        <w:t xml:space="preserve">ontratos del </w:t>
      </w:r>
      <w:r w:rsidR="008A54C7" w:rsidRPr="007E7463">
        <w:t>S</w:t>
      </w:r>
      <w:r w:rsidR="00475B8F" w:rsidRPr="007E7463">
        <w:t xml:space="preserve">ector </w:t>
      </w:r>
      <w:r w:rsidR="008A54C7" w:rsidRPr="007E7463">
        <w:t>P</w:t>
      </w:r>
      <w:r w:rsidR="00475B8F" w:rsidRPr="007E7463">
        <w:t>úblico</w:t>
      </w:r>
      <w:r w:rsidR="008A54C7" w:rsidRPr="007E7463">
        <w:t xml:space="preserve">, </w:t>
      </w:r>
      <w:r w:rsidRPr="007E7463">
        <w:t>por el Reglamento General de la Ley de Contratos de las Administraciones Públicas, aprobado por Re</w:t>
      </w:r>
      <w:r w:rsidR="00AA75CF" w:rsidRPr="007E7463">
        <w:t>al Decreto 1098/2001, de 12 de o</w:t>
      </w:r>
      <w:r w:rsidRPr="007E7463">
        <w:t>ctubre (RGLCAP), por las Leyes aprobadas por las Asamblea de Madrid y por el Reglamento General de Contratación Pública de la Comunidad de Madrid, aprobado por Decreto 49/2003, de 3 de abril (RGCPCM) y sus normas complementarias</w:t>
      </w:r>
      <w:r w:rsidR="00BA3007" w:rsidRPr="007E7463">
        <w:t xml:space="preserve">. </w:t>
      </w:r>
      <w:r w:rsidRPr="007E7463">
        <w:t>Supletoriamente, se aplicarán las normas estatales sobre contratos públicos que no tengan carácter básico, las restantes normas de derecho administrativo y, en su defecto, las de derecho privado.</w:t>
      </w:r>
    </w:p>
    <w:p w14:paraId="4EE38962" w14:textId="77777777" w:rsidR="00046B91" w:rsidRPr="007E7463" w:rsidRDefault="00046B91" w:rsidP="00842791"/>
    <w:p w14:paraId="0A1A4467" w14:textId="211BECEB" w:rsidR="00D10679" w:rsidRPr="007E7463" w:rsidRDefault="00776FF3" w:rsidP="009E05E8">
      <w:pPr>
        <w:outlineLvl w:val="1"/>
        <w:rPr>
          <w:i/>
        </w:rPr>
      </w:pPr>
      <w:bookmarkStart w:id="20" w:name="_Toc198006163"/>
      <w:bookmarkStart w:id="21" w:name="_Toc518030912"/>
      <w:bookmarkStart w:id="22" w:name="_Toc194065822"/>
      <w:r w:rsidRPr="007E7463">
        <w:rPr>
          <w:b/>
        </w:rPr>
        <w:t>Cláusula 3</w:t>
      </w:r>
      <w:r w:rsidR="00842791" w:rsidRPr="007E7463">
        <w:rPr>
          <w:b/>
        </w:rPr>
        <w:t>.</w:t>
      </w:r>
      <w:r w:rsidR="00842791" w:rsidRPr="007E7463">
        <w:t xml:space="preserve"> </w:t>
      </w:r>
      <w:r w:rsidR="00D10679" w:rsidRPr="007E7463">
        <w:rPr>
          <w:i/>
        </w:rPr>
        <w:t>Objeto del contrato</w:t>
      </w:r>
      <w:bookmarkEnd w:id="20"/>
      <w:bookmarkEnd w:id="21"/>
      <w:r w:rsidR="008D72B5">
        <w:rPr>
          <w:i/>
        </w:rPr>
        <w:t>.</w:t>
      </w:r>
      <w:bookmarkEnd w:id="22"/>
    </w:p>
    <w:p w14:paraId="2CBEE80E" w14:textId="77777777" w:rsidR="00D10679" w:rsidRPr="007E7463" w:rsidRDefault="00D10679" w:rsidP="00D10679"/>
    <w:p w14:paraId="32D92340" w14:textId="77777777" w:rsidR="008E1DA0" w:rsidRPr="007E7463" w:rsidRDefault="008E1DA0" w:rsidP="008E1DA0">
      <w:r w:rsidRPr="007E7463">
        <w:t xml:space="preserve">El objeto del contrato al que se refiere este pliego es el suministro descrito en el </w:t>
      </w:r>
      <w:r w:rsidRPr="007E7463">
        <w:rPr>
          <w:b/>
        </w:rPr>
        <w:t xml:space="preserve">apartado 1 </w:t>
      </w:r>
      <w:r w:rsidR="00776FF3" w:rsidRPr="007E7463">
        <w:rPr>
          <w:b/>
        </w:rPr>
        <w:t>de la cláusula 1</w:t>
      </w:r>
      <w:r w:rsidRPr="007E7463">
        <w:rPr>
          <w:b/>
        </w:rPr>
        <w:t>.</w:t>
      </w:r>
      <w:r w:rsidRPr="007E7463">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14:paraId="4F2A10A3" w14:textId="77777777" w:rsidR="008E1DA0" w:rsidRPr="007E7463" w:rsidRDefault="008E1DA0" w:rsidP="008E1DA0"/>
    <w:p w14:paraId="1BCD1482" w14:textId="77777777" w:rsidR="008E1DA0" w:rsidRPr="007E7463" w:rsidRDefault="008E1DA0" w:rsidP="008E1DA0">
      <w:r w:rsidRPr="007E7463">
        <w:lastRenderedPageBreak/>
        <w:t>El contenido de los pliegos de prescripciones técnicas y de cláusulas administrativas particulares revestirá carácter contractual, por lo que deberán ser firmados, en prueba de conformidad por el adjudicatario, en el mismo acto de formalización del contrato.</w:t>
      </w:r>
    </w:p>
    <w:p w14:paraId="25988A28" w14:textId="77777777" w:rsidR="008E1DA0" w:rsidRPr="007E7463" w:rsidRDefault="008E1DA0" w:rsidP="008E1DA0"/>
    <w:p w14:paraId="50C60E17" w14:textId="3241F846" w:rsidR="00C011EB" w:rsidRPr="007E7463" w:rsidRDefault="008E1DA0" w:rsidP="00C011EB">
      <w:pPr>
        <w:rPr>
          <w:bCs/>
        </w:rPr>
      </w:pPr>
      <w:r w:rsidRPr="007E7463">
        <w:t xml:space="preserve">Si el contrato está dividido en lotes, los licitadores podrán optar a un lote, a varios o a todos ellos, salvo que se establezca un número máximo de lotes por licitador, para lo que se estará a lo estipulado en el </w:t>
      </w:r>
      <w:r w:rsidRPr="007E7463">
        <w:rPr>
          <w:b/>
        </w:rPr>
        <w:t xml:space="preserve">apartado 1 </w:t>
      </w:r>
      <w:r w:rsidR="00776FF3" w:rsidRPr="007E7463">
        <w:rPr>
          <w:b/>
        </w:rPr>
        <w:t>de la cláusula 1</w:t>
      </w:r>
      <w:r w:rsidRPr="007E7463">
        <w:t>.</w:t>
      </w:r>
      <w:r w:rsidR="00C011EB" w:rsidRPr="007E7463">
        <w:t xml:space="preserve"> En este</w:t>
      </w:r>
      <w:r w:rsidR="00DF7D77" w:rsidRPr="007E7463">
        <w:t xml:space="preserve"> apartado se indican, asimismo en su caso, </w:t>
      </w:r>
      <w:r w:rsidR="00C011EB" w:rsidRPr="007E7463">
        <w:t xml:space="preserve">el </w:t>
      </w:r>
      <w:r w:rsidR="00C011EB" w:rsidRPr="007E7463">
        <w:rPr>
          <w:bCs/>
        </w:rPr>
        <w:t>número máximo de lotes a adjudicar a cada licitador</w:t>
      </w:r>
      <w:r w:rsidR="002B43F1" w:rsidRPr="007E7463">
        <w:rPr>
          <w:bCs/>
        </w:rPr>
        <w:t xml:space="preserve"> </w:t>
      </w:r>
      <w:r w:rsidR="00C011EB" w:rsidRPr="007E7463">
        <w:rPr>
          <w:bCs/>
        </w:rPr>
        <w:t>y las normas a aplicar en el supuesto de que el licitador pueda resultar adjudicatario de un número de lotes que exceda el indicado.</w:t>
      </w:r>
    </w:p>
    <w:p w14:paraId="27DE6E5F" w14:textId="77777777" w:rsidR="00650FE4" w:rsidRPr="007E7463" w:rsidRDefault="00650FE4" w:rsidP="00C011EB">
      <w:pPr>
        <w:rPr>
          <w:bCs/>
        </w:rPr>
      </w:pPr>
    </w:p>
    <w:p w14:paraId="4F1A235C" w14:textId="4F070456" w:rsidR="00384E10" w:rsidRPr="007E7463" w:rsidRDefault="00776FF3" w:rsidP="00866CF5">
      <w:pPr>
        <w:outlineLvl w:val="1"/>
        <w:rPr>
          <w:i/>
        </w:rPr>
      </w:pPr>
      <w:bookmarkStart w:id="23" w:name="_Toc198006164"/>
      <w:bookmarkStart w:id="24" w:name="_Toc518030913"/>
      <w:bookmarkStart w:id="25" w:name="_Toc194065823"/>
      <w:r w:rsidRPr="007E7463">
        <w:rPr>
          <w:b/>
        </w:rPr>
        <w:t>Cláusula 4</w:t>
      </w:r>
      <w:r w:rsidR="00842791" w:rsidRPr="007E7463">
        <w:rPr>
          <w:b/>
        </w:rPr>
        <w:t xml:space="preserve">. </w:t>
      </w:r>
      <w:r w:rsidR="00384E10" w:rsidRPr="007E7463">
        <w:rPr>
          <w:i/>
        </w:rPr>
        <w:t>Presupuesto base de li</w:t>
      </w:r>
      <w:r w:rsidR="008D72B5">
        <w:rPr>
          <w:i/>
        </w:rPr>
        <w:t>citación y precio del contrato.</w:t>
      </w:r>
      <w:r w:rsidR="00AC0D46" w:rsidRPr="007E7463">
        <w:rPr>
          <w:i/>
          <w:vertAlign w:val="superscript"/>
        </w:rPr>
        <w:footnoteReference w:id="32"/>
      </w:r>
      <w:bookmarkEnd w:id="23"/>
      <w:bookmarkEnd w:id="24"/>
      <w:bookmarkEnd w:id="25"/>
    </w:p>
    <w:p w14:paraId="38CB6C2B" w14:textId="77777777" w:rsidR="00384E10" w:rsidRPr="007E7463" w:rsidRDefault="00384E10" w:rsidP="00384E10"/>
    <w:p w14:paraId="6F018F1A" w14:textId="77777777" w:rsidR="008E1DA0" w:rsidRPr="007E7463" w:rsidRDefault="008E1DA0" w:rsidP="008E1DA0">
      <w:r w:rsidRPr="007E7463">
        <w:t xml:space="preserve">El presupuesto base de licitación asciende a la cantidad expresada en el </w:t>
      </w:r>
      <w:r w:rsidRPr="007E7463">
        <w:rPr>
          <w:b/>
        </w:rPr>
        <w:t xml:space="preserve">apartado 3 </w:t>
      </w:r>
      <w:r w:rsidR="00776FF3" w:rsidRPr="007E7463">
        <w:rPr>
          <w:b/>
        </w:rPr>
        <w:t>de la cláusula 1</w:t>
      </w:r>
      <w:r w:rsidR="001063C0" w:rsidRPr="007E7463">
        <w:rPr>
          <w:b/>
          <w:vertAlign w:val="superscript"/>
        </w:rPr>
        <w:footnoteReference w:id="33"/>
      </w:r>
      <w:r w:rsidRPr="007E7463">
        <w:t>, distribuido en las anualidades previstas en el mismo. Su cálculo incluye todos los factores de valoración y gastos que según los documentos contractuales y la legislación vigente son de cuenta del adjudicatario, así como l</w:t>
      </w:r>
      <w:r w:rsidR="00046B91" w:rsidRPr="007E7463">
        <w:t>os tributos de cualquier índole,</w:t>
      </w:r>
      <w:r w:rsidRPr="007E7463">
        <w:t xml:space="preserve"> </w:t>
      </w:r>
      <w:r w:rsidR="00046B91" w:rsidRPr="007E7463">
        <w:t>incluido el Impuesto sobre el Valor Añadido, que figura como partida independiente.</w:t>
      </w:r>
    </w:p>
    <w:p w14:paraId="29DBBE59" w14:textId="77777777" w:rsidR="008E1DA0" w:rsidRPr="007E7463" w:rsidRDefault="008E1DA0" w:rsidP="008E1DA0"/>
    <w:p w14:paraId="6E22375E" w14:textId="77777777" w:rsidR="008E1DA0" w:rsidRPr="007E7463" w:rsidRDefault="008E1DA0" w:rsidP="008E1DA0">
      <w:r w:rsidRPr="007E7463">
        <w:t xml:space="preserve">El presupuesto de los lotes en que, en su caso, se divida el objeto del contrato se especifica igualmente en el </w:t>
      </w:r>
      <w:r w:rsidRPr="007E7463">
        <w:rPr>
          <w:b/>
        </w:rPr>
        <w:t xml:space="preserve">apartado 3 </w:t>
      </w:r>
      <w:r w:rsidR="00776FF3" w:rsidRPr="007E7463">
        <w:rPr>
          <w:b/>
        </w:rPr>
        <w:t>de la cláusula 1</w:t>
      </w:r>
      <w:r w:rsidR="00EC336F" w:rsidRPr="007E7463">
        <w:t>.</w:t>
      </w:r>
    </w:p>
    <w:p w14:paraId="31B30597" w14:textId="77777777" w:rsidR="008E1DA0" w:rsidRPr="007E7463" w:rsidRDefault="008E1DA0" w:rsidP="008E1DA0"/>
    <w:p w14:paraId="22396D73" w14:textId="602A83D9" w:rsidR="00723905" w:rsidRPr="007E7463" w:rsidRDefault="00FC4753" w:rsidP="008E1DA0">
      <w:r w:rsidRPr="007E7463">
        <w:t>Las proposiciones expresarán también el Impuesto sobre el Valor Añadido en partida independiente. Aquellas cuyo importe sin IVA supere la base imponible del</w:t>
      </w:r>
      <w:r w:rsidR="000B2CF1" w:rsidRPr="007E7463">
        <w:t xml:space="preserve"> </w:t>
      </w:r>
      <w:r w:rsidRPr="007E7463">
        <w:t>presupuesto base de licitación, serán desechadas</w:t>
      </w:r>
      <w:r w:rsidR="00AF194E" w:rsidRPr="007E7463">
        <w:t xml:space="preserve">. </w:t>
      </w:r>
      <w:r w:rsidR="008E1DA0" w:rsidRPr="007E7463">
        <w:t xml:space="preserve">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008E1DA0" w:rsidRPr="007E7463">
        <w:rPr>
          <w:b/>
        </w:rPr>
        <w:t xml:space="preserve">apartado 1 </w:t>
      </w:r>
      <w:r w:rsidR="00776FF3" w:rsidRPr="007E7463">
        <w:rPr>
          <w:b/>
        </w:rPr>
        <w:t>de la cláusula 1</w:t>
      </w:r>
      <w:r w:rsidR="008E1DA0" w:rsidRPr="007E7463">
        <w:t>, sin que pueda en ningún caso sobrepasarse el importe del presupuesto base de licitación.</w:t>
      </w:r>
      <w:r w:rsidR="00B61CA0" w:rsidRPr="007E7463">
        <w:t xml:space="preserve"> </w:t>
      </w:r>
    </w:p>
    <w:p w14:paraId="5A10FA9D" w14:textId="77777777" w:rsidR="00EA26C3" w:rsidRPr="007E7463" w:rsidRDefault="00EA26C3" w:rsidP="008E1DA0"/>
    <w:p w14:paraId="1028864F" w14:textId="77777777" w:rsidR="00842791" w:rsidRPr="007E7463" w:rsidRDefault="00384E10" w:rsidP="00384E10">
      <w:r w:rsidRPr="007E7463">
        <w:t>La ejecución de</w:t>
      </w:r>
      <w:r w:rsidR="00AA43EA" w:rsidRPr="007E7463">
        <w:t>l suministro</w:t>
      </w:r>
      <w:r w:rsidRPr="007E7463">
        <w:t xml:space="preserve"> está amparada por los créditos que se indican en el </w:t>
      </w:r>
      <w:r w:rsidRPr="007E7463">
        <w:rPr>
          <w:b/>
        </w:rPr>
        <w:t xml:space="preserve">apartado </w:t>
      </w:r>
      <w:r w:rsidR="004067DA" w:rsidRPr="007E7463">
        <w:rPr>
          <w:b/>
        </w:rPr>
        <w:t>3</w:t>
      </w:r>
      <w:r w:rsidRPr="007E7463">
        <w:rPr>
          <w:b/>
        </w:rPr>
        <w:t xml:space="preserve"> </w:t>
      </w:r>
      <w:r w:rsidR="00776FF3" w:rsidRPr="007E7463">
        <w:rPr>
          <w:b/>
        </w:rPr>
        <w:t>de la cláusula 1</w:t>
      </w:r>
      <w:r w:rsidRPr="007E7463">
        <w:t>.</w:t>
      </w:r>
    </w:p>
    <w:p w14:paraId="7DB53AA5" w14:textId="77777777" w:rsidR="005B72C8" w:rsidRPr="007E7463" w:rsidRDefault="005B72C8" w:rsidP="00384E10"/>
    <w:p w14:paraId="42240979" w14:textId="5B079FEF" w:rsidR="00CD4E4E" w:rsidRPr="007E7463" w:rsidRDefault="004C5C02" w:rsidP="00CD4E4E">
      <w:bookmarkStart w:id="26" w:name="_Toc198006166"/>
      <w:bookmarkStart w:id="27" w:name="_Toc518030914"/>
      <w:r w:rsidRPr="007E7463">
        <w:t>Si el contrato se financia con fondos europeos, quedará sometido a las disposiciones del Tratado de la Unión Europea y a los actos fijados en virtud del mismo, así como a lo dispuesto en el Reglamento (UE) nº 2021/1060 del Parlamento Europeo y del Consejo, de 24 de junio de 2021, por el que se establecen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en lo que se refiere a las actuaciones cofinanciadas con cargo al pe</w:t>
      </w:r>
      <w:r w:rsidR="00AA0DA0" w:rsidRPr="007E7463">
        <w:t>riodo de programación 2021-2027.</w:t>
      </w:r>
    </w:p>
    <w:p w14:paraId="53D6A2B3" w14:textId="77777777" w:rsidR="00CD4E4E" w:rsidRPr="007E7463" w:rsidRDefault="00CD4E4E" w:rsidP="00CD4E4E"/>
    <w:p w14:paraId="348AB30B" w14:textId="354620F5" w:rsidR="00AE1A53" w:rsidRPr="007E7463" w:rsidRDefault="00CD4E4E" w:rsidP="009E05E8">
      <w:pPr>
        <w:outlineLvl w:val="1"/>
      </w:pPr>
      <w:bookmarkStart w:id="28" w:name="_Toc194065824"/>
      <w:r w:rsidRPr="007E7463">
        <w:rPr>
          <w:b/>
        </w:rPr>
        <w:t>C</w:t>
      </w:r>
      <w:r w:rsidR="00776FF3" w:rsidRPr="007E7463">
        <w:rPr>
          <w:b/>
        </w:rPr>
        <w:t>láusula 5</w:t>
      </w:r>
      <w:r w:rsidR="00AE1A53" w:rsidRPr="007E7463">
        <w:t xml:space="preserve">. </w:t>
      </w:r>
      <w:r w:rsidR="00AE1A53" w:rsidRPr="007E7463">
        <w:rPr>
          <w:i/>
        </w:rPr>
        <w:t>Perfil de contratante</w:t>
      </w:r>
      <w:bookmarkEnd w:id="26"/>
      <w:bookmarkEnd w:id="27"/>
      <w:r w:rsidR="008D72B5">
        <w:t>.</w:t>
      </w:r>
      <w:bookmarkEnd w:id="28"/>
    </w:p>
    <w:p w14:paraId="48037381" w14:textId="77777777" w:rsidR="00AE1A53" w:rsidRPr="007E7463" w:rsidRDefault="00AE1A53" w:rsidP="00384E10"/>
    <w:p w14:paraId="4772F2C8" w14:textId="4E84AA61" w:rsidR="00AE1A53" w:rsidRPr="007E7463" w:rsidRDefault="00AE1A53" w:rsidP="00384E10">
      <w:pPr>
        <w:rPr>
          <w:u w:val="single"/>
        </w:rPr>
      </w:pPr>
      <w:r w:rsidRPr="007E7463">
        <w:t>El acceso al perfil de contratante del órgano de contratación se efectuará a través de</w:t>
      </w:r>
      <w:r w:rsidR="000003A4" w:rsidRPr="007E7463">
        <w:t>l Portal de la Contratación Pública de la Comunidad de Madrid</w:t>
      </w:r>
      <w:r w:rsidR="00E33F85" w:rsidRPr="007E7463">
        <w:t xml:space="preserve">, </w:t>
      </w:r>
      <w:r w:rsidR="00554410" w:rsidRPr="007E7463">
        <w:t xml:space="preserve">en la siguiente dirección de Internet (URL): </w:t>
      </w:r>
      <w:hyperlink r:id="rId12" w:history="1">
        <w:r w:rsidR="00E2484B" w:rsidRPr="001C39F3">
          <w:rPr>
            <w:rStyle w:val="Hipervnculo"/>
          </w:rPr>
          <w:t>https://contratos-publicos.comunidad.madrid/</w:t>
        </w:r>
      </w:hyperlink>
      <w:r w:rsidR="00554410" w:rsidRPr="007E7463">
        <w:t>.</w:t>
      </w:r>
    </w:p>
    <w:p w14:paraId="7CD525D4" w14:textId="77777777" w:rsidR="008E1172" w:rsidRPr="007E7463" w:rsidRDefault="008E1172" w:rsidP="00384E10"/>
    <w:p w14:paraId="24098343" w14:textId="77777777" w:rsidR="00384E10" w:rsidRPr="007E7463" w:rsidRDefault="00776FF3" w:rsidP="00D427EF">
      <w:pPr>
        <w:jc w:val="center"/>
        <w:outlineLvl w:val="0"/>
      </w:pPr>
      <w:bookmarkStart w:id="29" w:name="_Toc518030915"/>
      <w:bookmarkStart w:id="30" w:name="_Toc194065825"/>
      <w:r w:rsidRPr="007E7463">
        <w:rPr>
          <w:b/>
        </w:rPr>
        <w:t>CAPÍTULO III</w:t>
      </w:r>
      <w:r w:rsidR="00F34E05" w:rsidRPr="007E7463">
        <w:rPr>
          <w:b/>
        </w:rPr>
        <w:t xml:space="preserve">. </w:t>
      </w:r>
      <w:bookmarkStart w:id="31" w:name="_Toc198006168"/>
      <w:r w:rsidR="00384E10" w:rsidRPr="007E7463">
        <w:t>LICITACIÓN</w:t>
      </w:r>
      <w:bookmarkEnd w:id="29"/>
      <w:bookmarkEnd w:id="30"/>
      <w:bookmarkEnd w:id="31"/>
    </w:p>
    <w:p w14:paraId="1BFD6B4C" w14:textId="77777777" w:rsidR="00842791" w:rsidRPr="007E7463" w:rsidRDefault="00842791" w:rsidP="00842791">
      <w:pPr>
        <w:rPr>
          <w:b/>
        </w:rPr>
      </w:pPr>
    </w:p>
    <w:p w14:paraId="640A00CC" w14:textId="1D9F414C" w:rsidR="006445B0" w:rsidRPr="007E7463" w:rsidRDefault="00776FF3" w:rsidP="006445B0">
      <w:pPr>
        <w:outlineLvl w:val="1"/>
        <w:rPr>
          <w:i/>
        </w:rPr>
      </w:pPr>
      <w:bookmarkStart w:id="32" w:name="_Toc198006171"/>
      <w:bookmarkStart w:id="33" w:name="_Toc518030916"/>
      <w:bookmarkStart w:id="34" w:name="_Toc194065826"/>
      <w:bookmarkStart w:id="35" w:name="_Toc198006169"/>
      <w:r w:rsidRPr="007E7463">
        <w:rPr>
          <w:b/>
        </w:rPr>
        <w:t>Cláusula 6</w:t>
      </w:r>
      <w:r w:rsidR="006445B0" w:rsidRPr="007E7463">
        <w:rPr>
          <w:b/>
        </w:rPr>
        <w:t>.</w:t>
      </w:r>
      <w:r w:rsidR="006445B0" w:rsidRPr="007E7463">
        <w:t xml:space="preserve"> </w:t>
      </w:r>
      <w:r w:rsidR="006445B0" w:rsidRPr="007E7463">
        <w:rPr>
          <w:i/>
        </w:rPr>
        <w:t>Capacidad para contratar y criterios de selección de las empresas</w:t>
      </w:r>
      <w:bookmarkEnd w:id="32"/>
      <w:bookmarkEnd w:id="33"/>
      <w:r w:rsidR="008D72B5">
        <w:rPr>
          <w:i/>
        </w:rPr>
        <w:t>.</w:t>
      </w:r>
      <w:bookmarkEnd w:id="34"/>
    </w:p>
    <w:p w14:paraId="6ECD892B" w14:textId="77777777" w:rsidR="006445B0" w:rsidRPr="007E7463" w:rsidRDefault="006445B0" w:rsidP="006445B0"/>
    <w:p w14:paraId="5E142883" w14:textId="7DA2409A" w:rsidR="006445B0" w:rsidRPr="007E7463" w:rsidRDefault="006445B0" w:rsidP="006445B0">
      <w:r w:rsidRPr="007E7463">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w:t>
      </w:r>
      <w:r w:rsidR="000537BE" w:rsidRPr="007E7463">
        <w:t>71 de la LCSP</w:t>
      </w:r>
      <w:r w:rsidRPr="007E7463">
        <w:t xml:space="preserve">, en la Ley 14/1995, de 21 de abril, de Incompatibilidades de Altos Cargos de la Comunidad de Madrid, y en el artículo 29.5 de la Ley 9/1990, de 8 de noviembre, Reguladora de la Hacienda de la Comunidad de Madrid, y que acrediten su solvencia económica, financiera y técnica, de conformidad con lo establecido en el </w:t>
      </w:r>
      <w:r w:rsidRPr="007E7463">
        <w:rPr>
          <w:b/>
        </w:rPr>
        <w:t xml:space="preserve">apartado </w:t>
      </w:r>
      <w:r w:rsidR="00AE5BAE" w:rsidRPr="007E7463">
        <w:rPr>
          <w:b/>
        </w:rPr>
        <w:t>6</w:t>
      </w:r>
      <w:r w:rsidR="00FA13B3" w:rsidRPr="007E7463">
        <w:rPr>
          <w:b/>
        </w:rPr>
        <w:t xml:space="preserve"> </w:t>
      </w:r>
      <w:r w:rsidR="00776FF3" w:rsidRPr="007E7463">
        <w:rPr>
          <w:b/>
        </w:rPr>
        <w:t>de la cláusula 1</w:t>
      </w:r>
      <w:r w:rsidRPr="007E7463">
        <w:t>, en el que se indican asimismo los criterios que se aplicarán pa</w:t>
      </w:r>
      <w:r w:rsidR="004C4CC4" w:rsidRPr="007E7463">
        <w:t xml:space="preserve">ra la selección de las empresas. </w:t>
      </w:r>
      <w:r w:rsidRPr="007E7463">
        <w:t>El cumplimiento de dichos criterios se acreditará por los medios que en el mismo apartado se indican.</w:t>
      </w:r>
    </w:p>
    <w:p w14:paraId="46630706" w14:textId="77777777" w:rsidR="006445B0" w:rsidRPr="007E7463" w:rsidRDefault="006445B0" w:rsidP="006445B0"/>
    <w:p w14:paraId="60115E6C" w14:textId="7DB91F58" w:rsidR="006445B0" w:rsidRPr="007E7463" w:rsidRDefault="006445B0" w:rsidP="006445B0">
      <w:r w:rsidRPr="007E7463">
        <w:t>Los empresarios deberán contar, asimismo, con la habilitación empresarial o profesional que, en su caso,</w:t>
      </w:r>
      <w:r w:rsidR="000B2CF1" w:rsidRPr="007E7463">
        <w:t xml:space="preserve"> </w:t>
      </w:r>
      <w:r w:rsidRPr="007E7463">
        <w:t xml:space="preserve">se especifica en el </w:t>
      </w:r>
      <w:r w:rsidRPr="007E7463">
        <w:rPr>
          <w:b/>
        </w:rPr>
        <w:t xml:space="preserve">apartado </w:t>
      </w:r>
      <w:r w:rsidR="00AE5BAE" w:rsidRPr="007E7463">
        <w:rPr>
          <w:b/>
        </w:rPr>
        <w:t>5</w:t>
      </w:r>
      <w:r w:rsidRPr="007E7463">
        <w:rPr>
          <w:b/>
        </w:rPr>
        <w:t xml:space="preserve"> </w:t>
      </w:r>
      <w:r w:rsidR="00776FF3" w:rsidRPr="007E7463">
        <w:rPr>
          <w:b/>
        </w:rPr>
        <w:t>de la cláusula 1</w:t>
      </w:r>
      <w:r w:rsidRPr="007E7463">
        <w:t>.</w:t>
      </w:r>
    </w:p>
    <w:p w14:paraId="15604EFF" w14:textId="77777777" w:rsidR="006445B0" w:rsidRPr="007E7463" w:rsidRDefault="006445B0" w:rsidP="006445B0"/>
    <w:p w14:paraId="2AC3467C" w14:textId="77777777" w:rsidR="006445B0" w:rsidRPr="007E7463" w:rsidRDefault="006445B0" w:rsidP="006445B0">
      <w:r w:rsidRPr="007E7463">
        <w:lastRenderedPageBreak/>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2073BF37" w14:textId="77777777" w:rsidR="006445B0" w:rsidRPr="007E7463" w:rsidRDefault="006445B0" w:rsidP="006445B0"/>
    <w:p w14:paraId="137B755A" w14:textId="439650C4" w:rsidR="006445B0" w:rsidRPr="007E7463" w:rsidRDefault="006445B0" w:rsidP="006445B0">
      <w:r w:rsidRPr="007E7463">
        <w:t>Las empre</w:t>
      </w:r>
      <w:r w:rsidR="00485436" w:rsidRPr="007E7463">
        <w:t>sas extranjeras no comunitarias</w:t>
      </w:r>
      <w:r w:rsidRPr="007E7463">
        <w:t xml:space="preserve"> deberán reunir</w:t>
      </w:r>
      <w:r w:rsidR="00485436" w:rsidRPr="007E7463">
        <w:t>,</w:t>
      </w:r>
      <w:r w:rsidRPr="007E7463">
        <w:t xml:space="preserve"> además, los requisitos establecidos en el artículo </w:t>
      </w:r>
      <w:r w:rsidR="00460312" w:rsidRPr="007E7463">
        <w:t>68 de la LCSP</w:t>
      </w:r>
      <w:r w:rsidRPr="007E7463">
        <w:t>.</w:t>
      </w:r>
    </w:p>
    <w:p w14:paraId="78A54092" w14:textId="27519463" w:rsidR="00466254" w:rsidRPr="007E7463" w:rsidRDefault="00466254" w:rsidP="006445B0"/>
    <w:p w14:paraId="7FB66DF5" w14:textId="2860378B" w:rsidR="00466254" w:rsidRPr="007E7463" w:rsidRDefault="00466254" w:rsidP="006445B0">
      <w:r w:rsidRPr="007E7463">
        <w:t>De conformidad con lo dispuesto en el artículo 159.4. a) de la LCSP, todos los licitadores deberán estar inscritos en el Registro Oficial de Licitadores y Empresas Clasificadas del Sector Público en la fecha final de presentación de ofertas. No obstante, también resultará admisible la proposición del licitador que acredite haber presentado la solicitud de inscripción en dicho Registro, junto con la documentación preceptiva para ello, siempre que dicha solicitud sea de fecha anterior a la fecha final de presentación de ofertas.</w:t>
      </w:r>
    </w:p>
    <w:p w14:paraId="7FFA447E" w14:textId="23C30F87" w:rsidR="00485436" w:rsidRPr="007E7463" w:rsidRDefault="00485436">
      <w:pPr>
        <w:spacing w:line="240" w:lineRule="auto"/>
        <w:jc w:val="left"/>
        <w:rPr>
          <w:b/>
        </w:rPr>
      </w:pPr>
      <w:bookmarkStart w:id="36" w:name="_Toc518030917"/>
    </w:p>
    <w:p w14:paraId="160ED3BE" w14:textId="07B314AD" w:rsidR="00384E10" w:rsidRPr="007E7463" w:rsidRDefault="00776FF3" w:rsidP="009E05E8">
      <w:pPr>
        <w:outlineLvl w:val="1"/>
        <w:rPr>
          <w:i/>
        </w:rPr>
      </w:pPr>
      <w:bookmarkStart w:id="37" w:name="_Toc194065827"/>
      <w:r w:rsidRPr="007E7463">
        <w:rPr>
          <w:b/>
        </w:rPr>
        <w:t>Cláusula 7</w:t>
      </w:r>
      <w:r w:rsidR="00384E10" w:rsidRPr="007E7463">
        <w:rPr>
          <w:b/>
        </w:rPr>
        <w:t>.</w:t>
      </w:r>
      <w:r w:rsidR="00384E10" w:rsidRPr="007E7463">
        <w:rPr>
          <w:i/>
        </w:rPr>
        <w:t xml:space="preserve"> Procedimiento de adjudicació</w:t>
      </w:r>
      <w:bookmarkEnd w:id="35"/>
      <w:bookmarkEnd w:id="36"/>
      <w:r w:rsidR="008D72B5">
        <w:rPr>
          <w:i/>
        </w:rPr>
        <w:t>n.</w:t>
      </w:r>
      <w:bookmarkEnd w:id="37"/>
    </w:p>
    <w:p w14:paraId="51DDD2E7" w14:textId="77777777" w:rsidR="00384E10" w:rsidRPr="007E7463" w:rsidRDefault="00384E10" w:rsidP="00384E10"/>
    <w:p w14:paraId="45F0BF36" w14:textId="47F2F5F4" w:rsidR="00842791" w:rsidRPr="007E7463" w:rsidRDefault="00384E10" w:rsidP="00460312">
      <w:r w:rsidRPr="007E7463">
        <w:t xml:space="preserve">El contrato se adjudicará por procedimiento abierto </w:t>
      </w:r>
      <w:r w:rsidR="00460312" w:rsidRPr="007E7463">
        <w:t xml:space="preserve">simplificado </w:t>
      </w:r>
      <w:r w:rsidRPr="007E7463">
        <w:t xml:space="preserve">mediante </w:t>
      </w:r>
      <w:r w:rsidR="000825F1" w:rsidRPr="007E7463">
        <w:t>criterio único</w:t>
      </w:r>
      <w:r w:rsidRPr="007E7463">
        <w:t xml:space="preserve">, en aplicación de los artículos </w:t>
      </w:r>
      <w:r w:rsidR="007747BA" w:rsidRPr="007E7463">
        <w:t>131.2</w:t>
      </w:r>
      <w:r w:rsidR="000825F1" w:rsidRPr="007E7463">
        <w:t>,</w:t>
      </w:r>
      <w:r w:rsidR="00460312" w:rsidRPr="007E7463">
        <w:t xml:space="preserve"> </w:t>
      </w:r>
      <w:r w:rsidR="000825F1" w:rsidRPr="007E7463">
        <w:t xml:space="preserve">146.1 </w:t>
      </w:r>
      <w:r w:rsidR="00460312" w:rsidRPr="007E7463">
        <w:t>y 159 de la LCSP</w:t>
      </w:r>
      <w:r w:rsidRPr="007E7463">
        <w:t>, conforme a los términos y requisitos establecidos en dicho texto legal.</w:t>
      </w:r>
      <w:r w:rsidR="00460312" w:rsidRPr="007E7463">
        <w:t xml:space="preserve"> </w:t>
      </w:r>
    </w:p>
    <w:p w14:paraId="3FE4458C" w14:textId="77777777" w:rsidR="00D36708" w:rsidRPr="007E7463" w:rsidRDefault="00D36708" w:rsidP="00384E10"/>
    <w:p w14:paraId="334CD7EA" w14:textId="107D3BCA" w:rsidR="00D36708" w:rsidRPr="007E7463" w:rsidRDefault="00D36708" w:rsidP="00384E10">
      <w:r w:rsidRPr="007E7463">
        <w:t xml:space="preserve">Si así se indica en el </w:t>
      </w:r>
      <w:r w:rsidR="0001666F" w:rsidRPr="007E7463">
        <w:rPr>
          <w:b/>
        </w:rPr>
        <w:t xml:space="preserve">apartado </w:t>
      </w:r>
      <w:r w:rsidR="00402D89" w:rsidRPr="007E7463">
        <w:rPr>
          <w:b/>
        </w:rPr>
        <w:t>7</w:t>
      </w:r>
      <w:r w:rsidRPr="007E7463">
        <w:rPr>
          <w:b/>
        </w:rPr>
        <w:t xml:space="preserve"> de la cláusula 1</w:t>
      </w:r>
      <w:r w:rsidRPr="007E7463">
        <w:t xml:space="preserve"> de este pliego, para la adjudicación del contrato se celebrará una </w:t>
      </w:r>
      <w:r w:rsidRPr="007E7463">
        <w:rPr>
          <w:b/>
        </w:rPr>
        <w:t>subasta electrónica</w:t>
      </w:r>
      <w:r w:rsidRPr="007E7463">
        <w:t xml:space="preserve">, conforme a los requisitos establecidos en el artículo </w:t>
      </w:r>
      <w:r w:rsidR="000558AE" w:rsidRPr="007E7463">
        <w:t>143 de la LCSP</w:t>
      </w:r>
      <w:r w:rsidRPr="007E7463">
        <w:t xml:space="preserve">. En el </w:t>
      </w:r>
      <w:r w:rsidR="0001666F" w:rsidRPr="007E7463">
        <w:rPr>
          <w:b/>
        </w:rPr>
        <w:t xml:space="preserve">apartado </w:t>
      </w:r>
      <w:r w:rsidR="00402D89" w:rsidRPr="007E7463">
        <w:rPr>
          <w:b/>
        </w:rPr>
        <w:t>9</w:t>
      </w:r>
      <w:r w:rsidRPr="007E7463">
        <w:rPr>
          <w:b/>
        </w:rPr>
        <w:t xml:space="preserve"> de la cláusula 1</w:t>
      </w:r>
      <w:r w:rsidRPr="007E7463">
        <w:t xml:space="preserve"> se incluye la información necesaria sobre su celebración.</w:t>
      </w:r>
    </w:p>
    <w:p w14:paraId="2603ED7F" w14:textId="77777777" w:rsidR="00E33F85" w:rsidRPr="007E7463" w:rsidRDefault="00E33F85" w:rsidP="00384E10"/>
    <w:p w14:paraId="2B069DC3" w14:textId="107DEC7B" w:rsidR="003C4868" w:rsidRPr="007E7463" w:rsidRDefault="00776FF3" w:rsidP="009E05E8">
      <w:pPr>
        <w:outlineLvl w:val="1"/>
        <w:rPr>
          <w:i/>
        </w:rPr>
      </w:pPr>
      <w:bookmarkStart w:id="38" w:name="_Toc198006173"/>
      <w:bookmarkStart w:id="39" w:name="_Toc518030918"/>
      <w:bookmarkStart w:id="40" w:name="_Toc194065828"/>
      <w:r w:rsidRPr="007E7463">
        <w:rPr>
          <w:b/>
        </w:rPr>
        <w:t xml:space="preserve">Cláusula </w:t>
      </w:r>
      <w:r w:rsidR="000825F1" w:rsidRPr="007E7463">
        <w:rPr>
          <w:b/>
        </w:rPr>
        <w:t>8</w:t>
      </w:r>
      <w:r w:rsidR="00842791" w:rsidRPr="007E7463">
        <w:rPr>
          <w:b/>
        </w:rPr>
        <w:t>.</w:t>
      </w:r>
      <w:r w:rsidR="00842791" w:rsidRPr="007E7463">
        <w:t xml:space="preserve"> </w:t>
      </w:r>
      <w:r w:rsidR="003C4868" w:rsidRPr="007E7463">
        <w:rPr>
          <w:i/>
        </w:rPr>
        <w:t>Presentación de proposicione</w:t>
      </w:r>
      <w:bookmarkEnd w:id="38"/>
      <w:bookmarkEnd w:id="39"/>
      <w:r w:rsidR="00107A7A" w:rsidRPr="007E7463">
        <w:rPr>
          <w:i/>
        </w:rPr>
        <w:t>s y tratamiento de los datos personales por part</w:t>
      </w:r>
      <w:r w:rsidR="00A1594D" w:rsidRPr="007E7463">
        <w:rPr>
          <w:i/>
        </w:rPr>
        <w:t>e</w:t>
      </w:r>
      <w:r w:rsidR="00107A7A" w:rsidRPr="007E7463">
        <w:rPr>
          <w:i/>
        </w:rPr>
        <w:t xml:space="preserve"> de la Administración contratante</w:t>
      </w:r>
      <w:r w:rsidR="008D72B5">
        <w:rPr>
          <w:i/>
        </w:rPr>
        <w:t>.</w:t>
      </w:r>
      <w:bookmarkEnd w:id="40"/>
    </w:p>
    <w:p w14:paraId="37DEFC6F" w14:textId="77777777" w:rsidR="001A62DF" w:rsidRPr="007E7463" w:rsidRDefault="001A62DF" w:rsidP="00741CA0"/>
    <w:p w14:paraId="31DB66C5" w14:textId="76F6C417" w:rsidR="00741CA0" w:rsidRPr="007E7463" w:rsidRDefault="00741CA0" w:rsidP="00741CA0">
      <w:r w:rsidRPr="007E7463">
        <w:t>Las proposiciones se presentarán en la forma, plazo y lugar indicados en el anuncio de licitación</w:t>
      </w:r>
      <w:r w:rsidR="007E3988" w:rsidRPr="007E7463">
        <w:t xml:space="preserve"> </w:t>
      </w:r>
      <w:r w:rsidR="00F22C6E" w:rsidRPr="007E7463">
        <w:t xml:space="preserve">que se publicará en el perfil de contratante del </w:t>
      </w:r>
      <w:r w:rsidRPr="007E7463">
        <w:t>Portal de Contratación Pública de la Comunidad de Madrid (</w:t>
      </w:r>
      <w:hyperlink r:id="rId13" w:history="1">
        <w:r w:rsidR="00E2484B" w:rsidRPr="001C39F3">
          <w:rPr>
            <w:rStyle w:val="Hipervnculo"/>
          </w:rPr>
          <w:t>https://contratos-publicos.comunidad.madrid/</w:t>
        </w:r>
      </w:hyperlink>
      <w:r w:rsidRPr="007E7463">
        <w:t>)</w:t>
      </w:r>
      <w:r w:rsidR="007E3988" w:rsidRPr="007E7463">
        <w:t>, donde</w:t>
      </w:r>
      <w:r w:rsidRPr="007E7463">
        <w:t xml:space="preserve"> se ofrecerá</w:t>
      </w:r>
      <w:r w:rsidR="00F22C6E" w:rsidRPr="007E7463">
        <w:t>, entre otra,</w:t>
      </w:r>
      <w:r w:rsidRPr="007E7463">
        <w:t xml:space="preserve"> la información relativa a la convocatoria</w:t>
      </w:r>
      <w:r w:rsidR="00D2467B" w:rsidRPr="007E7463">
        <w:t xml:space="preserve"> </w:t>
      </w:r>
      <w:r w:rsidRPr="007E7463">
        <w:t>de licitación de este contrato, incluyendo los pliegos de cláusulas administrativas particulares</w:t>
      </w:r>
      <w:r w:rsidR="00D57E5A" w:rsidRPr="007E7463">
        <w:t>, de prescripciones técnicas particulares</w:t>
      </w:r>
      <w:r w:rsidRPr="007E7463">
        <w:t xml:space="preserve"> y documentación complementaria, en su caso</w:t>
      </w:r>
      <w:r w:rsidR="00674022" w:rsidRPr="007E7463">
        <w:t xml:space="preserve"> y el enlace a la información sobre el sistema de licitación electrónica que debe utilizarse</w:t>
      </w:r>
      <w:r w:rsidRPr="007E7463">
        <w:t>.</w:t>
      </w:r>
      <w:r w:rsidR="00E96BDD" w:rsidRPr="007E7463">
        <w:t xml:space="preserve"> </w:t>
      </w:r>
      <w:r w:rsidR="007E3988" w:rsidRPr="007E7463">
        <w:rPr>
          <w:rStyle w:val="Refdenotaalpie"/>
        </w:rPr>
        <w:footnoteReference w:id="34"/>
      </w:r>
    </w:p>
    <w:p w14:paraId="49026E14" w14:textId="77777777" w:rsidR="00741CA0" w:rsidRPr="007E7463" w:rsidRDefault="00741CA0" w:rsidP="00741CA0"/>
    <w:p w14:paraId="7D45DF49" w14:textId="54DA03D0" w:rsidR="00741CA0" w:rsidRPr="007E7463" w:rsidRDefault="00741CA0" w:rsidP="00741CA0">
      <w:r w:rsidRPr="007E7463">
        <w:t xml:space="preserve">Los licitadores podrán solicitar información adicional sobre los pliegos y sobre la documentación complementaria con una antelación </w:t>
      </w:r>
      <w:r w:rsidR="007E3988" w:rsidRPr="007E7463">
        <w:t xml:space="preserve">mínima </w:t>
      </w:r>
      <w:r w:rsidRPr="007E7463">
        <w:t>de 12 días</w:t>
      </w:r>
      <w:r w:rsidR="007E3988" w:rsidRPr="007E7463">
        <w:t xml:space="preserve"> </w:t>
      </w:r>
      <w:r w:rsidRPr="007E7463">
        <w:rPr>
          <w:rStyle w:val="Refdenotaalpie"/>
        </w:rPr>
        <w:footnoteReference w:id="35"/>
      </w:r>
      <w:r w:rsidRPr="007E7463">
        <w:t xml:space="preserve"> a la fecha límite fijada para la recepción de ofertas en el anuncio de licitación. Esta información se facilitará seis días antes del fin del plazo de presentación de proposiciones. </w:t>
      </w:r>
    </w:p>
    <w:p w14:paraId="7C93F48B" w14:textId="77777777" w:rsidR="00D2467B" w:rsidRPr="007E7463" w:rsidRDefault="00D2467B" w:rsidP="00741CA0"/>
    <w:p w14:paraId="23CB1C6B" w14:textId="77777777" w:rsidR="007E3988" w:rsidRPr="007E7463" w:rsidRDefault="007E3988" w:rsidP="007E3988">
      <w:r w:rsidRPr="007E7463">
        <w:t>En los casos en que lo solicitado sean aclaraciones a lo establecido en los pliegos o resto de documentación, las respuestas tendrán carácter vinculante y se harán públicas en el perfil de contratante.</w:t>
      </w:r>
    </w:p>
    <w:p w14:paraId="1201CABF" w14:textId="77777777" w:rsidR="00741CA0" w:rsidRPr="007E7463" w:rsidRDefault="00741CA0" w:rsidP="00741CA0"/>
    <w:p w14:paraId="54D5CB89" w14:textId="6C91BB6D" w:rsidR="00107A7A" w:rsidRPr="007E7463" w:rsidRDefault="00741CA0" w:rsidP="00741CA0">
      <w:r w:rsidRPr="007E7463">
        <w:t>Cada empresario no podrá presentar más de una proposición.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14:paraId="4314CD7C" w14:textId="77777777" w:rsidR="00107A7A" w:rsidRPr="007E7463" w:rsidRDefault="00107A7A" w:rsidP="00741CA0"/>
    <w:p w14:paraId="3C7876A2" w14:textId="7598B607" w:rsidR="00107A7A" w:rsidRPr="007E7463" w:rsidRDefault="00741CA0" w:rsidP="00741CA0">
      <w:r w:rsidRPr="007E7463">
        <w:t xml:space="preserve">La presentación de proposiciones </w:t>
      </w:r>
      <w:r w:rsidR="00AC72C6" w:rsidRPr="007E7463">
        <w:t xml:space="preserve">se realizará necesaria y únicamente en el registro indicado en el anuncio de licitación, y </w:t>
      </w:r>
      <w:r w:rsidRPr="007E7463">
        <w:t>supone, por parte del empresario, la aceptación incondicional del clausulado de este pliego y del de prescripciones técnicas que rigen el presente contrato, sin salvedad alguna.</w:t>
      </w:r>
    </w:p>
    <w:p w14:paraId="61DD4FCB" w14:textId="77777777" w:rsidR="00107A7A" w:rsidRPr="007E7463" w:rsidRDefault="00107A7A" w:rsidP="00107A7A">
      <w:pPr>
        <w:widowControl w:val="0"/>
      </w:pPr>
    </w:p>
    <w:p w14:paraId="7EF72D4F" w14:textId="77777777" w:rsidR="00107A7A" w:rsidRPr="007E7463" w:rsidRDefault="00107A7A" w:rsidP="00107A7A">
      <w:pPr>
        <w:widowControl w:val="0"/>
        <w:rPr>
          <w:rFonts w:eastAsia="Calibri"/>
        </w:rPr>
      </w:pPr>
      <w:r w:rsidRPr="007E7463">
        <w:rPr>
          <w:rFonts w:eastAsia="Calibri"/>
        </w:rPr>
        <w:t>Los datos de carácter personal de los licitadores, del adjudicatario y, en su caso, de sus representantes y personal, serán tratados por el centro directivo promotor del contrato en la actividad de tratamiento “CONTRATACIÓN”, cuya finalidad es la tramitación, adjudicación y ejecución de los contratos</w:t>
      </w:r>
      <w:r w:rsidRPr="007E7463">
        <w:rPr>
          <w:rFonts w:eastAsia="Calibri"/>
          <w:vertAlign w:val="superscript"/>
        </w:rPr>
        <w:footnoteReference w:id="36"/>
      </w:r>
      <w:r w:rsidRPr="007E7463">
        <w:rPr>
          <w:rFonts w:eastAsia="Calibri"/>
        </w:rPr>
        <w:t xml:space="preserve">. La legitimación para el tratamiento de esos datos personales se fundamenta en el artículo 6.1.b) del </w:t>
      </w:r>
      <w:r w:rsidRPr="007E7463">
        <w:rPr>
          <w:iCs/>
        </w:rPr>
        <w:t>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r w:rsidRPr="007E7463">
        <w:rPr>
          <w:rFonts w:eastAsia="Calibri"/>
        </w:rPr>
        <w:t xml:space="preserve">. </w:t>
      </w:r>
    </w:p>
    <w:p w14:paraId="6B921CDE" w14:textId="77777777" w:rsidR="00107A7A" w:rsidRPr="007E7463" w:rsidRDefault="00107A7A" w:rsidP="00107A7A">
      <w:pPr>
        <w:widowControl w:val="0"/>
        <w:rPr>
          <w:rFonts w:eastAsia="Calibri"/>
        </w:rPr>
      </w:pPr>
    </w:p>
    <w:p w14:paraId="5F6A6383" w14:textId="77777777" w:rsidR="00107A7A" w:rsidRPr="007E7463" w:rsidRDefault="00107A7A" w:rsidP="00107A7A">
      <w:pPr>
        <w:widowControl w:val="0"/>
        <w:rPr>
          <w:rFonts w:eastAsia="Calibri"/>
        </w:rPr>
      </w:pPr>
      <w:r w:rsidRPr="007E7463">
        <w:rPr>
          <w:rFonts w:eastAsia="Calibri"/>
        </w:rPr>
        <w:t>No se comunicarán los datos personales a terceros destinatarios, salvo a aquellas entidades o Administraciones a las que resulte necesario para el cumplimiento de la finalidad del tratamiento y de las obligaciones legales del contrato, en los términos declarados en el Registro de Actividades de Tratamiento (RAT) correspondiente.</w:t>
      </w:r>
    </w:p>
    <w:p w14:paraId="0F7883F7" w14:textId="77777777" w:rsidR="00107A7A" w:rsidRPr="007E7463" w:rsidRDefault="00107A7A" w:rsidP="00107A7A">
      <w:pPr>
        <w:widowControl w:val="0"/>
        <w:rPr>
          <w:rFonts w:eastAsia="Calibri"/>
        </w:rPr>
      </w:pPr>
    </w:p>
    <w:p w14:paraId="1D6B595F" w14:textId="77777777" w:rsidR="00107A7A" w:rsidRPr="007E7463" w:rsidRDefault="00107A7A" w:rsidP="00107A7A">
      <w:pPr>
        <w:widowControl w:val="0"/>
        <w:rPr>
          <w:rFonts w:eastAsia="Calibri"/>
        </w:rPr>
      </w:pPr>
      <w:r w:rsidRPr="007E7463">
        <w:rPr>
          <w:rFonts w:eastAsia="Calibri"/>
        </w:rPr>
        <w:t>Los datos que proceda serán publicados en los diarios o boletines oficiales y, en particular, en el perfil de contratante del Portal de la Contratación Pública de la Comunidad de Madrid y, por interconexión, en la Plataforma de Contratación del Sector Público.</w:t>
      </w:r>
    </w:p>
    <w:p w14:paraId="3A5065A8" w14:textId="77777777" w:rsidR="00107A7A" w:rsidRPr="007E7463" w:rsidRDefault="00107A7A" w:rsidP="00107A7A">
      <w:pPr>
        <w:widowControl w:val="0"/>
        <w:rPr>
          <w:rFonts w:eastAsia="Calibri"/>
        </w:rPr>
      </w:pPr>
    </w:p>
    <w:p w14:paraId="3958B732" w14:textId="301CEC47" w:rsidR="00107A7A" w:rsidRPr="007E7463" w:rsidRDefault="00107A7A" w:rsidP="00107A7A">
      <w:pPr>
        <w:widowControl w:val="0"/>
        <w:rPr>
          <w:rFonts w:eastAsia="Calibri"/>
        </w:rPr>
      </w:pPr>
      <w:r w:rsidRPr="007E7463">
        <w:rPr>
          <w:rFonts w:eastAsia="Calibri"/>
        </w:rPr>
        <w:t xml:space="preserve">Los derechos de acceso, rectificación, supresión y portabilidad de sus datos, de limitación y oposición a su tratamiento, así como el derecho a no ser objeto de decisiones basadas únicamente en el tratamiento automatizado de sus datos, cuando procedan, se pueden ejercer por registro electrónico, registro presencial o en los lugares y formas previstos en el artículo 16.4 de la Ley 39/2015, de 1 de octubre, del Procedimiento Administrativo Común de las Administraciones Públicas, preferentemente mediante el “Formulario para el ejercicio de derechos en materia de protección de datos personales”, que está disponible en la dirección de Internet: </w:t>
      </w:r>
      <w:hyperlink r:id="rId14" w:history="1">
        <w:r w:rsidR="001C39F3" w:rsidRPr="002B48C5">
          <w:rPr>
            <w:rStyle w:val="Hipervnculo"/>
          </w:rPr>
          <w:t>https://www.comunidad.madrid/gobierno/informacion-juridica-legislacion/proteccion-datos-mis-derechos-su-ejercicio</w:t>
        </w:r>
      </w:hyperlink>
      <w:r w:rsidR="001C39F3">
        <w:rPr>
          <w:rStyle w:val="Hipervnculo"/>
        </w:rPr>
        <w:t xml:space="preserve"> </w:t>
      </w:r>
      <w:r w:rsidRPr="007E7463">
        <w:rPr>
          <w:rFonts w:eastAsia="Calibri"/>
        </w:rPr>
        <w:t xml:space="preserve">, donde además se ofrece información adicional sobre esta materia. </w:t>
      </w:r>
    </w:p>
    <w:p w14:paraId="78BAC431" w14:textId="6949EB8F" w:rsidR="00741CA0" w:rsidRPr="007E7463" w:rsidRDefault="00741CA0" w:rsidP="00741CA0"/>
    <w:p w14:paraId="56062F7F" w14:textId="3850882A" w:rsidR="00C51A74" w:rsidRPr="007E7463" w:rsidRDefault="00776FF3" w:rsidP="009E05E8">
      <w:pPr>
        <w:outlineLvl w:val="1"/>
        <w:rPr>
          <w:i/>
        </w:rPr>
      </w:pPr>
      <w:bookmarkStart w:id="41" w:name="_Toc198006174"/>
      <w:bookmarkStart w:id="42" w:name="_Toc518030919"/>
      <w:bookmarkStart w:id="43" w:name="_Toc194065829"/>
      <w:r w:rsidRPr="007E7463">
        <w:rPr>
          <w:b/>
        </w:rPr>
        <w:t xml:space="preserve">Cláusula </w:t>
      </w:r>
      <w:r w:rsidR="000825F1" w:rsidRPr="007E7463">
        <w:rPr>
          <w:b/>
        </w:rPr>
        <w:t>9</w:t>
      </w:r>
      <w:r w:rsidR="004C4CC4" w:rsidRPr="007E7463">
        <w:rPr>
          <w:b/>
        </w:rPr>
        <w:t xml:space="preserve">. </w:t>
      </w:r>
      <w:r w:rsidR="00B72DBD" w:rsidRPr="007E7463">
        <w:rPr>
          <w:i/>
        </w:rPr>
        <w:t>Medios</w:t>
      </w:r>
      <w:r w:rsidR="00C51A74" w:rsidRPr="007E7463">
        <w:rPr>
          <w:i/>
        </w:rPr>
        <w:t xml:space="preserve"> electrónic</w:t>
      </w:r>
      <w:r w:rsidR="00B72DBD" w:rsidRPr="007E7463">
        <w:rPr>
          <w:i/>
        </w:rPr>
        <w:t>o</w:t>
      </w:r>
      <w:bookmarkEnd w:id="41"/>
      <w:bookmarkEnd w:id="42"/>
      <w:r w:rsidR="008D72B5">
        <w:rPr>
          <w:i/>
        </w:rPr>
        <w:t>s.</w:t>
      </w:r>
      <w:bookmarkEnd w:id="43"/>
    </w:p>
    <w:p w14:paraId="7C5FB70F" w14:textId="77777777" w:rsidR="00FA62D3" w:rsidRPr="007E7463" w:rsidRDefault="00FA62D3" w:rsidP="005061B0"/>
    <w:p w14:paraId="1902B586" w14:textId="46DDF032" w:rsidR="00FA62D3" w:rsidRPr="007E7463" w:rsidRDefault="00FA62D3" w:rsidP="00FA62D3">
      <w:r w:rsidRPr="007E7463">
        <w:t xml:space="preserve">La utilización de medios y soportes electrónicos, informáticos y telemáticos en la presentación de proposiciones será obligatoria cuando así se indique en el </w:t>
      </w:r>
      <w:r w:rsidRPr="007E7463">
        <w:rPr>
          <w:b/>
        </w:rPr>
        <w:t xml:space="preserve">apartado </w:t>
      </w:r>
      <w:r w:rsidR="00402D89" w:rsidRPr="007E7463">
        <w:rPr>
          <w:b/>
        </w:rPr>
        <w:t>9</w:t>
      </w:r>
      <w:r w:rsidRPr="007E7463">
        <w:rPr>
          <w:b/>
        </w:rPr>
        <w:t xml:space="preserve"> de la cláusula 1</w:t>
      </w:r>
      <w:r w:rsidRPr="007E7463">
        <w:t>.</w:t>
      </w:r>
    </w:p>
    <w:p w14:paraId="17FAA362" w14:textId="77777777" w:rsidR="00FA62D3" w:rsidRPr="007E7463" w:rsidRDefault="00FA62D3" w:rsidP="00FA62D3"/>
    <w:p w14:paraId="055AA7F1" w14:textId="3AB66CAB" w:rsidR="00FA62D3" w:rsidRPr="007E7463" w:rsidRDefault="00FA62D3" w:rsidP="00FA62D3">
      <w:r w:rsidRPr="007E7463">
        <w:t xml:space="preserve">En el mismo apartado se indica el portal informático donde, en su caso, se puede acceder a los programas y la información necesaria para licitar por medios electrónicos. </w:t>
      </w:r>
    </w:p>
    <w:p w14:paraId="01E98B04" w14:textId="77777777" w:rsidR="00FA62D3" w:rsidRPr="007E7463" w:rsidRDefault="00FA62D3" w:rsidP="00FA62D3"/>
    <w:p w14:paraId="2B036C4E" w14:textId="77777777" w:rsidR="001C7736" w:rsidRPr="007E7463" w:rsidRDefault="001C7736" w:rsidP="001C7736">
      <w:pPr>
        <w:widowControl w:val="0"/>
        <w:suppressAutoHyphens/>
        <w:autoSpaceDE w:val="0"/>
        <w:autoSpaceDN w:val="0"/>
        <w:adjustRightInd w:val="0"/>
        <w:rPr>
          <w:bCs/>
          <w:spacing w:val="-3"/>
        </w:rPr>
      </w:pPr>
      <w:r w:rsidRPr="007E7463">
        <w:rPr>
          <w:bCs/>
          <w:spacing w:val="-3"/>
        </w:rPr>
        <w:t>Si se exige la presentación electrónica de las ofertas, los licitadores aportarán sus documentos firmados electrónicamente. Los certificados de firma electrónica que se utilicen deben haber sido emitidos por uno de los prestadores de servicios electrónicos de confianza cualificados (</w:t>
      </w:r>
      <w:hyperlink r:id="rId15" w:history="1">
        <w:r w:rsidRPr="001C39F3">
          <w:rPr>
            <w:rStyle w:val="Hipervnculo"/>
          </w:rPr>
          <w:t>https://sedeaplicaciones.minetur.gob.es/Prestadores</w:t>
        </w:r>
        <w:r w:rsidRPr="007E7463">
          <w:rPr>
            <w:rStyle w:val="Hipervnculo"/>
            <w:bCs/>
            <w:color w:val="auto"/>
            <w:spacing w:val="-3"/>
          </w:rPr>
          <w:t>/</w:t>
        </w:r>
      </w:hyperlink>
      <w:r w:rsidRPr="007E7463">
        <w:rPr>
          <w:bCs/>
          <w:spacing w:val="-3"/>
        </w:rPr>
        <w:t>) y no estar vencidos, suspendidos o revocados. Si no dispusieran de los documentos en formato electrónico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w:t>
      </w:r>
    </w:p>
    <w:p w14:paraId="56D4A2FF" w14:textId="77777777" w:rsidR="00FA62D3" w:rsidRPr="007E7463" w:rsidRDefault="00FA62D3" w:rsidP="00FA62D3">
      <w:pPr>
        <w:widowControl w:val="0"/>
        <w:suppressAutoHyphens/>
        <w:autoSpaceDE w:val="0"/>
        <w:autoSpaceDN w:val="0"/>
        <w:adjustRightInd w:val="0"/>
        <w:rPr>
          <w:spacing w:val="-3"/>
        </w:rPr>
      </w:pPr>
    </w:p>
    <w:p w14:paraId="367DE994" w14:textId="77777777" w:rsidR="00FA62D3" w:rsidRPr="007E7463" w:rsidRDefault="00FA62D3" w:rsidP="00FA62D3">
      <w:pPr>
        <w:widowControl w:val="0"/>
        <w:suppressAutoHyphens/>
        <w:autoSpaceDE w:val="0"/>
        <w:autoSpaceDN w:val="0"/>
        <w:adjustRightInd w:val="0"/>
        <w:rPr>
          <w:spacing w:val="-3"/>
        </w:rPr>
      </w:pPr>
      <w:r w:rsidRPr="007E7463">
        <w:rPr>
          <w:spacing w:val="-3"/>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14:paraId="17769D8C" w14:textId="77777777" w:rsidR="00FA62D3" w:rsidRPr="007E7463" w:rsidRDefault="00FA62D3" w:rsidP="00FA62D3">
      <w:pPr>
        <w:widowControl w:val="0"/>
        <w:suppressAutoHyphens/>
        <w:autoSpaceDE w:val="0"/>
        <w:autoSpaceDN w:val="0"/>
        <w:adjustRightInd w:val="0"/>
        <w:rPr>
          <w:spacing w:val="-3"/>
        </w:rPr>
      </w:pPr>
    </w:p>
    <w:p w14:paraId="3C86C1FA" w14:textId="18CC5D8D" w:rsidR="00FA62D3" w:rsidRPr="007E7463" w:rsidRDefault="00FA62D3" w:rsidP="00FA62D3">
      <w:pPr>
        <w:widowControl w:val="0"/>
        <w:suppressAutoHyphens/>
        <w:autoSpaceDE w:val="0"/>
        <w:autoSpaceDN w:val="0"/>
        <w:adjustRightInd w:val="0"/>
        <w:rPr>
          <w:spacing w:val="-3"/>
        </w:rPr>
      </w:pPr>
      <w:r w:rsidRPr="007E7463">
        <w:rPr>
          <w:spacing w:val="-3"/>
        </w:rPr>
        <w:lastRenderedPageBreak/>
        <w:t xml:space="preserve">Incurrir en falsedad al facilitar cualquier dato relativo a la capacidad o solvencia es causa de prohibición de contratar conforme al artículo </w:t>
      </w:r>
      <w:r w:rsidRPr="007E7463">
        <w:t>71.1 e) de la LCSP</w:t>
      </w:r>
      <w:r w:rsidRPr="007E7463">
        <w:rPr>
          <w:spacing w:val="-3"/>
        </w:rPr>
        <w:t>.</w:t>
      </w:r>
    </w:p>
    <w:p w14:paraId="3C407D13" w14:textId="77777777" w:rsidR="00FA62D3" w:rsidRPr="007E7463" w:rsidRDefault="00FA62D3" w:rsidP="00FA62D3">
      <w:pPr>
        <w:widowControl w:val="0"/>
        <w:suppressAutoHyphens/>
        <w:autoSpaceDE w:val="0"/>
        <w:autoSpaceDN w:val="0"/>
        <w:adjustRightInd w:val="0"/>
        <w:rPr>
          <w:spacing w:val="-3"/>
        </w:rPr>
      </w:pPr>
    </w:p>
    <w:p w14:paraId="7DDB4D05" w14:textId="5AB6B085" w:rsidR="00FA62D3" w:rsidRPr="007E7463" w:rsidRDefault="00FA62D3" w:rsidP="00FA62D3">
      <w:pPr>
        <w:widowControl w:val="0"/>
        <w:suppressAutoHyphens/>
        <w:autoSpaceDE w:val="0"/>
        <w:autoSpaceDN w:val="0"/>
        <w:adjustRightInd w:val="0"/>
        <w:rPr>
          <w:spacing w:val="-3"/>
        </w:rPr>
      </w:pPr>
      <w:r w:rsidRPr="007E7463">
        <w:rPr>
          <w:spacing w:val="-3"/>
        </w:rPr>
        <w:t xml:space="preserve">El órgano de contratación recabará de otros órganos y registros de las Administraciones y entidades públicas la consulta y transmisión electrónica de datos y documentos que se requieran referentes a la capacidad y solvencia de las empresas, salvo que conste su oposición expresa, en los términos del modelo que figura como </w:t>
      </w:r>
      <w:r w:rsidR="00866CF5" w:rsidRPr="007E7463">
        <w:rPr>
          <w:b/>
          <w:spacing w:val="-3"/>
        </w:rPr>
        <w:t>anexo II</w:t>
      </w:r>
      <w:r w:rsidR="00FD58CA" w:rsidRPr="007E7463">
        <w:rPr>
          <w:b/>
          <w:spacing w:val="-3"/>
        </w:rPr>
        <w:t xml:space="preserve"> </w:t>
      </w:r>
      <w:r w:rsidRPr="007E7463">
        <w:rPr>
          <w:spacing w:val="-3"/>
        </w:rPr>
        <w:t>de este pliego.</w:t>
      </w:r>
    </w:p>
    <w:p w14:paraId="2DC82016" w14:textId="77777777" w:rsidR="00183807" w:rsidRPr="007E7463" w:rsidRDefault="00183807" w:rsidP="00FA62D3">
      <w:pPr>
        <w:widowControl w:val="0"/>
        <w:suppressAutoHyphens/>
        <w:autoSpaceDE w:val="0"/>
        <w:autoSpaceDN w:val="0"/>
        <w:adjustRightInd w:val="0"/>
        <w:rPr>
          <w:spacing w:val="-3"/>
        </w:rPr>
      </w:pPr>
    </w:p>
    <w:p w14:paraId="737695F6" w14:textId="77777777" w:rsidR="00FA62D3" w:rsidRPr="007E7463" w:rsidRDefault="00FA62D3" w:rsidP="00FA62D3">
      <w:pPr>
        <w:widowControl w:val="0"/>
        <w:suppressAutoHyphens/>
        <w:autoSpaceDE w:val="0"/>
        <w:autoSpaceDN w:val="0"/>
        <w:adjustRightInd w:val="0"/>
        <w:rPr>
          <w:spacing w:val="-3"/>
          <w:u w:val="single"/>
        </w:rPr>
      </w:pPr>
      <w:r w:rsidRPr="007E7463">
        <w:rPr>
          <w:spacing w:val="-3"/>
          <w:u w:val="single"/>
        </w:rPr>
        <w:t>Notificaciones y comunicaciones telemáticas.</w:t>
      </w:r>
    </w:p>
    <w:p w14:paraId="2763F8CE" w14:textId="77777777" w:rsidR="00FA62D3" w:rsidRPr="007E7463" w:rsidRDefault="00FA62D3" w:rsidP="00FA62D3">
      <w:pPr>
        <w:widowControl w:val="0"/>
        <w:suppressAutoHyphens/>
        <w:autoSpaceDE w:val="0"/>
        <w:autoSpaceDN w:val="0"/>
        <w:adjustRightInd w:val="0"/>
        <w:rPr>
          <w:spacing w:val="-3"/>
        </w:rPr>
      </w:pPr>
      <w:r w:rsidRPr="007E7463">
        <w:rPr>
          <w:spacing w:val="-3"/>
        </w:rPr>
        <w:t>Aún en los casos en que no resulte exigible que presenten la oferta por medios electrónicos, para las restantes comunicaciones, notificaciones y envíos documentales, los interesados se relacionarán con el órgano de contratación por medios electrónicos.</w:t>
      </w:r>
    </w:p>
    <w:p w14:paraId="09F3D382" w14:textId="77777777" w:rsidR="00FA62D3" w:rsidRPr="007E7463" w:rsidRDefault="00FA62D3" w:rsidP="00FA62D3"/>
    <w:p w14:paraId="7F671220" w14:textId="77777777" w:rsidR="001C7736" w:rsidRPr="007E7463" w:rsidRDefault="001C7736" w:rsidP="001C7736">
      <w:r w:rsidRPr="007E7463">
        <w:t>Para la práctica de las notificaciones, el órgano de contratación utilizará el sistema de notificaciones electrónicas de la Comunidad de Madrid, al que se accede a través de la Carpeta Ciudadana (</w:t>
      </w:r>
      <w:hyperlink r:id="rId16" w:history="1">
        <w:r w:rsidRPr="001C39F3">
          <w:rPr>
            <w:rStyle w:val="Hipervnculo"/>
          </w:rPr>
          <w:t>https://gestiona7.madrid.org/carpetaciudadana</w:t>
        </w:r>
        <w:r w:rsidRPr="00484E21">
          <w:rPr>
            <w:rStyle w:val="Hipervnculo"/>
            <w:rFonts w:eastAsiaTheme="minorHAnsi"/>
            <w:color w:val="0563C1" w:themeColor="hyperlink"/>
            <w:lang w:eastAsia="en-US"/>
          </w:rPr>
          <w:t>/</w:t>
        </w:r>
      </w:hyperlink>
      <w:r w:rsidRPr="007E7463">
        <w:t>), para lo cual la empresa o su representante deben estar dados de alta en ese sistema.</w:t>
      </w:r>
    </w:p>
    <w:p w14:paraId="377EB618" w14:textId="77777777" w:rsidR="00FA62D3" w:rsidRPr="007E7463" w:rsidRDefault="00FA62D3" w:rsidP="00FA62D3"/>
    <w:p w14:paraId="2F892AF6" w14:textId="77777777" w:rsidR="00FA62D3" w:rsidRPr="007E7463" w:rsidRDefault="00FA62D3" w:rsidP="00FA62D3">
      <w:pPr>
        <w:widowControl w:val="0"/>
        <w:suppressAutoHyphens/>
        <w:autoSpaceDE w:val="0"/>
        <w:autoSpaceDN w:val="0"/>
        <w:adjustRightInd w:val="0"/>
        <w:rPr>
          <w:spacing w:val="-3"/>
        </w:rPr>
      </w:pPr>
      <w:r w:rsidRPr="007E7463">
        <w:rPr>
          <w:spacing w:val="-3"/>
          <w:u w:val="single"/>
        </w:rPr>
        <w:t>Tablón de anuncios electrónico</w:t>
      </w:r>
      <w:r w:rsidRPr="007E7463">
        <w:rPr>
          <w:spacing w:val="-3"/>
        </w:rPr>
        <w:t xml:space="preserve"> </w:t>
      </w:r>
    </w:p>
    <w:p w14:paraId="333CB46A" w14:textId="6136E40C" w:rsidR="00B25F0F" w:rsidRPr="007E7463" w:rsidRDefault="00FA62D3" w:rsidP="00B25F0F">
      <w:r w:rsidRPr="007E7463">
        <w:t xml:space="preserve">Se comunicarán a los interesados los defectos u omisiones subsanables de la documentación presentada por los licitadores, los empresarios admitidos y los excluidos de la licitación, y las ofertas con valores anormales mediante </w:t>
      </w:r>
      <w:r w:rsidR="00B25F0F" w:rsidRPr="007E7463">
        <w:t xml:space="preserve">su </w:t>
      </w:r>
      <w:r w:rsidR="00B25F0F" w:rsidRPr="007E7463">
        <w:rPr>
          <w:rFonts w:eastAsia="Calibri"/>
        </w:rPr>
        <w:t xml:space="preserve">publicación en el tablón de anuncios electrónico, </w:t>
      </w:r>
      <w:r w:rsidR="00484E21" w:rsidRPr="00484E21">
        <w:rPr>
          <w:rFonts w:eastAsia="Calibri"/>
        </w:rPr>
        <w:t>incluido en la ficha de la correspondiente contratación publicada en el Portal de la Contratación Pública de la Comunidad de Madrid</w:t>
      </w:r>
      <w:r w:rsidR="00B25F0F" w:rsidRPr="007E7463">
        <w:rPr>
          <w:rFonts w:eastAsia="Calibri"/>
        </w:rPr>
        <w:t>, sección Perfil de contratante (</w:t>
      </w:r>
      <w:hyperlink r:id="rId17" w:history="1">
        <w:r w:rsidR="00B25F0F" w:rsidRPr="001C39F3">
          <w:rPr>
            <w:rStyle w:val="Hipervnculo"/>
          </w:rPr>
          <w:t>https://contratos-publicos.comunidad.madrid/perfil-contratante</w:t>
        </w:r>
      </w:hyperlink>
      <w:r w:rsidR="00B25F0F" w:rsidRPr="007E7463">
        <w:rPr>
          <w:rStyle w:val="Hipervnculo"/>
          <w:rFonts w:eastAsia="Calibri"/>
          <w:color w:val="auto"/>
        </w:rPr>
        <w:t>)</w:t>
      </w:r>
      <w:r w:rsidR="00B25F0F" w:rsidRPr="007E7463">
        <w:rPr>
          <w:rFonts w:eastAsia="Calibri"/>
        </w:rPr>
        <w:t xml:space="preserve">. </w:t>
      </w:r>
    </w:p>
    <w:p w14:paraId="3AE2121C" w14:textId="77777777" w:rsidR="00B25F0F" w:rsidRPr="007E7463" w:rsidRDefault="00B25F0F" w:rsidP="00B25F0F">
      <w:pPr>
        <w:rPr>
          <w:rFonts w:eastAsia="Calibri"/>
        </w:rPr>
      </w:pPr>
    </w:p>
    <w:p w14:paraId="0DDDA094" w14:textId="77777777" w:rsidR="00B25F0F" w:rsidRPr="007E7463" w:rsidRDefault="00B25F0F" w:rsidP="00B25F0F">
      <w:r w:rsidRPr="007E7463">
        <w:t>Adicionalmente, se notificarán de forma individual por medios electrónicos a los interesados afectados, cuando se trate de actuaciones de la mesa o del órgano de contratación, que impliquen la posible subsanación de defectos u omisiones en la documentación presentada o determinen la exclusión de candidatos o licitadores.</w:t>
      </w:r>
    </w:p>
    <w:p w14:paraId="0A661088" w14:textId="77777777" w:rsidR="00B25F0F" w:rsidRPr="007E7463" w:rsidRDefault="00B25F0F" w:rsidP="00B25F0F"/>
    <w:p w14:paraId="0894DED1" w14:textId="77777777" w:rsidR="00B25F0F" w:rsidRPr="007E7463" w:rsidRDefault="00B25F0F" w:rsidP="00B25F0F">
      <w:r w:rsidRPr="007E7463">
        <w:t>Conforme a lo dispuesto en la disposición adicional decimoquinta de la LCSP, los plazos a contar desde la notificación de las actuaciones a que se refiere el párrafo anterior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5234AE3F" w14:textId="77777777" w:rsidR="00B25F0F" w:rsidRPr="007E7463" w:rsidRDefault="00B25F0F" w:rsidP="00B25F0F"/>
    <w:p w14:paraId="4A0D9B2D" w14:textId="44D0457F" w:rsidR="00B25F0F" w:rsidRPr="007E7463" w:rsidRDefault="00B25F0F" w:rsidP="00B25F0F">
      <w:pPr>
        <w:rPr>
          <w:iCs/>
        </w:rPr>
      </w:pPr>
      <w:r w:rsidRPr="007E7463">
        <w:rPr>
          <w:iCs/>
        </w:rPr>
        <w:t xml:space="preserve">Por su parte, la publicación en el tablón de anuncios electrónico de la existencia de ofertas que pueden ser consideradas anormalmente bajas se hace para su divulgación y conocimiento de </w:t>
      </w:r>
      <w:r w:rsidRPr="007E7463">
        <w:rPr>
          <w:iCs/>
        </w:rPr>
        <w:lastRenderedPageBreak/>
        <w:t xml:space="preserve">todos los licitadores, ya que esta circunstancia amplía el plazo máximo para adjudicar el contrato, conforme a lo dispuesto en el artículo 158.3 de la LCSP; sin perjuicio de que se efectuará, mediante notificación electrónica individual, el requerimiento a </w:t>
      </w:r>
      <w:r w:rsidRPr="007E7463">
        <w:t>cada licitador que haya presentado una oferta incursa en presunción de anormalidad</w:t>
      </w:r>
      <w:r w:rsidRPr="007E7463">
        <w:rPr>
          <w:iCs/>
        </w:rPr>
        <w:t xml:space="preserve">, para tramitar el procedimiento previsto en el artículo 149 de la </w:t>
      </w:r>
      <w:r w:rsidRPr="007E7463">
        <w:t>de la misma Ley</w:t>
      </w:r>
      <w:r w:rsidRPr="007E7463">
        <w:rPr>
          <w:iCs/>
        </w:rPr>
        <w:t>, tal y como establece la cláusula</w:t>
      </w:r>
      <w:r w:rsidR="008411E9">
        <w:rPr>
          <w:iCs/>
        </w:rPr>
        <w:t xml:space="preserve"> </w:t>
      </w:r>
      <w:r w:rsidRPr="007E7463">
        <w:t>relativa a la actuación de la mesa de contratación</w:t>
      </w:r>
      <w:r w:rsidRPr="007E7463">
        <w:rPr>
          <w:iCs/>
        </w:rPr>
        <w:t>, computándose en este caso los plazos desde la recepción de la notificación por el interesado.</w:t>
      </w:r>
    </w:p>
    <w:p w14:paraId="7E541B81" w14:textId="7640E922" w:rsidR="00FA62D3" w:rsidRPr="007E7463" w:rsidRDefault="00FA62D3" w:rsidP="00B25F0F">
      <w:pPr>
        <w:widowControl w:val="0"/>
        <w:suppressAutoHyphens/>
        <w:autoSpaceDE w:val="0"/>
        <w:autoSpaceDN w:val="0"/>
        <w:adjustRightInd w:val="0"/>
      </w:pPr>
    </w:p>
    <w:p w14:paraId="48CB9692" w14:textId="17FB5054" w:rsidR="001C7736" w:rsidRPr="007E7463" w:rsidRDefault="001C7736" w:rsidP="001C7736">
      <w:r w:rsidRPr="007E7463">
        <w:t>Quienes figuren como interesados o representantes en los procedimientos que se encuentren abiertos en la Comunidad de Madrid pueden enviar comunicaciones o aportar nuevos documentos al correspondiente expediente a través de la Carpeta Ciudadana (</w:t>
      </w:r>
      <w:hyperlink r:id="rId18" w:history="1">
        <w:r w:rsidRPr="001C39F3">
          <w:rPr>
            <w:rStyle w:val="Hipervnculo"/>
          </w:rPr>
          <w:t>https://gestiona7.madrid.org/carpetaciudadana</w:t>
        </w:r>
        <w:r w:rsidRPr="007E7463">
          <w:rPr>
            <w:rStyle w:val="Hipervnculo"/>
            <w:color w:val="auto"/>
          </w:rPr>
          <w:t>/</w:t>
        </w:r>
      </w:hyperlink>
      <w:r w:rsidRPr="007E7463">
        <w:t>), en la opción “Situación de expedientes”. También existe la posibilidad de utilizar un formulario genérico de solicitud (</w:t>
      </w:r>
      <w:hyperlink r:id="rId19" w:history="1">
        <w:r w:rsidR="00065EBF" w:rsidRPr="00CF1CDC">
          <w:rPr>
            <w:rStyle w:val="Hipervnculo"/>
          </w:rPr>
          <w:t>https://sede.comunidad.madrid/prestacion-social/formulario-solicitud-generica</w:t>
        </w:r>
      </w:hyperlink>
      <w:r w:rsidRPr="007E7463">
        <w:t>) para presentar documentos y comunicaciones dirigidos a cualquier órg</w:t>
      </w:r>
      <w:r w:rsidR="00940EFB" w:rsidRPr="007E7463">
        <w:t>ano de la Comunidad de Madrid.</w:t>
      </w:r>
    </w:p>
    <w:p w14:paraId="16EBD8A7" w14:textId="77777777" w:rsidR="00AE7A78" w:rsidRPr="007E7463" w:rsidRDefault="00AE7A78" w:rsidP="00AE7A78"/>
    <w:p w14:paraId="70E32EFE" w14:textId="37F0F12D" w:rsidR="002361C6" w:rsidRPr="007E7463" w:rsidRDefault="00776FF3" w:rsidP="009E05E8">
      <w:pPr>
        <w:outlineLvl w:val="1"/>
        <w:rPr>
          <w:i/>
        </w:rPr>
      </w:pPr>
      <w:bookmarkStart w:id="44" w:name="_Toc198006175"/>
      <w:bookmarkStart w:id="45" w:name="_Toc518030920"/>
      <w:bookmarkStart w:id="46" w:name="_Toc194065830"/>
      <w:r w:rsidRPr="007E7463">
        <w:rPr>
          <w:b/>
        </w:rPr>
        <w:t xml:space="preserve">Cláusula </w:t>
      </w:r>
      <w:r w:rsidR="004C4CC4" w:rsidRPr="007E7463">
        <w:rPr>
          <w:b/>
        </w:rPr>
        <w:t>1</w:t>
      </w:r>
      <w:r w:rsidR="000825F1" w:rsidRPr="007E7463">
        <w:rPr>
          <w:b/>
        </w:rPr>
        <w:t>0</w:t>
      </w:r>
      <w:r w:rsidR="00842791" w:rsidRPr="007E7463">
        <w:rPr>
          <w:b/>
        </w:rPr>
        <w:t>.</w:t>
      </w:r>
      <w:r w:rsidR="000B2CF1" w:rsidRPr="007E7463">
        <w:t xml:space="preserve"> </w:t>
      </w:r>
      <w:r w:rsidR="002361C6" w:rsidRPr="007E7463">
        <w:rPr>
          <w:i/>
        </w:rPr>
        <w:t>Forma y contenido de las proposiciones</w:t>
      </w:r>
      <w:bookmarkEnd w:id="44"/>
      <w:bookmarkEnd w:id="45"/>
      <w:bookmarkEnd w:id="46"/>
      <w:r w:rsidR="008D72B5">
        <w:rPr>
          <w:i/>
        </w:rPr>
        <w:t>.</w:t>
      </w:r>
    </w:p>
    <w:p w14:paraId="568ECC8B" w14:textId="77777777" w:rsidR="002361C6" w:rsidRPr="007E7463" w:rsidRDefault="002361C6" w:rsidP="002361C6"/>
    <w:p w14:paraId="0FC3F5CF" w14:textId="586B509F" w:rsidR="008D7BEB" w:rsidRPr="007E7463" w:rsidRDefault="002361C6" w:rsidP="008D7BEB">
      <w:r w:rsidRPr="007E7463">
        <w:t xml:space="preserve">Las proposiciones </w:t>
      </w:r>
      <w:r w:rsidR="00F2309A" w:rsidRPr="007E7463">
        <w:t>se presentarán redactadas en lengua castellana</w:t>
      </w:r>
      <w:r w:rsidR="00244809" w:rsidRPr="007E7463">
        <w:t xml:space="preserve"> o traducidas oficialmente a esta lengua,</w:t>
      </w:r>
      <w:r w:rsidR="00F2309A" w:rsidRPr="007E7463">
        <w:t xml:space="preserve"> y </w:t>
      </w:r>
      <w:r w:rsidRPr="007E7463">
        <w:t xml:space="preserve">constarán de </w:t>
      </w:r>
      <w:r w:rsidR="00B86F55" w:rsidRPr="007E7463">
        <w:rPr>
          <w:b/>
        </w:rPr>
        <w:t>UN</w:t>
      </w:r>
      <w:r w:rsidR="00274247" w:rsidRPr="007E7463">
        <w:rPr>
          <w:b/>
        </w:rPr>
        <w:t xml:space="preserve"> </w:t>
      </w:r>
      <w:r w:rsidR="00D83787" w:rsidRPr="007E7463">
        <w:rPr>
          <w:b/>
        </w:rPr>
        <w:t xml:space="preserve">(1) </w:t>
      </w:r>
      <w:r w:rsidR="00274247" w:rsidRPr="007E7463">
        <w:rPr>
          <w:b/>
        </w:rPr>
        <w:t>ÚNICO</w:t>
      </w:r>
      <w:r w:rsidRPr="007E7463">
        <w:rPr>
          <w:b/>
        </w:rPr>
        <w:t xml:space="preserve"> SOBRE</w:t>
      </w:r>
      <w:r w:rsidR="00B74645" w:rsidRPr="007E7463">
        <w:t>.</w:t>
      </w:r>
      <w:r w:rsidR="004D626B" w:rsidRPr="007E7463">
        <w:t xml:space="preserve"> </w:t>
      </w:r>
    </w:p>
    <w:p w14:paraId="2800B9B5" w14:textId="77777777" w:rsidR="00EA26C3" w:rsidRPr="007E7463" w:rsidRDefault="00EA26C3" w:rsidP="008D7BEB"/>
    <w:p w14:paraId="22927760" w14:textId="7414CFFA" w:rsidR="009F34DE" w:rsidRPr="007E7463" w:rsidRDefault="009F34DE" w:rsidP="002361C6">
      <w:r w:rsidRPr="007E7463">
        <w:t>Los licitadores</w:t>
      </w:r>
      <w:r w:rsidR="00C21B3D" w:rsidRPr="007E7463">
        <w:t xml:space="preserve"> deberán</w:t>
      </w:r>
      <w:r w:rsidRPr="007E7463">
        <w:t xml:space="preserve">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w:t>
      </w:r>
      <w:r w:rsidR="008411E9">
        <w:t xml:space="preserve"> </w:t>
      </w:r>
      <w:r w:rsidRPr="007E7463">
        <w:t>El carácter confidencial no podrá extenderse a todo el contenido de la proposición,</w:t>
      </w:r>
      <w:r w:rsidR="00B83CDB" w:rsidRPr="007E7463">
        <w:t xml:space="preserve"> ni a las partes esenciales de la oferta,</w:t>
      </w:r>
      <w:r w:rsidRPr="007E7463">
        <w:t xml:space="preserve"> pudiendo afectar únicamente a los documentos que tengan una difusión restringida y, en ningún caso, a documentos que sean públicamente accesibles.</w:t>
      </w:r>
    </w:p>
    <w:p w14:paraId="67FA56AB" w14:textId="77777777" w:rsidR="009F34DE" w:rsidRPr="007E7463" w:rsidRDefault="009F34DE" w:rsidP="002361C6"/>
    <w:p w14:paraId="08EC9555" w14:textId="12362FBB" w:rsidR="00D31EB5" w:rsidRPr="007E7463" w:rsidRDefault="00274247" w:rsidP="002361C6">
      <w:r w:rsidRPr="007E7463">
        <w:t>L</w:t>
      </w:r>
      <w:r w:rsidR="00363725" w:rsidRPr="007E7463">
        <w:t xml:space="preserve">as proposiciones </w:t>
      </w:r>
      <w:r w:rsidR="00D31EB5" w:rsidRPr="007E7463">
        <w:t>incluirá</w:t>
      </w:r>
      <w:r w:rsidRPr="007E7463">
        <w:t>n</w:t>
      </w:r>
      <w:r w:rsidR="00D31EB5" w:rsidRPr="007E7463">
        <w:t xml:space="preserve"> </w:t>
      </w:r>
      <w:r w:rsidR="00C37E4E" w:rsidRPr="007E7463">
        <w:t xml:space="preserve">preceptivamente </w:t>
      </w:r>
      <w:r w:rsidR="00D31EB5" w:rsidRPr="007E7463">
        <w:t>los siguientes documentos:</w:t>
      </w:r>
      <w:r w:rsidR="007C19C1" w:rsidRPr="007E7463">
        <w:t xml:space="preserve"> </w:t>
      </w:r>
      <w:r w:rsidR="007C19C1" w:rsidRPr="007E7463">
        <w:rPr>
          <w:rStyle w:val="Refdenotaalpie"/>
        </w:rPr>
        <w:footnoteReference w:id="37"/>
      </w:r>
    </w:p>
    <w:p w14:paraId="43D1C3DE" w14:textId="77777777" w:rsidR="000E0275" w:rsidRPr="007E7463" w:rsidRDefault="000E0275" w:rsidP="002361C6"/>
    <w:p w14:paraId="3308FA23" w14:textId="14986F3B" w:rsidR="00BA6265" w:rsidRPr="007E7463" w:rsidRDefault="00650A08" w:rsidP="00BA6265">
      <w:pPr>
        <w:ind w:left="705" w:hanging="705"/>
        <w:rPr>
          <w:b/>
        </w:rPr>
      </w:pPr>
      <w:r w:rsidRPr="007E7463">
        <w:rPr>
          <w:b/>
        </w:rPr>
        <w:t>1</w:t>
      </w:r>
      <w:r w:rsidR="00861218" w:rsidRPr="007E7463">
        <w:rPr>
          <w:b/>
        </w:rPr>
        <w:t>.-</w:t>
      </w:r>
      <w:r w:rsidR="00861218" w:rsidRPr="007E7463">
        <w:rPr>
          <w:b/>
        </w:rPr>
        <w:tab/>
      </w:r>
      <w:r w:rsidR="00D611B3" w:rsidRPr="007E7463">
        <w:rPr>
          <w:b/>
        </w:rPr>
        <w:t>Proposición económica y d</w:t>
      </w:r>
      <w:r w:rsidR="00861218" w:rsidRPr="007E7463">
        <w:rPr>
          <w:b/>
        </w:rPr>
        <w:t xml:space="preserve">eclaración </w:t>
      </w:r>
      <w:r w:rsidR="00F43F20" w:rsidRPr="007E7463">
        <w:rPr>
          <w:b/>
        </w:rPr>
        <w:t xml:space="preserve">responsable </w:t>
      </w:r>
      <w:r w:rsidR="00BA6265" w:rsidRPr="007E7463">
        <w:rPr>
          <w:b/>
        </w:rPr>
        <w:t>del licitador sobre el cumplimiento de los requisitos previos para participar en este procedimiento de contratación</w:t>
      </w:r>
      <w:r w:rsidR="00740FC3" w:rsidRPr="007E7463">
        <w:rPr>
          <w:b/>
        </w:rPr>
        <w:t>.</w:t>
      </w:r>
    </w:p>
    <w:p w14:paraId="3CC9A199" w14:textId="77777777" w:rsidR="00740FC3" w:rsidRPr="007E7463" w:rsidRDefault="00740FC3" w:rsidP="00BA6265">
      <w:pPr>
        <w:ind w:left="705" w:hanging="705"/>
      </w:pPr>
    </w:p>
    <w:p w14:paraId="7937DA7C" w14:textId="2EDA34E5" w:rsidR="00D611B3" w:rsidRPr="007E7463" w:rsidRDefault="00D611B3" w:rsidP="00D611B3">
      <w:pPr>
        <w:ind w:left="709"/>
      </w:pPr>
      <w:r w:rsidRPr="007E7463">
        <w:lastRenderedPageBreak/>
        <w:t xml:space="preserve">La proposición económica se presentará redactada conforme al modelo fijado en el </w:t>
      </w:r>
      <w:r w:rsidRPr="007E7463">
        <w:rPr>
          <w:b/>
          <w:bCs/>
        </w:rPr>
        <w:t>anexo I.1</w:t>
      </w:r>
      <w:r w:rsidRPr="007E7463">
        <w:t xml:space="preserve"> al presente pliego, no aceptándose aquellas que contengan omisiones, errores o tachaduras que impidan conocer claramente lo que la Administración estime fundamental para considerar la oferta, debiendo incluir, en su caso, el desglose de costes exigido en el </w:t>
      </w:r>
      <w:r w:rsidRPr="007E7463">
        <w:rPr>
          <w:b/>
        </w:rPr>
        <w:t>apartado 8 de la cláusula 1</w:t>
      </w:r>
      <w:r w:rsidRPr="007E7463">
        <w:t>.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de contratación, sin que sea causa bastante para el rechazo el cambio u omisión de algunas palabras del modelo si ello no altera su sentido.</w:t>
      </w:r>
    </w:p>
    <w:p w14:paraId="6EC5B2DE" w14:textId="77777777" w:rsidR="00D611B3" w:rsidRPr="007E7463" w:rsidRDefault="00D611B3" w:rsidP="00D611B3"/>
    <w:p w14:paraId="316BD72D" w14:textId="77777777" w:rsidR="00D611B3" w:rsidRPr="007E7463" w:rsidRDefault="00D611B3" w:rsidP="00D611B3">
      <w:pPr>
        <w:ind w:left="709"/>
      </w:pPr>
      <w:r w:rsidRPr="007E7463">
        <w:t>En la proposición deberá indicarse, como partida independiente, el importe del Impuesto sobre el Valor Añadido que deba ser repercutido.</w:t>
      </w:r>
    </w:p>
    <w:p w14:paraId="112A9BD0" w14:textId="77777777" w:rsidR="00D611B3" w:rsidRPr="007E7463" w:rsidRDefault="00D611B3" w:rsidP="00D611B3"/>
    <w:p w14:paraId="738E7C46" w14:textId="77777777" w:rsidR="00D611B3" w:rsidRPr="007E7463" w:rsidRDefault="00D611B3" w:rsidP="00D611B3">
      <w:pPr>
        <w:ind w:left="705"/>
      </w:pPr>
      <w:r w:rsidRPr="007E7463">
        <w:t xml:space="preserve">En la </w:t>
      </w:r>
      <w:r w:rsidRPr="007E7463">
        <w:rPr>
          <w:b/>
          <w:bCs/>
        </w:rPr>
        <w:t xml:space="preserve">presentación electrónica de las ofertas </w:t>
      </w:r>
      <w:r w:rsidRPr="007E7463">
        <w:rPr>
          <w:bCs/>
        </w:rPr>
        <w:t>y en</w:t>
      </w:r>
      <w:r w:rsidRPr="007E7463">
        <w:rPr>
          <w:b/>
          <w:bCs/>
        </w:rPr>
        <w:t xml:space="preserve"> </w:t>
      </w:r>
      <w:r w:rsidRPr="007E7463">
        <w:t xml:space="preserve">el supuesto </w:t>
      </w:r>
      <w:r w:rsidRPr="007E7463">
        <w:rPr>
          <w:b/>
          <w:bCs/>
        </w:rPr>
        <w:t xml:space="preserve">de subasta electrónica, </w:t>
      </w:r>
      <w:r w:rsidRPr="007E7463">
        <w:rPr>
          <w:bCs/>
        </w:rPr>
        <w:t>respectivamente</w:t>
      </w:r>
      <w:r w:rsidRPr="007E7463">
        <w:t xml:space="preserve">, se tendrá en cuenta lo dispuesto en la </w:t>
      </w:r>
      <w:r w:rsidRPr="007E7463">
        <w:rPr>
          <w:b/>
        </w:rPr>
        <w:t>cláusula 9</w:t>
      </w:r>
      <w:r w:rsidRPr="007E7463">
        <w:t xml:space="preserve"> y en el apartado denominado “Medios electrónicos” de la </w:t>
      </w:r>
      <w:r w:rsidRPr="007E7463">
        <w:rPr>
          <w:b/>
        </w:rPr>
        <w:t>cláusula 1</w:t>
      </w:r>
      <w:r w:rsidRPr="007E7463">
        <w:t>, relativa a las “Características del contrato”.</w:t>
      </w:r>
    </w:p>
    <w:p w14:paraId="09FB7271" w14:textId="77777777" w:rsidR="00D611B3" w:rsidRPr="007E7463" w:rsidRDefault="00D611B3" w:rsidP="00D611B3">
      <w:pPr>
        <w:ind w:left="705"/>
      </w:pPr>
    </w:p>
    <w:p w14:paraId="7FCDA44A" w14:textId="486DB6FB" w:rsidR="0091079D" w:rsidRPr="007E7463" w:rsidRDefault="0091079D" w:rsidP="00E5723F">
      <w:pPr>
        <w:ind w:left="705"/>
        <w:jc w:val="left"/>
        <w:rPr>
          <w:strike/>
        </w:rPr>
      </w:pPr>
      <w:r w:rsidRPr="007E7463">
        <w:t xml:space="preserve">La presentación de la oferta exigirá la declaración responsable múltiple del firmante, conforme al modelo que figura como </w:t>
      </w:r>
      <w:r w:rsidRPr="007E7463">
        <w:rPr>
          <w:b/>
        </w:rPr>
        <w:t>anexo II</w:t>
      </w:r>
      <w:r w:rsidRPr="007E7463">
        <w:t xml:space="preserve"> al presente pliego.</w:t>
      </w:r>
    </w:p>
    <w:p w14:paraId="2166B360" w14:textId="77777777" w:rsidR="0091079D" w:rsidRPr="007E7463" w:rsidRDefault="0091079D" w:rsidP="0091079D">
      <w:pPr>
        <w:ind w:firstLine="705"/>
      </w:pPr>
    </w:p>
    <w:p w14:paraId="32D1CE92" w14:textId="6A5B9268" w:rsidR="00902BAF" w:rsidRPr="007E7463" w:rsidRDefault="00902BAF" w:rsidP="00902BAF">
      <w:pPr>
        <w:ind w:left="705"/>
      </w:pPr>
      <w:r w:rsidRPr="007E7463">
        <w:t xml:space="preserve">El licitador, antes de firmar la declaración responsable, deberá cerciorarse de que reúne los requisitos de capacidad, solvencia y ausencia de prohibiciones de contratar exigidos en las </w:t>
      </w:r>
      <w:r w:rsidRPr="007E7463">
        <w:rPr>
          <w:b/>
        </w:rPr>
        <w:t>cláusulas 1 y 6</w:t>
      </w:r>
      <w:r w:rsidRPr="007E7463">
        <w:t xml:space="preserve"> en el momento de finalizar el plazo de presentación de las proposiciones y subsistir </w:t>
      </w:r>
      <w:r w:rsidR="00FC2F0E" w:rsidRPr="007E7463">
        <w:t>en el momento de perfección del contrato</w:t>
      </w:r>
      <w:r w:rsidRPr="007E7463">
        <w:t xml:space="preserve">. </w:t>
      </w:r>
    </w:p>
    <w:p w14:paraId="35EE80D8" w14:textId="77777777" w:rsidR="00902BAF" w:rsidRPr="007E7463" w:rsidRDefault="00902BAF" w:rsidP="00902BAF">
      <w:pPr>
        <w:ind w:left="705" w:hanging="705"/>
      </w:pPr>
      <w:r w:rsidRPr="007E7463">
        <w:tab/>
      </w:r>
    </w:p>
    <w:p w14:paraId="598756A6" w14:textId="289A41C9" w:rsidR="00861218" w:rsidRPr="007E7463" w:rsidRDefault="00650A08" w:rsidP="00861218">
      <w:pPr>
        <w:rPr>
          <w:b/>
        </w:rPr>
      </w:pPr>
      <w:r w:rsidRPr="007E7463">
        <w:rPr>
          <w:b/>
        </w:rPr>
        <w:t>2</w:t>
      </w:r>
      <w:r w:rsidR="00861218" w:rsidRPr="007E7463">
        <w:rPr>
          <w:b/>
        </w:rPr>
        <w:t>.-</w:t>
      </w:r>
      <w:r w:rsidR="00861218" w:rsidRPr="007E7463">
        <w:rPr>
          <w:b/>
        </w:rPr>
        <w:tab/>
        <w:t>Uniones temporales de empresarios.</w:t>
      </w:r>
    </w:p>
    <w:p w14:paraId="38141537" w14:textId="77777777" w:rsidR="00861218" w:rsidRPr="007E7463" w:rsidRDefault="00861218" w:rsidP="00861218"/>
    <w:p w14:paraId="757EC2EF" w14:textId="77777777" w:rsidR="00861218" w:rsidRPr="007E7463" w:rsidRDefault="00861218" w:rsidP="00861218">
      <w:pPr>
        <w:ind w:left="705"/>
      </w:pPr>
      <w:r w:rsidRPr="007E7463">
        <w:t>Para que en la fase previa a la adjudicación sea eficaz la unión temporal frente a la Administración 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1B093081" w14:textId="77777777" w:rsidR="00861218" w:rsidRPr="007E7463" w:rsidRDefault="00861218" w:rsidP="00861218"/>
    <w:p w14:paraId="4A968B12" w14:textId="77777777" w:rsidR="00861218" w:rsidRPr="007E7463" w:rsidRDefault="00861218" w:rsidP="00861218">
      <w:pPr>
        <w:ind w:left="705"/>
      </w:pPr>
      <w:r w:rsidRPr="007E7463">
        <w:t>Respecto a la determinación de la solvencia económica y financiera y técnica de la unión temporal y a sus efectos, se acumularán las características acreditadas para cada uno de los integrantes de la misma.</w:t>
      </w:r>
    </w:p>
    <w:p w14:paraId="0C6212F3" w14:textId="77777777" w:rsidR="00861218" w:rsidRPr="007E7463" w:rsidRDefault="00861218" w:rsidP="00861218">
      <w:pPr>
        <w:ind w:left="705"/>
      </w:pPr>
    </w:p>
    <w:p w14:paraId="297DACDA" w14:textId="77777777" w:rsidR="00861218" w:rsidRPr="007E7463" w:rsidRDefault="00861218" w:rsidP="00861218">
      <w:pPr>
        <w:ind w:left="705"/>
      </w:pPr>
      <w:r w:rsidRPr="007E7463">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14:paraId="39F412EE" w14:textId="043C9E01" w:rsidR="00893DC3" w:rsidRPr="007E7463" w:rsidRDefault="00893DC3">
      <w:pPr>
        <w:spacing w:line="240" w:lineRule="auto"/>
        <w:jc w:val="left"/>
        <w:rPr>
          <w:spacing w:val="-3"/>
        </w:rPr>
      </w:pPr>
    </w:p>
    <w:p w14:paraId="26D5C829" w14:textId="14D38334" w:rsidR="00861218" w:rsidRPr="007E7463" w:rsidRDefault="00D37FC3" w:rsidP="00861218">
      <w:pPr>
        <w:rPr>
          <w:b/>
          <w:bCs/>
        </w:rPr>
      </w:pPr>
      <w:r w:rsidRPr="007E7463">
        <w:rPr>
          <w:b/>
        </w:rPr>
        <w:t>3</w:t>
      </w:r>
      <w:r w:rsidR="00861218" w:rsidRPr="007E7463">
        <w:rPr>
          <w:b/>
        </w:rPr>
        <w:t>.-</w:t>
      </w:r>
      <w:r w:rsidR="00861218" w:rsidRPr="007E7463">
        <w:tab/>
      </w:r>
      <w:r w:rsidR="00861218" w:rsidRPr="007E7463">
        <w:rPr>
          <w:b/>
          <w:bCs/>
        </w:rPr>
        <w:t>Subasta electrónica.</w:t>
      </w:r>
    </w:p>
    <w:p w14:paraId="726C9E57" w14:textId="77777777" w:rsidR="00861218" w:rsidRPr="007E7463" w:rsidRDefault="00861218" w:rsidP="00861218">
      <w:pPr>
        <w:ind w:left="705" w:hanging="705"/>
      </w:pPr>
    </w:p>
    <w:p w14:paraId="33CB27CA" w14:textId="00952D39" w:rsidR="00E72685" w:rsidRDefault="00861218" w:rsidP="00E023F0">
      <w:pPr>
        <w:ind w:left="705"/>
        <w:rPr>
          <w:spacing w:val="-3"/>
        </w:rPr>
      </w:pPr>
      <w:r w:rsidRPr="007E7463">
        <w:t xml:space="preserve">En caso de celebración de </w:t>
      </w:r>
      <w:r w:rsidRPr="007E7463">
        <w:rPr>
          <w:b/>
        </w:rPr>
        <w:t>subasta electrónica</w:t>
      </w:r>
      <w:r w:rsidRPr="007E7463">
        <w:t xml:space="preserve">, los licitadores deben indicar </w:t>
      </w:r>
      <w:r w:rsidRPr="007E7463">
        <w:rPr>
          <w:spacing w:val="-3"/>
        </w:rPr>
        <w:t>una dirección de correo electrónico donde enviar la invitación a participar y los datos de una persona de contacto, a la cual se asignará una clave que le permitirá acceder a la Plataforma de Subastas Electrónicas.</w:t>
      </w:r>
    </w:p>
    <w:p w14:paraId="2B5520EB" w14:textId="77777777" w:rsidR="007345A8" w:rsidRDefault="007345A8" w:rsidP="00E023F0">
      <w:pPr>
        <w:ind w:left="705"/>
        <w:rPr>
          <w:spacing w:val="-3"/>
        </w:rPr>
      </w:pPr>
    </w:p>
    <w:p w14:paraId="73BFBE13" w14:textId="04A847ED" w:rsidR="007345A8" w:rsidRPr="007E7463" w:rsidRDefault="007345A8" w:rsidP="007345A8">
      <w:pPr>
        <w:rPr>
          <w:b/>
          <w:bCs/>
        </w:rPr>
      </w:pPr>
      <w:r>
        <w:rPr>
          <w:b/>
        </w:rPr>
        <w:t>4</w:t>
      </w:r>
      <w:r w:rsidRPr="007E7463">
        <w:rPr>
          <w:b/>
        </w:rPr>
        <w:t>.-</w:t>
      </w:r>
      <w:r w:rsidRPr="007E7463">
        <w:tab/>
      </w:r>
      <w:r w:rsidRPr="007345A8">
        <w:rPr>
          <w:b/>
          <w:bCs/>
        </w:rPr>
        <w:t>ANEXO VI. MODELO DE IDENTIFICACIÓN DE TITULARIDAD REAL.</w:t>
      </w:r>
    </w:p>
    <w:p w14:paraId="1DEBDF7B" w14:textId="77777777" w:rsidR="007345A8" w:rsidRPr="007E7463" w:rsidRDefault="007345A8" w:rsidP="007345A8">
      <w:pPr>
        <w:ind w:left="705" w:hanging="705"/>
      </w:pPr>
    </w:p>
    <w:p w14:paraId="363F0AC0" w14:textId="77777777" w:rsidR="00550346" w:rsidRPr="007E7463" w:rsidRDefault="00550346" w:rsidP="00CC16C6">
      <w:pPr>
        <w:rPr>
          <w:rFonts w:eastAsia="Batang"/>
          <w:b/>
        </w:rPr>
      </w:pPr>
    </w:p>
    <w:p w14:paraId="12FEED05" w14:textId="659DF8F2" w:rsidR="005E0387" w:rsidRPr="007E7463" w:rsidRDefault="00776FF3" w:rsidP="009E05E8">
      <w:pPr>
        <w:outlineLvl w:val="1"/>
      </w:pPr>
      <w:bookmarkStart w:id="47" w:name="_Toc198006176"/>
      <w:bookmarkStart w:id="48" w:name="_Toc518030921"/>
      <w:bookmarkStart w:id="49" w:name="_Toc194065831"/>
      <w:r w:rsidRPr="007E7463">
        <w:rPr>
          <w:b/>
        </w:rPr>
        <w:t xml:space="preserve">Cláusula </w:t>
      </w:r>
      <w:r w:rsidR="004C4CC4" w:rsidRPr="007E7463">
        <w:rPr>
          <w:b/>
        </w:rPr>
        <w:t>1</w:t>
      </w:r>
      <w:r w:rsidR="000825F1" w:rsidRPr="007E7463">
        <w:rPr>
          <w:b/>
        </w:rPr>
        <w:t>1</w:t>
      </w:r>
      <w:r w:rsidR="00842791" w:rsidRPr="007E7463">
        <w:rPr>
          <w:b/>
        </w:rPr>
        <w:t>.</w:t>
      </w:r>
      <w:r w:rsidR="00842791" w:rsidRPr="007E7463">
        <w:t xml:space="preserve"> </w:t>
      </w:r>
      <w:r w:rsidR="009B5366" w:rsidRPr="007E7463">
        <w:rPr>
          <w:i/>
        </w:rPr>
        <w:t>A</w:t>
      </w:r>
      <w:r w:rsidR="005E0387" w:rsidRPr="007E7463">
        <w:rPr>
          <w:i/>
        </w:rPr>
        <w:t>pertura de proposicione</w:t>
      </w:r>
      <w:bookmarkEnd w:id="47"/>
      <w:bookmarkEnd w:id="48"/>
      <w:r w:rsidR="008D72B5">
        <w:rPr>
          <w:i/>
        </w:rPr>
        <w:t>s.</w:t>
      </w:r>
      <w:r w:rsidR="0032400A" w:rsidRPr="007E7463">
        <w:rPr>
          <w:rStyle w:val="Refdenotaalpie"/>
        </w:rPr>
        <w:footnoteReference w:id="38"/>
      </w:r>
      <w:bookmarkEnd w:id="49"/>
    </w:p>
    <w:p w14:paraId="5B505AC2" w14:textId="77777777" w:rsidR="00364F06" w:rsidRPr="007E7463" w:rsidRDefault="00364F06" w:rsidP="005061B0"/>
    <w:p w14:paraId="3BAF5FB2" w14:textId="59E64B2C" w:rsidR="00322555" w:rsidRPr="007E7463" w:rsidRDefault="00274247" w:rsidP="007F41FD">
      <w:r w:rsidRPr="007E7463">
        <w:lastRenderedPageBreak/>
        <w:t>F</w:t>
      </w:r>
      <w:r w:rsidR="00364F06" w:rsidRPr="007E7463">
        <w:t xml:space="preserve">inalizado el plazo de admisión de proposiciones, se constituirá la Mesa de contratación, </w:t>
      </w:r>
      <w:r w:rsidR="00364F06" w:rsidRPr="007E7463">
        <w:rPr>
          <w:rStyle w:val="Refdenotaalpie"/>
        </w:rPr>
        <w:footnoteReference w:id="39"/>
      </w:r>
      <w:r w:rsidR="00364F06" w:rsidRPr="007E7463">
        <w:t xml:space="preserve"> con objeto de proceder</w:t>
      </w:r>
      <w:r w:rsidR="00EB537F" w:rsidRPr="007E7463">
        <w:t xml:space="preserve"> </w:t>
      </w:r>
      <w:r w:rsidR="00364F06" w:rsidRPr="007E7463">
        <w:t>a la apertura del</w:t>
      </w:r>
      <w:r w:rsidR="002A5DD3" w:rsidRPr="007E7463">
        <w:t xml:space="preserve"> único</w:t>
      </w:r>
      <w:r w:rsidR="00364F06" w:rsidRPr="007E7463">
        <w:t xml:space="preserve"> sobre que contiene la </w:t>
      </w:r>
      <w:r w:rsidR="002A5DD3" w:rsidRPr="007E7463">
        <w:t>oferta.</w:t>
      </w:r>
    </w:p>
    <w:p w14:paraId="5BFC9A79" w14:textId="77777777" w:rsidR="00EA26C3" w:rsidRPr="007E7463" w:rsidRDefault="00EA26C3" w:rsidP="007804FD"/>
    <w:p w14:paraId="146BC0C9" w14:textId="59A5237A" w:rsidR="00532873" w:rsidRPr="007E7463" w:rsidRDefault="003F5E35" w:rsidP="00B15214">
      <w:r w:rsidRPr="007E7463">
        <w:t>T</w:t>
      </w:r>
      <w:r w:rsidR="00B42073" w:rsidRPr="007E7463">
        <w:t xml:space="preserve">ras </w:t>
      </w:r>
      <w:r w:rsidR="00EB537F" w:rsidRPr="007E7463">
        <w:t>la</w:t>
      </w:r>
      <w:r w:rsidR="002A5DD3" w:rsidRPr="007E7463">
        <w:t xml:space="preserve"> apertura de ofertas</w:t>
      </w:r>
      <w:r w:rsidR="00B42073" w:rsidRPr="007E7463">
        <w:t>, en la misma sesión, la mesa procederá</w:t>
      </w:r>
      <w:r w:rsidR="009401E8" w:rsidRPr="007E7463">
        <w:t>,</w:t>
      </w:r>
      <w:r w:rsidR="00B42073" w:rsidRPr="007E7463">
        <w:t xml:space="preserve"> </w:t>
      </w:r>
      <w:r w:rsidR="00092472" w:rsidRPr="007E7463">
        <w:t>p</w:t>
      </w:r>
      <w:r w:rsidR="00B42073" w:rsidRPr="007E7463">
        <w:t xml:space="preserve">revia exclusión, en su caso, de las ofertas que no cumplan los requerimientos del pliego, </w:t>
      </w:r>
      <w:r w:rsidR="00092472" w:rsidRPr="007E7463">
        <w:t xml:space="preserve">a </w:t>
      </w:r>
      <w:r w:rsidR="00B42073" w:rsidRPr="007E7463">
        <w:t>e</w:t>
      </w:r>
      <w:r w:rsidR="00092472" w:rsidRPr="007E7463">
        <w:t xml:space="preserve">valuar y clasificar las </w:t>
      </w:r>
      <w:r w:rsidR="00485436" w:rsidRPr="007E7463">
        <w:t>ofertas, a</w:t>
      </w:r>
      <w:r w:rsidR="00092472" w:rsidRPr="007E7463">
        <w:t xml:space="preserve"> r</w:t>
      </w:r>
      <w:r w:rsidR="00B42073" w:rsidRPr="007E7463">
        <w:t>ealizar la propuesta de adjudicación a favor del</w:t>
      </w:r>
      <w:r w:rsidR="00092472" w:rsidRPr="007E7463">
        <w:t xml:space="preserve"> candidato con mejor </w:t>
      </w:r>
      <w:r w:rsidR="00F03E59" w:rsidRPr="007E7463">
        <w:t>oferta</w:t>
      </w:r>
      <w:r w:rsidR="009401E8" w:rsidRPr="007E7463">
        <w:t xml:space="preserve">, y a comprobar y requerir la documentación prevista en la </w:t>
      </w:r>
      <w:r w:rsidR="009401E8" w:rsidRPr="007E7463">
        <w:rPr>
          <w:b/>
        </w:rPr>
        <w:t>cláusula</w:t>
      </w:r>
      <w:r w:rsidR="00F71923" w:rsidRPr="007E7463">
        <w:rPr>
          <w:b/>
        </w:rPr>
        <w:t xml:space="preserve"> </w:t>
      </w:r>
      <w:r w:rsidR="009401E8" w:rsidRPr="007E7463">
        <w:rPr>
          <w:b/>
        </w:rPr>
        <w:t>1</w:t>
      </w:r>
      <w:r w:rsidR="00F71923" w:rsidRPr="007E7463">
        <w:rPr>
          <w:b/>
        </w:rPr>
        <w:t>3</w:t>
      </w:r>
      <w:r w:rsidR="00747980" w:rsidRPr="007E7463">
        <w:t>.</w:t>
      </w:r>
    </w:p>
    <w:p w14:paraId="04CF9DD0" w14:textId="77777777" w:rsidR="00B42073" w:rsidRPr="007E7463" w:rsidRDefault="00B42073" w:rsidP="00B42073"/>
    <w:p w14:paraId="2BE5F048" w14:textId="4733CD83" w:rsidR="00F864F1" w:rsidRPr="007E7463" w:rsidRDefault="00F864F1" w:rsidP="00F864F1">
      <w:r w:rsidRPr="007E7463">
        <w:t>Si se celebra subasta electrónica, tras la apertura de est</w:t>
      </w:r>
      <w:r w:rsidR="0047633A" w:rsidRPr="007E7463">
        <w:t>e sobre</w:t>
      </w:r>
      <w:r w:rsidRPr="007E7463">
        <w:t xml:space="preserve"> y la realización de una primera evaluación completa de las proposiciones, se invitará simultáneamente por medios electrónicos, informáticos o telemáticos a todos los licitadores que hayan presentado ofertas </w:t>
      </w:r>
      <w:r w:rsidR="00485436" w:rsidRPr="007E7463">
        <w:t>admisibles a</w:t>
      </w:r>
      <w:r w:rsidRPr="007E7463">
        <w:t xml:space="preserve"> participar en la subasta.</w:t>
      </w:r>
    </w:p>
    <w:p w14:paraId="2F3FCB15" w14:textId="77777777" w:rsidR="00F864F1" w:rsidRPr="007E7463" w:rsidRDefault="00F864F1" w:rsidP="00F864F1"/>
    <w:p w14:paraId="35515967" w14:textId="16CCEFA7" w:rsidR="00747980" w:rsidRPr="007E7463" w:rsidRDefault="00747980" w:rsidP="00747980">
      <w:r w:rsidRPr="007E7463">
        <w:t xml:space="preserve">Si </w:t>
      </w:r>
      <w:r w:rsidR="00345A7E" w:rsidRPr="007E7463">
        <w:t xml:space="preserve">la oferta del licitador que haya obtenido la mejor puntuación se presume que es </w:t>
      </w:r>
      <w:r w:rsidR="0009791E" w:rsidRPr="007E7463">
        <w:t>anormalmente baja</w:t>
      </w:r>
      <w:r w:rsidRPr="007E7463">
        <w:rPr>
          <w:b/>
        </w:rPr>
        <w:t>,</w:t>
      </w:r>
      <w:r w:rsidRPr="007E7463">
        <w:t xml:space="preserve"> </w:t>
      </w:r>
      <w:r w:rsidR="00D631E1" w:rsidRPr="007E7463">
        <w:t xml:space="preserve">de acuerdo, en su caso, con lo indicado en el </w:t>
      </w:r>
      <w:r w:rsidR="00D631E1" w:rsidRPr="007E7463">
        <w:rPr>
          <w:b/>
        </w:rPr>
        <w:t xml:space="preserve">apartado 7 de la cláusula 1, </w:t>
      </w:r>
      <w:r w:rsidRPr="007E7463">
        <w:t xml:space="preserve">se realizará la tramitación prevista en el artículo 149 de la LCSP. </w:t>
      </w:r>
      <w:r w:rsidRPr="007E7463">
        <w:rPr>
          <w:rStyle w:val="Refdenotaalpie"/>
        </w:rPr>
        <w:footnoteReference w:id="40"/>
      </w:r>
      <w:r w:rsidRPr="007E7463">
        <w:t xml:space="preserve"> En caso de subasta electrónica esta tramitación se llevará a cabo tras la finalización de la subasta, tomando en consideración para apreciar si existen valores anormales o desproporcionados los de la última puja de cada licitador.</w:t>
      </w:r>
    </w:p>
    <w:p w14:paraId="58F89144" w14:textId="77777777" w:rsidR="006F0556" w:rsidRPr="007E7463" w:rsidRDefault="006F0556" w:rsidP="00747980"/>
    <w:p w14:paraId="52E9C04F" w14:textId="2F35471E" w:rsidR="006F0556" w:rsidRPr="007E7463" w:rsidRDefault="006F0556" w:rsidP="00747980">
      <w:r w:rsidRPr="007E7463">
        <w:t xml:space="preserve">Si se produce empate entre dos o más ofertas, se solicitará de los licitadores afectados la documentación acreditativa de los criterios de desempate indicados en la </w:t>
      </w:r>
      <w:r w:rsidRPr="007E7463">
        <w:rPr>
          <w:b/>
        </w:rPr>
        <w:t>cláusula 1</w:t>
      </w:r>
      <w:r w:rsidR="00F71923" w:rsidRPr="007E7463">
        <w:rPr>
          <w:b/>
        </w:rPr>
        <w:t>4</w:t>
      </w:r>
      <w:r w:rsidRPr="007E7463">
        <w:rPr>
          <w:b/>
        </w:rPr>
        <w:t>.</w:t>
      </w:r>
    </w:p>
    <w:p w14:paraId="246D70DD" w14:textId="77777777" w:rsidR="00B25EB2" w:rsidRPr="007E7463" w:rsidRDefault="00B25EB2" w:rsidP="00F864F1"/>
    <w:p w14:paraId="46BF4F74" w14:textId="7CB39621" w:rsidR="009B5366" w:rsidRPr="007E7463" w:rsidRDefault="009B5366" w:rsidP="009B5366">
      <w:pPr>
        <w:outlineLvl w:val="1"/>
        <w:rPr>
          <w:i/>
        </w:rPr>
      </w:pPr>
      <w:bookmarkStart w:id="50" w:name="_Toc198006181"/>
      <w:bookmarkStart w:id="51" w:name="_Toc518030922"/>
      <w:bookmarkStart w:id="52" w:name="_Toc194065832"/>
      <w:r w:rsidRPr="007E7463">
        <w:rPr>
          <w:b/>
        </w:rPr>
        <w:t xml:space="preserve">Cláusula </w:t>
      </w:r>
      <w:r w:rsidR="003E20E2" w:rsidRPr="007E7463">
        <w:rPr>
          <w:b/>
        </w:rPr>
        <w:t>1</w:t>
      </w:r>
      <w:r w:rsidR="000825F1" w:rsidRPr="007E7463">
        <w:rPr>
          <w:b/>
        </w:rPr>
        <w:t>2</w:t>
      </w:r>
      <w:r w:rsidRPr="007E7463">
        <w:rPr>
          <w:b/>
        </w:rPr>
        <w:t>.</w:t>
      </w:r>
      <w:r w:rsidRPr="007E7463">
        <w:t xml:space="preserve"> </w:t>
      </w:r>
      <w:r w:rsidRPr="007E7463">
        <w:rPr>
          <w:i/>
        </w:rPr>
        <w:t>Garantía definitiva</w:t>
      </w:r>
      <w:bookmarkEnd w:id="50"/>
      <w:bookmarkEnd w:id="51"/>
      <w:r w:rsidR="008D72B5">
        <w:rPr>
          <w:i/>
        </w:rPr>
        <w:t>.</w:t>
      </w:r>
      <w:bookmarkEnd w:id="52"/>
    </w:p>
    <w:p w14:paraId="3457DE0C" w14:textId="77777777" w:rsidR="009B5366" w:rsidRPr="007E7463" w:rsidRDefault="009B5366" w:rsidP="009B5366"/>
    <w:p w14:paraId="29EE4216" w14:textId="541173B8" w:rsidR="009B5366" w:rsidRPr="007E7463" w:rsidRDefault="009B5366" w:rsidP="009B5366">
      <w:r w:rsidRPr="007E7463">
        <w:t xml:space="preserve">El licitador que haya presentado la </w:t>
      </w:r>
      <w:r w:rsidR="00FE3E5A" w:rsidRPr="007E7463">
        <w:t xml:space="preserve">mejor </w:t>
      </w:r>
      <w:r w:rsidRPr="007E7463">
        <w:t xml:space="preserve">oferta </w:t>
      </w:r>
      <w:r w:rsidR="00FE3E5A" w:rsidRPr="007E7463">
        <w:t xml:space="preserve">de conformidad con lo dispuesto en el artículo 145 de la LCSP </w:t>
      </w:r>
      <w:r w:rsidRPr="007E7463">
        <w:t>estará obligado a constituir, a disposición del órgano de contratación, una garantía definitiva</w:t>
      </w:r>
      <w:r w:rsidR="00465489" w:rsidRPr="007E7463">
        <w:t xml:space="preserve">, si así se indica en el </w:t>
      </w:r>
      <w:r w:rsidR="00465489" w:rsidRPr="007E7463">
        <w:rPr>
          <w:b/>
        </w:rPr>
        <w:t>apartado 1</w:t>
      </w:r>
      <w:r w:rsidR="00402D89" w:rsidRPr="007E7463">
        <w:rPr>
          <w:b/>
        </w:rPr>
        <w:t>0</w:t>
      </w:r>
      <w:r w:rsidR="00465489" w:rsidRPr="007E7463">
        <w:rPr>
          <w:b/>
        </w:rPr>
        <w:t xml:space="preserve"> de la cláusula 1</w:t>
      </w:r>
      <w:r w:rsidR="00465489" w:rsidRPr="007E7463">
        <w:t>.</w:t>
      </w:r>
      <w:r w:rsidR="00465489" w:rsidRPr="007E7463">
        <w:rPr>
          <w:vertAlign w:val="superscript"/>
        </w:rPr>
        <w:t xml:space="preserve"> </w:t>
      </w:r>
      <w:r w:rsidR="00465489" w:rsidRPr="007E7463">
        <w:t>S</w:t>
      </w:r>
      <w:r w:rsidRPr="007E7463">
        <w:t xml:space="preserve">u cuantía será igual al 5 por 100 del </w:t>
      </w:r>
      <w:r w:rsidR="00F044DC" w:rsidRPr="007E7463">
        <w:t>precio final ofertado</w:t>
      </w:r>
      <w:r w:rsidRPr="007E7463">
        <w:t xml:space="preserve">, I.V.A. excluido, según lo previsto en el </w:t>
      </w:r>
      <w:r w:rsidRPr="007E7463">
        <w:rPr>
          <w:b/>
        </w:rPr>
        <w:t>apartado 1</w:t>
      </w:r>
      <w:r w:rsidR="00402D89" w:rsidRPr="007E7463">
        <w:rPr>
          <w:b/>
        </w:rPr>
        <w:t>0</w:t>
      </w:r>
      <w:r w:rsidRPr="007E7463">
        <w:rPr>
          <w:b/>
        </w:rPr>
        <w:t xml:space="preserve"> de la cláusula 1</w:t>
      </w:r>
      <w:r w:rsidR="00402D89" w:rsidRPr="007E7463">
        <w:rPr>
          <w:b/>
        </w:rPr>
        <w:t xml:space="preserve"> </w:t>
      </w:r>
      <w:r w:rsidRPr="007E7463">
        <w:rPr>
          <w:rStyle w:val="Refdenotaalpie"/>
        </w:rPr>
        <w:footnoteReference w:id="41"/>
      </w:r>
      <w:r w:rsidRPr="007E7463">
        <w:t xml:space="preserve">. La constitución de esta garantía deberá efectuarse por el licitador en el plazo de </w:t>
      </w:r>
      <w:r w:rsidR="00233A2A" w:rsidRPr="007E7463">
        <w:rPr>
          <w:b/>
        </w:rPr>
        <w:lastRenderedPageBreak/>
        <w:t>7</w:t>
      </w:r>
      <w:r w:rsidR="00233A2A" w:rsidRPr="007E7463">
        <w:t xml:space="preserve"> </w:t>
      </w:r>
      <w:r w:rsidRPr="007E7463">
        <w:t xml:space="preserve">días hábiles, contados desde el </w:t>
      </w:r>
      <w:r w:rsidR="00D9376C" w:rsidRPr="007E7463">
        <w:t xml:space="preserve">envío de la comunicación por </w:t>
      </w:r>
      <w:r w:rsidRPr="007E7463">
        <w:t>la Administración. En todo caso, la garantía definitiva responderá de los conceptos a que se refiere</w:t>
      </w:r>
      <w:r w:rsidR="00D37C54" w:rsidRPr="007E7463">
        <w:t>n</w:t>
      </w:r>
      <w:r w:rsidRPr="007E7463">
        <w:t xml:space="preserve"> </w:t>
      </w:r>
      <w:r w:rsidR="00D37C54" w:rsidRPr="007E7463">
        <w:t>los</w:t>
      </w:r>
      <w:r w:rsidRPr="007E7463">
        <w:t xml:space="preserve"> artículo</w:t>
      </w:r>
      <w:r w:rsidR="00D37C54" w:rsidRPr="007E7463">
        <w:t>s</w:t>
      </w:r>
      <w:r w:rsidRPr="007E7463">
        <w:t xml:space="preserve"> </w:t>
      </w:r>
      <w:r w:rsidR="00FE3E5A" w:rsidRPr="007E7463">
        <w:t>110</w:t>
      </w:r>
      <w:r w:rsidR="00D37C54" w:rsidRPr="007E7463">
        <w:t>, 217.3 y, en su caso, 217.1</w:t>
      </w:r>
      <w:r w:rsidR="00FE3E5A" w:rsidRPr="007E7463">
        <w:t xml:space="preserve"> de la LCSP</w:t>
      </w:r>
      <w:r w:rsidRPr="007E7463">
        <w:t>.</w:t>
      </w:r>
    </w:p>
    <w:p w14:paraId="346A03A9" w14:textId="77777777" w:rsidR="009B5366" w:rsidRPr="007E7463" w:rsidRDefault="009B5366" w:rsidP="009B5366"/>
    <w:p w14:paraId="380D227D" w14:textId="6939DC53" w:rsidR="0091079D" w:rsidRPr="007E7463" w:rsidRDefault="0091079D" w:rsidP="0091079D">
      <w:r w:rsidRPr="007E7463">
        <w:t>La garantía definitiva se constituirá en la Caja de Depósitos de la Comunidad de conformidad con lo preceptuado en los artículos 108, 109 y 112 de la LCSP y 55, 56 y 57 del RGLCAP, en cuanto no se oponga a lo previsto en la LCSP,</w:t>
      </w:r>
      <w:r w:rsidR="008411E9">
        <w:t xml:space="preserve"> </w:t>
      </w:r>
      <w:r w:rsidRPr="007E7463">
        <w:t>según los modelos y las indicaciones que, para los contratos, figuran en la página web de la Caja de Depósitos (</w:t>
      </w:r>
      <w:hyperlink r:id="rId20" w:history="1">
        <w:r w:rsidRPr="001C39F3">
          <w:rPr>
            <w:rStyle w:val="Hipervnculo"/>
          </w:rPr>
          <w:t>https://www.comunidad.madrid/servicios/atencion-contribuyente/caja-depositos</w:t>
        </w:r>
      </w:hyperlink>
      <w:r w:rsidRPr="007E7463">
        <w:rPr>
          <w:rStyle w:val="Hipervnculo"/>
          <w:color w:val="auto"/>
        </w:rPr>
        <w:t>)</w:t>
      </w:r>
      <w:r w:rsidRPr="007E7463">
        <w:t xml:space="preserve"> o en la Tesorería de los Organismos Autónomos, en su caso.</w:t>
      </w:r>
    </w:p>
    <w:p w14:paraId="1801AEDA" w14:textId="77777777" w:rsidR="0091079D" w:rsidRPr="007E7463" w:rsidRDefault="0091079D" w:rsidP="0091079D"/>
    <w:p w14:paraId="6AF0E50E" w14:textId="77777777" w:rsidR="0091079D" w:rsidRPr="007E7463" w:rsidRDefault="0091079D" w:rsidP="0091079D">
      <w:r w:rsidRPr="007E7463">
        <w:t xml:space="preserve">Podrá constituirse asimismo en los establecimientos equivalentes de otras Administraciones Públicas en los términos previstos en los convenios que a tal efecto se suscriban con las mismas. </w:t>
      </w:r>
    </w:p>
    <w:p w14:paraId="36904D83" w14:textId="77777777" w:rsidR="0091079D" w:rsidRPr="007E7463" w:rsidRDefault="0091079D" w:rsidP="0091079D"/>
    <w:p w14:paraId="58FA6524" w14:textId="464F7A5D" w:rsidR="0091079D" w:rsidRPr="007E7463" w:rsidRDefault="0091079D" w:rsidP="0091079D">
      <w:r w:rsidRPr="007E7463">
        <w:t>Tratándose de garantías depositadas en la Caja de Depósitos de la Comunidad de Madrid el órgano de contratación consultará sus datos por medios electrónicos, según lo dispuesto en la Resolución de 7 de marzo de 2003, del Director General de Política Financiera y Tesorería.</w:t>
      </w:r>
    </w:p>
    <w:p w14:paraId="48274539" w14:textId="77777777" w:rsidR="00266A93" w:rsidRPr="007E7463" w:rsidRDefault="00266A93" w:rsidP="009B5366"/>
    <w:p w14:paraId="2EF189CB" w14:textId="4D7FD34D" w:rsidR="009B5366" w:rsidRPr="007E7463" w:rsidRDefault="009B5366" w:rsidP="009B5366">
      <w:r w:rsidRPr="007E7463">
        <w:t xml:space="preserve">Asimismo, la garantía definitiva podrá constituirse mediante retención en el precio, si así se indica en el </w:t>
      </w:r>
      <w:r w:rsidRPr="007E7463">
        <w:rPr>
          <w:b/>
        </w:rPr>
        <w:t>apartado 1</w:t>
      </w:r>
      <w:r w:rsidR="00402D89" w:rsidRPr="007E7463">
        <w:rPr>
          <w:b/>
        </w:rPr>
        <w:t>0</w:t>
      </w:r>
      <w:r w:rsidRPr="007E7463">
        <w:rPr>
          <w:b/>
        </w:rPr>
        <w:t xml:space="preserve"> de la cláusula 1</w:t>
      </w:r>
      <w:r w:rsidRPr="007E7463">
        <w:t>.</w:t>
      </w:r>
    </w:p>
    <w:p w14:paraId="033FFD67" w14:textId="77777777" w:rsidR="00D57E5A" w:rsidRPr="007E7463" w:rsidRDefault="00D57E5A" w:rsidP="009B5366"/>
    <w:p w14:paraId="2A4E9048" w14:textId="77777777" w:rsidR="009B5366" w:rsidRPr="007E7463" w:rsidRDefault="009B5366" w:rsidP="009B5366">
      <w:r w:rsidRPr="007E7463">
        <w:rPr>
          <w:bCs/>
        </w:rPr>
        <w:t>En el caso de amortización o sustitución de los valores que integran la garantía, el adjudicatario viene obligado a reponer la garantía en igual cuantía, siendo a su costa el otorgamiento de los documentos necesarios a tal fin</w:t>
      </w:r>
      <w:r w:rsidRPr="007E7463">
        <w:t>.</w:t>
      </w:r>
    </w:p>
    <w:p w14:paraId="2301E2C4" w14:textId="77777777" w:rsidR="009B5366" w:rsidRPr="007E7463" w:rsidRDefault="009B5366" w:rsidP="009B5366"/>
    <w:p w14:paraId="1A652D0E" w14:textId="77777777" w:rsidR="009B5366" w:rsidRPr="007E7463" w:rsidRDefault="009B5366" w:rsidP="009B5366">
      <w:r w:rsidRPr="007E7463">
        <w:t xml:space="preserve">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w:t>
      </w:r>
      <w:smartTag w:uri="urn:schemas-microsoft-com:office:smarttags" w:element="PersonName">
        <w:smartTagPr>
          <w:attr w:name="ProductID" w:val="la modificaci￳n. En"/>
        </w:smartTagPr>
        <w:r w:rsidRPr="007E7463">
          <w:t>la modificación. En</w:t>
        </w:r>
      </w:smartTag>
      <w:r w:rsidRPr="007E7463">
        <w:t xml:space="preserve"> el mismo plazo contado desde la fecha en que se hagan efectivas las penalidades o indemnizaciones el adjudicatario deberá reponer o ampliar la garantía en la cuantía que corresponda, incurriendo, en caso contrario, en causa de resolución.</w:t>
      </w:r>
    </w:p>
    <w:p w14:paraId="367E403D" w14:textId="77777777" w:rsidR="009B5366" w:rsidRPr="007E7463" w:rsidRDefault="009B5366" w:rsidP="009B5366"/>
    <w:p w14:paraId="247328F2" w14:textId="3A3358D3" w:rsidR="009B5366" w:rsidRPr="007E7463" w:rsidRDefault="009B5366" w:rsidP="009B5366">
      <w:r w:rsidRPr="007E7463">
        <w:t xml:space="preserve">En cuanto a la garantía complementaria prevista en el artículo </w:t>
      </w:r>
      <w:r w:rsidR="00FE3E5A" w:rsidRPr="007E7463">
        <w:t>107.2 de la LCSP</w:t>
      </w:r>
      <w:r w:rsidRPr="007E7463">
        <w:t xml:space="preserve">, se estará, en su caso, a lo dispuesto en el </w:t>
      </w:r>
      <w:r w:rsidRPr="007E7463">
        <w:rPr>
          <w:b/>
        </w:rPr>
        <w:t>apartado 1</w:t>
      </w:r>
      <w:r w:rsidR="00402D89" w:rsidRPr="007E7463">
        <w:rPr>
          <w:b/>
        </w:rPr>
        <w:t>1</w:t>
      </w:r>
      <w:r w:rsidRPr="007E7463">
        <w:rPr>
          <w:b/>
        </w:rPr>
        <w:t xml:space="preserve"> de la cláusula 1</w:t>
      </w:r>
      <w:r w:rsidRPr="007E7463">
        <w:t xml:space="preserve">, teniendo, a todos los efectos, la </w:t>
      </w:r>
      <w:r w:rsidRPr="007E7463">
        <w:lastRenderedPageBreak/>
        <w:t>consideración de garantía definitiva.</w:t>
      </w:r>
      <w:r w:rsidR="00251EF9" w:rsidRPr="007E7463">
        <w:t xml:space="preserve"> </w:t>
      </w:r>
      <w:r w:rsidR="00251EF9" w:rsidRPr="007E7463">
        <w:rPr>
          <w:rStyle w:val="Refdenotaalpie"/>
        </w:rPr>
        <w:footnoteReference w:id="42"/>
      </w:r>
      <w:r w:rsidR="00251EF9" w:rsidRPr="007E7463">
        <w:t xml:space="preserve"> </w:t>
      </w:r>
      <w:r w:rsidRPr="007E7463">
        <w:t>La garantía total podrá alcanzar, en su caso, el porcentaje del 10 por ciento del precio del contrato.</w:t>
      </w:r>
    </w:p>
    <w:p w14:paraId="1CAB0B3A" w14:textId="675E5D1D" w:rsidR="00893DC3" w:rsidRPr="007E7463" w:rsidRDefault="00893DC3">
      <w:pPr>
        <w:spacing w:line="240" w:lineRule="auto"/>
        <w:jc w:val="left"/>
      </w:pPr>
    </w:p>
    <w:p w14:paraId="3FCBFF99" w14:textId="51056E28" w:rsidR="002B24B8" w:rsidRPr="007E7463" w:rsidRDefault="00776FF3" w:rsidP="009E05E8">
      <w:pPr>
        <w:outlineLvl w:val="1"/>
        <w:rPr>
          <w:i/>
        </w:rPr>
      </w:pPr>
      <w:bookmarkStart w:id="53" w:name="_Toc198006177"/>
      <w:bookmarkStart w:id="54" w:name="_Toc518030923"/>
      <w:bookmarkStart w:id="55" w:name="_Toc194065833"/>
      <w:r w:rsidRPr="007E7463">
        <w:rPr>
          <w:b/>
        </w:rPr>
        <w:t xml:space="preserve">Cláusula </w:t>
      </w:r>
      <w:r w:rsidR="004C4CC4" w:rsidRPr="007E7463">
        <w:rPr>
          <w:b/>
        </w:rPr>
        <w:t>1</w:t>
      </w:r>
      <w:r w:rsidR="000825F1" w:rsidRPr="007E7463">
        <w:rPr>
          <w:b/>
        </w:rPr>
        <w:t>3</w:t>
      </w:r>
      <w:r w:rsidR="00785E65">
        <w:rPr>
          <w:b/>
        </w:rPr>
        <w:t>.</w:t>
      </w:r>
      <w:r w:rsidR="00842791" w:rsidRPr="007E7463">
        <w:rPr>
          <w:b/>
        </w:rPr>
        <w:t xml:space="preserve"> </w:t>
      </w:r>
      <w:r w:rsidR="009B5366" w:rsidRPr="007E7463">
        <w:rPr>
          <w:i/>
        </w:rPr>
        <w:t>Acreditación de la capacidad para contratar</w:t>
      </w:r>
      <w:r w:rsidR="00C82E16" w:rsidRPr="007E7463">
        <w:rPr>
          <w:rStyle w:val="Refdenotaalpie"/>
          <w:i/>
        </w:rPr>
        <w:footnoteReference w:id="43"/>
      </w:r>
      <w:r w:rsidR="009B5366" w:rsidRPr="007E7463">
        <w:rPr>
          <w:i/>
        </w:rPr>
        <w:t xml:space="preserve"> y propuesta de adjudicación</w:t>
      </w:r>
      <w:r w:rsidR="002B24B8" w:rsidRPr="007E7463">
        <w:rPr>
          <w:i/>
        </w:rPr>
        <w:t>.</w:t>
      </w:r>
      <w:bookmarkEnd w:id="53"/>
      <w:r w:rsidR="009736F5" w:rsidRPr="007E7463">
        <w:rPr>
          <w:i/>
        </w:rPr>
        <w:t xml:space="preserve"> Renuncia o desistimiento</w:t>
      </w:r>
      <w:bookmarkEnd w:id="54"/>
      <w:r w:rsidR="008D72B5">
        <w:rPr>
          <w:i/>
        </w:rPr>
        <w:t>.</w:t>
      </w:r>
      <w:bookmarkEnd w:id="55"/>
    </w:p>
    <w:p w14:paraId="74AC4DD0" w14:textId="77777777" w:rsidR="00B15214" w:rsidRPr="007E7463" w:rsidRDefault="00B15214" w:rsidP="005061B0"/>
    <w:p w14:paraId="79AD2AD7" w14:textId="325951AC" w:rsidR="009B5366" w:rsidRPr="007E7463" w:rsidRDefault="0053497E" w:rsidP="00033BDA">
      <w:r w:rsidRPr="007E7463">
        <w:t>L</w:t>
      </w:r>
      <w:r w:rsidR="00070C83" w:rsidRPr="007E7463">
        <w:t xml:space="preserve">a mesa de </w:t>
      </w:r>
      <w:r w:rsidR="00A9668F" w:rsidRPr="007E7463">
        <w:t xml:space="preserve">contratación </w:t>
      </w:r>
      <w:r w:rsidR="007841AA" w:rsidRPr="007E7463">
        <w:t xml:space="preserve">recabará de otros órganos y registros de las Administraciones y entidades públicas la consulta y transmisión electrónica de datos y documentos referentes a la capacidad y solvencia del licitador que </w:t>
      </w:r>
      <w:r w:rsidRPr="007E7463">
        <w:t xml:space="preserve">haya resultado </w:t>
      </w:r>
      <w:r w:rsidR="007841AA" w:rsidRPr="007E7463">
        <w:t xml:space="preserve">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866CF5" w:rsidRPr="007E7463">
        <w:rPr>
          <w:b/>
        </w:rPr>
        <w:t>anexo II</w:t>
      </w:r>
      <w:r w:rsidR="008411E9">
        <w:rPr>
          <w:b/>
        </w:rPr>
        <w:t xml:space="preserve"> </w:t>
      </w:r>
      <w:r w:rsidR="007841AA" w:rsidRPr="007E7463">
        <w:t xml:space="preserve">de este pliego. Si, excepcionalmente, no se pudieran recabar los citados documentos, o si se opone a su consulta, se solicitará al interesado su aportación. </w:t>
      </w:r>
      <w:r w:rsidR="004E62CB" w:rsidRPr="007E7463">
        <w:t>En todo caso</w:t>
      </w:r>
      <w:r w:rsidR="00240178" w:rsidRPr="007E7463">
        <w:t xml:space="preserve">, no podrá oponerse a la consulta de los datos que figuren en el Registro Oficial de Licitadores y Empresas Clasificadas del Sector Público. </w:t>
      </w:r>
      <w:r w:rsidR="007841AA" w:rsidRPr="007E7463">
        <w:t xml:space="preserve">Asimismo requerirá, en su caso, al licitador, la presentación por medios electrónicos, en el plazo de </w:t>
      </w:r>
      <w:r w:rsidR="00746A9C" w:rsidRPr="007E7463">
        <w:t xml:space="preserve">siete </w:t>
      </w:r>
      <w:r w:rsidR="007841AA" w:rsidRPr="007E7463">
        <w:t xml:space="preserve">días hábiles, a contar desde el </w:t>
      </w:r>
      <w:r w:rsidR="00D9376C" w:rsidRPr="007E7463">
        <w:t>envío de la comunicación</w:t>
      </w:r>
      <w:r w:rsidR="007841AA" w:rsidRPr="007E7463">
        <w:t>, de los documentos que se indican a continuación</w:t>
      </w:r>
      <w:r w:rsidR="009B5366" w:rsidRPr="007E7463">
        <w:t xml:space="preserve">: </w:t>
      </w:r>
    </w:p>
    <w:p w14:paraId="03517405" w14:textId="77777777" w:rsidR="009B5366" w:rsidRPr="007E7463" w:rsidRDefault="009B5366" w:rsidP="00033BDA"/>
    <w:p w14:paraId="66DC854F" w14:textId="77777777" w:rsidR="009B5366" w:rsidRPr="007E7463" w:rsidRDefault="009B5366" w:rsidP="009B5366">
      <w:pPr>
        <w:rPr>
          <w:b/>
          <w:bCs/>
        </w:rPr>
      </w:pPr>
      <w:r w:rsidRPr="007E7463">
        <w:rPr>
          <w:b/>
          <w:bCs/>
        </w:rPr>
        <w:t>1.-</w:t>
      </w:r>
      <w:r w:rsidRPr="007E7463">
        <w:rPr>
          <w:b/>
          <w:bCs/>
        </w:rPr>
        <w:tab/>
        <w:t>Capacidad de obrar.</w:t>
      </w:r>
    </w:p>
    <w:p w14:paraId="34F308F6" w14:textId="77777777" w:rsidR="009B5366" w:rsidRPr="007E7463" w:rsidRDefault="009B5366" w:rsidP="009B5366"/>
    <w:p w14:paraId="6AAB8701" w14:textId="1E351B20" w:rsidR="009B5366" w:rsidRPr="007E7463" w:rsidRDefault="009B5366" w:rsidP="009B5366">
      <w:pPr>
        <w:ind w:left="709"/>
      </w:pPr>
      <w:r w:rsidRPr="007E7463">
        <w:rPr>
          <w:b/>
          <w:bCs/>
        </w:rPr>
        <w:lastRenderedPageBreak/>
        <w:t>1.1.-</w:t>
      </w:r>
      <w:r w:rsidRPr="007E7463">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w:t>
      </w:r>
      <w:r w:rsidR="005F1C93" w:rsidRPr="007E7463">
        <w:t xml:space="preserve"> y </w:t>
      </w:r>
      <w:r w:rsidR="00E07E44" w:rsidRPr="007E7463">
        <w:t>que conforme a su objeto social puede presentarse a la licitación</w:t>
      </w:r>
      <w:r w:rsidRPr="007E7463">
        <w:t>.</w:t>
      </w:r>
    </w:p>
    <w:p w14:paraId="51670FB2" w14:textId="77777777" w:rsidR="007841AA" w:rsidRPr="007E7463" w:rsidRDefault="007841AA" w:rsidP="009B5366">
      <w:pPr>
        <w:ind w:left="709"/>
      </w:pPr>
    </w:p>
    <w:p w14:paraId="79D213CD" w14:textId="6720CDEF" w:rsidR="007841AA" w:rsidRPr="007E7463" w:rsidRDefault="007841AA" w:rsidP="009B5366">
      <w:pPr>
        <w:ind w:left="709"/>
      </w:pPr>
      <w:r w:rsidRPr="007E7463">
        <w:t xml:space="preserve">El órgano de contratación utilizará medios electrónicos para recabar los datos del número de identificación fiscal (N.I.F.) de la empresa, salvo que conste oposición expresa del </w:t>
      </w:r>
      <w:r w:rsidR="00485436" w:rsidRPr="007E7463">
        <w:t>interesado, en</w:t>
      </w:r>
      <w:r w:rsidRPr="007E7463">
        <w:t xml:space="preserve"> cuyo caso deberá presentar dicho documento.</w:t>
      </w:r>
    </w:p>
    <w:p w14:paraId="0B4E8E25" w14:textId="77777777" w:rsidR="009B5366" w:rsidRPr="007E7463" w:rsidRDefault="009B5366" w:rsidP="009B5366"/>
    <w:p w14:paraId="5FAFDFDB" w14:textId="707BF189" w:rsidR="009B5366" w:rsidRPr="007E7463" w:rsidRDefault="009B5366" w:rsidP="009B5366">
      <w:pPr>
        <w:ind w:left="709"/>
      </w:pPr>
      <w:r w:rsidRPr="007E7463">
        <w:rPr>
          <w:b/>
          <w:bCs/>
        </w:rPr>
        <w:t>1.2.-</w:t>
      </w:r>
      <w:r w:rsidRPr="007E7463">
        <w:t xml:space="preserve"> Si se trata de empresario individual, </w:t>
      </w:r>
      <w:r w:rsidR="007841AA" w:rsidRPr="007E7463">
        <w:t xml:space="preserve">el órgano de contratación utilizará medios electrónicos para recabar los datos de su DNI, salvo que conste su oposición </w:t>
      </w:r>
      <w:r w:rsidR="00485436" w:rsidRPr="007E7463">
        <w:t>expresa, en</w:t>
      </w:r>
      <w:r w:rsidR="007841AA" w:rsidRPr="007E7463">
        <w:t xml:space="preserve"> cuyo caso deberá presentar dicho documento, o en su caso, el que le sustituya reglamentariamente.</w:t>
      </w:r>
    </w:p>
    <w:p w14:paraId="792BBA28" w14:textId="77777777" w:rsidR="009B5366" w:rsidRPr="007E7463" w:rsidRDefault="009B5366" w:rsidP="009B5366">
      <w:pPr>
        <w:ind w:left="709"/>
      </w:pPr>
    </w:p>
    <w:p w14:paraId="762AB9DE" w14:textId="1C2AF6B0" w:rsidR="009B5366" w:rsidRPr="007E7463" w:rsidRDefault="009B5366" w:rsidP="009B5366">
      <w:pPr>
        <w:ind w:left="709"/>
      </w:pPr>
      <w:r w:rsidRPr="007E7463">
        <w:rPr>
          <w:b/>
          <w:bCs/>
        </w:rPr>
        <w:t>1.3.-</w:t>
      </w:r>
      <w:r w:rsidRPr="007E7463">
        <w:t xml:space="preserve"> Cuando se trate de empresarios no españoles de Estados miembros de la Unión Europea o signatarios del Acuerdo sobre el Espacio Económico Europeo, la capacidad</w:t>
      </w:r>
      <w:r w:rsidR="0072526A" w:rsidRPr="007E7463">
        <w:t xml:space="preserve">, solvencia y ausencia de prohibiciones </w:t>
      </w:r>
      <w:r w:rsidR="00024D5B" w:rsidRPr="007E7463">
        <w:t xml:space="preserve">de contratar </w:t>
      </w:r>
      <w:r w:rsidR="0072526A" w:rsidRPr="007E7463">
        <w:t>se podrá realizar bien mediante consulta en la correspondiente lista oficial de operadores económicos autorizados de un estado miembro, bien mediante la aportación de la documentación acreditativa de los citados extremos.</w:t>
      </w:r>
      <w:r w:rsidR="008411E9">
        <w:t xml:space="preserve"> </w:t>
      </w:r>
    </w:p>
    <w:p w14:paraId="2CCC503D" w14:textId="77777777" w:rsidR="00EA26C3" w:rsidRPr="007E7463" w:rsidRDefault="00EA26C3" w:rsidP="009B5366">
      <w:pPr>
        <w:ind w:left="709"/>
      </w:pPr>
    </w:p>
    <w:p w14:paraId="6029634C" w14:textId="77777777" w:rsidR="009B5366" w:rsidRPr="007E7463" w:rsidRDefault="009B5366" w:rsidP="009B5366">
      <w:pPr>
        <w:ind w:left="709"/>
      </w:pPr>
      <w:r w:rsidRPr="007E7463">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6BC1A726" w14:textId="77777777" w:rsidR="00105F02" w:rsidRPr="007E7463" w:rsidRDefault="00105F02" w:rsidP="009B5366">
      <w:pPr>
        <w:ind w:left="709"/>
      </w:pPr>
    </w:p>
    <w:p w14:paraId="25F2E617" w14:textId="68299A77" w:rsidR="009B5366" w:rsidRPr="007E7463" w:rsidRDefault="009B5366" w:rsidP="007C68E9">
      <w:pPr>
        <w:ind w:left="709"/>
      </w:pPr>
      <w:r w:rsidRPr="007E7463">
        <w:rPr>
          <w:b/>
          <w:bCs/>
        </w:rPr>
        <w:t>1.4.-</w:t>
      </w:r>
      <w:r w:rsidRPr="007E7463">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w:t>
      </w:r>
      <w:r w:rsidR="007C68E9" w:rsidRPr="007E7463">
        <w:t xml:space="preserve">tiende el objeto del contrato. </w:t>
      </w:r>
      <w:r w:rsidRPr="007E7463">
        <w:t xml:space="preserve">Igualmente deberán acompañar el informe de reciprocidad a que se refiere el artículo </w:t>
      </w:r>
      <w:r w:rsidR="00527E6A" w:rsidRPr="007E7463">
        <w:t>68.1 de la LCSP</w:t>
      </w:r>
      <w:r w:rsidRPr="007E7463">
        <w:t>.</w:t>
      </w:r>
    </w:p>
    <w:p w14:paraId="352EFD71" w14:textId="77777777" w:rsidR="00EA26C3" w:rsidRPr="007E7463" w:rsidRDefault="00EA26C3" w:rsidP="009B5366">
      <w:pPr>
        <w:ind w:left="709"/>
        <w:rPr>
          <w:b/>
          <w:bCs/>
        </w:rPr>
      </w:pPr>
    </w:p>
    <w:p w14:paraId="21433678" w14:textId="712B7A8C" w:rsidR="009B5366" w:rsidRPr="007E7463" w:rsidRDefault="009B5366" w:rsidP="009B5366">
      <w:pPr>
        <w:ind w:left="709"/>
      </w:pPr>
      <w:r w:rsidRPr="007E7463">
        <w:rPr>
          <w:b/>
          <w:bCs/>
        </w:rPr>
        <w:t>1.5.-</w:t>
      </w:r>
      <w:r w:rsidRPr="007E7463">
        <w:t xml:space="preserve"> Documentación acreditativa de la habilitación empresarial o profesional precisa para la realización del contrato, en su caso, conforme a lo requerido en el </w:t>
      </w:r>
      <w:r w:rsidRPr="007E7463">
        <w:rPr>
          <w:b/>
          <w:bCs/>
        </w:rPr>
        <w:t xml:space="preserve">apartado </w:t>
      </w:r>
      <w:r w:rsidR="00522E6D" w:rsidRPr="007E7463">
        <w:rPr>
          <w:b/>
          <w:bCs/>
        </w:rPr>
        <w:t>5</w:t>
      </w:r>
      <w:r w:rsidRPr="007E7463">
        <w:rPr>
          <w:b/>
          <w:bCs/>
        </w:rPr>
        <w:t xml:space="preserve"> de la cláusula 1</w:t>
      </w:r>
      <w:r w:rsidRPr="007E7463">
        <w:t>.</w:t>
      </w:r>
    </w:p>
    <w:p w14:paraId="2A8D516B" w14:textId="77777777" w:rsidR="009B5366" w:rsidRPr="007E7463" w:rsidRDefault="009B5366" w:rsidP="009B5366"/>
    <w:p w14:paraId="670E57AA" w14:textId="479FA2FC" w:rsidR="009B5366" w:rsidRPr="007E7463" w:rsidRDefault="009B5366" w:rsidP="009B5366">
      <w:pPr>
        <w:rPr>
          <w:b/>
          <w:bCs/>
        </w:rPr>
      </w:pPr>
      <w:r w:rsidRPr="007E7463">
        <w:rPr>
          <w:b/>
          <w:bCs/>
        </w:rPr>
        <w:t>2.-</w:t>
      </w:r>
      <w:r w:rsidRPr="007E7463">
        <w:rPr>
          <w:b/>
          <w:bCs/>
        </w:rPr>
        <w:tab/>
      </w:r>
      <w:r w:rsidR="00345A7E" w:rsidRPr="007E7463">
        <w:rPr>
          <w:b/>
          <w:bCs/>
        </w:rPr>
        <w:t>Apoderamiento.</w:t>
      </w:r>
    </w:p>
    <w:p w14:paraId="776AAB0B" w14:textId="77777777" w:rsidR="00345A7E" w:rsidRPr="007E7463" w:rsidRDefault="00345A7E" w:rsidP="009B5366"/>
    <w:p w14:paraId="5230C1C0" w14:textId="77777777" w:rsidR="00345A7E" w:rsidRPr="007E7463" w:rsidRDefault="00345A7E" w:rsidP="00345A7E">
      <w:pPr>
        <w:ind w:left="709"/>
      </w:pPr>
      <w:r w:rsidRPr="007E7463">
        <w:t>Los que comparezcan o firmen proposiciones en nombre de otro o representen a una persona jurídica, deberán acompañar también poder acreditativo de su representación declarado bastante para concurrir y contratar por un Letrado de los Servicios Jurídicos de la Comunidad de Madrid. Si el documento acreditativo de la representación contuviese delegación permanente de facultades, deberá figurar inscrito en el Registro Mercantil.</w:t>
      </w:r>
    </w:p>
    <w:p w14:paraId="136343CC" w14:textId="77777777" w:rsidR="007841AA" w:rsidRPr="007E7463" w:rsidRDefault="007841AA" w:rsidP="009B5366">
      <w:pPr>
        <w:ind w:left="709"/>
      </w:pPr>
    </w:p>
    <w:p w14:paraId="622CAF3E" w14:textId="77777777" w:rsidR="007841AA" w:rsidRPr="007E7463" w:rsidRDefault="007841AA" w:rsidP="009B5366">
      <w:pPr>
        <w:ind w:left="709"/>
      </w:pPr>
      <w:r w:rsidRPr="007E7463">
        <w:t>El órgano de contratación utilizará medios electrónicos para recabar los datos del DNI de la persona a cuyo favor se otorgó el apoderamiento o representación, salvo que conste oposición expresa del interesado, en cuyo caso deberá presentar dicho documento.</w:t>
      </w:r>
    </w:p>
    <w:p w14:paraId="674BB7F6" w14:textId="77777777" w:rsidR="009B5366" w:rsidRPr="007E7463" w:rsidRDefault="009B5366" w:rsidP="009B5366"/>
    <w:p w14:paraId="683D7D04" w14:textId="4855CCF5" w:rsidR="00650FE4" w:rsidRPr="007E7463" w:rsidRDefault="009B5366" w:rsidP="00D37FC3">
      <w:pPr>
        <w:ind w:left="709"/>
      </w:pPr>
      <w:r w:rsidRPr="007E7463">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w:t>
      </w:r>
      <w:r w:rsidR="00D37FC3" w:rsidRPr="007E7463">
        <w:t>e documentos.</w:t>
      </w:r>
    </w:p>
    <w:p w14:paraId="07AB5465" w14:textId="77777777" w:rsidR="009B5366" w:rsidRPr="007E7463" w:rsidRDefault="009B5366" w:rsidP="009B5366"/>
    <w:p w14:paraId="19F1FA0B" w14:textId="77777777" w:rsidR="009B5366" w:rsidRPr="007E7463" w:rsidRDefault="009B5366" w:rsidP="009B5366">
      <w:pPr>
        <w:ind w:left="705" w:hanging="705"/>
        <w:rPr>
          <w:b/>
          <w:bCs/>
        </w:rPr>
      </w:pPr>
      <w:r w:rsidRPr="007E7463">
        <w:rPr>
          <w:b/>
          <w:bCs/>
        </w:rPr>
        <w:t>3.-</w:t>
      </w:r>
      <w:r w:rsidRPr="007E7463">
        <w:rPr>
          <w:b/>
          <w:bCs/>
        </w:rPr>
        <w:tab/>
        <w:t xml:space="preserve">Documentación acreditativa de </w:t>
      </w:r>
      <w:r w:rsidRPr="007E7463">
        <w:rPr>
          <w:b/>
        </w:rPr>
        <w:t>hallarse al corriente del cumplimiento de las obligaciones tributarias y con la Seguridad Social impuestas por las disposiciones vigentes</w:t>
      </w:r>
      <w:r w:rsidRPr="007E7463">
        <w:rPr>
          <w:b/>
          <w:bCs/>
        </w:rPr>
        <w:t xml:space="preserve"> y de que no existen deudas en período ejecutivo con la Comunidad de Madrid. </w:t>
      </w:r>
    </w:p>
    <w:p w14:paraId="73122793" w14:textId="77777777" w:rsidR="007841AA" w:rsidRPr="007E7463" w:rsidRDefault="007841AA" w:rsidP="009B5366">
      <w:pPr>
        <w:ind w:left="705" w:hanging="705"/>
        <w:rPr>
          <w:bCs/>
        </w:rPr>
      </w:pPr>
    </w:p>
    <w:p w14:paraId="73A07856" w14:textId="77777777" w:rsidR="00FD0BA7" w:rsidRPr="00FD0BA7" w:rsidRDefault="00FD0BA7" w:rsidP="00EE7598">
      <w:pPr>
        <w:ind w:left="709"/>
        <w:rPr>
          <w:b/>
        </w:rPr>
      </w:pPr>
      <w:r w:rsidRPr="00FD0BA7">
        <w:t>El órgano de contratación consultará por medios electrónicos que el licitador se halla al corriente en el cumplimiento de las obligaciones tributarias y con la Seguridad Social, salvo que conste su oposición expresa</w:t>
      </w:r>
      <w:r w:rsidRPr="00FD0BA7">
        <w:rPr>
          <w:spacing w:val="-3"/>
        </w:rPr>
        <w:t>, en cuyo caso deberá presentar la siguiente documentación:</w:t>
      </w:r>
    </w:p>
    <w:p w14:paraId="6E357E97" w14:textId="77777777" w:rsidR="00FD0BA7" w:rsidRPr="00FD0BA7" w:rsidRDefault="00FD0BA7" w:rsidP="00FD0BA7">
      <w:pPr>
        <w:ind w:left="720"/>
        <w:rPr>
          <w:b/>
        </w:rPr>
      </w:pPr>
    </w:p>
    <w:p w14:paraId="154650BB" w14:textId="77777777" w:rsidR="00FD0BA7" w:rsidRPr="00FD0BA7" w:rsidRDefault="00FD0BA7" w:rsidP="00FD0BA7">
      <w:pPr>
        <w:ind w:left="568" w:firstLine="708"/>
        <w:rPr>
          <w:b/>
        </w:rPr>
      </w:pPr>
      <w:r w:rsidRPr="00FD0BA7">
        <w:rPr>
          <w:u w:val="single"/>
        </w:rPr>
        <w:t>Obligaciones tributarias</w:t>
      </w:r>
      <w:r w:rsidRPr="00FD0BA7">
        <w:t>:</w:t>
      </w:r>
      <w:r w:rsidRPr="00FD0BA7">
        <w:rPr>
          <w:b/>
        </w:rPr>
        <w:t xml:space="preserve"> </w:t>
      </w:r>
    </w:p>
    <w:p w14:paraId="4593E2BC" w14:textId="77777777" w:rsidR="00FD0BA7" w:rsidRPr="00FD0BA7" w:rsidRDefault="00FD0BA7" w:rsidP="00FD0BA7">
      <w:pPr>
        <w:ind w:left="567"/>
      </w:pPr>
    </w:p>
    <w:p w14:paraId="556E271A" w14:textId="77777777" w:rsidR="00FD0BA7" w:rsidRPr="00FD0BA7" w:rsidRDefault="00FD0BA7" w:rsidP="00FD0BA7">
      <w:pPr>
        <w:ind w:left="1276"/>
      </w:pPr>
      <w:r w:rsidRPr="00FD0BA7">
        <w:lastRenderedPageBreak/>
        <w:t xml:space="preserve">a) Alta en el Impuesto sobre Actividades Económicas en el epígrafe correspondiente al objeto del </w:t>
      </w:r>
      <w:r w:rsidRPr="00FD0BA7">
        <w:rPr>
          <w:lang w:eastAsia="x-none"/>
        </w:rPr>
        <w:t>contrat</w:t>
      </w:r>
      <w:r w:rsidRPr="00FD0BA7">
        <w:t>o</w:t>
      </w:r>
      <w:r w:rsidRPr="00FD0BA7">
        <w:rPr>
          <w:lang w:eastAsia="x-none"/>
        </w:rPr>
        <w:t>,</w:t>
      </w:r>
      <w:r w:rsidRPr="00FD0BA7">
        <w:t xml:space="preserve"> siempre que ejerza actividades sujetas a dicho impuesto, referida al ejercicio corriente, o el último recibo completado con una declaración responsable de no haberse dado de baja en la matrícula del citado impuesto. </w:t>
      </w:r>
    </w:p>
    <w:p w14:paraId="7DDF045B" w14:textId="77777777" w:rsidR="00FD0BA7" w:rsidRPr="00FD0BA7" w:rsidRDefault="00FD0BA7" w:rsidP="00FD0BA7">
      <w:pPr>
        <w:ind w:left="567"/>
      </w:pPr>
    </w:p>
    <w:p w14:paraId="6FB7172F" w14:textId="77777777" w:rsidR="00FD0BA7" w:rsidRPr="00FD0BA7" w:rsidRDefault="00FD0BA7" w:rsidP="00FD0BA7">
      <w:pPr>
        <w:ind w:left="1276"/>
      </w:pPr>
      <w:r w:rsidRPr="00FD0BA7">
        <w:t>Los sujetos pasivos que estén exentos del impuesto deberán presentar declaración responsable indicando la causa de exención. En el supuesto de encontrarse en alguna de las excepciones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w:t>
      </w:r>
    </w:p>
    <w:p w14:paraId="5E01574A" w14:textId="77777777" w:rsidR="00FD0BA7" w:rsidRPr="00FD0BA7" w:rsidRDefault="00FD0BA7" w:rsidP="00FD0BA7">
      <w:pPr>
        <w:ind w:left="567"/>
      </w:pPr>
    </w:p>
    <w:p w14:paraId="747E9D67" w14:textId="77777777" w:rsidR="00FD0BA7" w:rsidRPr="00FD0BA7" w:rsidRDefault="00FD0BA7" w:rsidP="00FD0BA7">
      <w:pPr>
        <w:ind w:left="1276"/>
      </w:pPr>
      <w:r w:rsidRPr="00FD0BA7">
        <w:t>Las agrupaciones y uniones temporales de empresas deberán acreditar el alta en el impuesto, sin perjuicio de la tributación que corresponda a las empresas integrantes de la misma.</w:t>
      </w:r>
    </w:p>
    <w:p w14:paraId="38696B5C" w14:textId="77777777" w:rsidR="00FD0BA7" w:rsidRPr="00FD0BA7" w:rsidRDefault="00FD0BA7" w:rsidP="00FD0BA7">
      <w:pPr>
        <w:ind w:left="567"/>
      </w:pPr>
    </w:p>
    <w:p w14:paraId="3F487479" w14:textId="77777777" w:rsidR="00FD0BA7" w:rsidRPr="00FD0BA7" w:rsidRDefault="00FD0BA7" w:rsidP="00FD0BA7">
      <w:pPr>
        <w:ind w:left="1276"/>
      </w:pPr>
      <w:r w:rsidRPr="00FD0BA7">
        <w:t>b) Certificación positiva expedida por la Agencia Estatal de la Administración Tributaria, en la que se contenga genéricamente el cumplimiento de los requisitos establecidos en el artículo 13 del RGLCAP.</w:t>
      </w:r>
    </w:p>
    <w:p w14:paraId="59A92DCE" w14:textId="77777777" w:rsidR="00FD0BA7" w:rsidRPr="00FD0BA7" w:rsidRDefault="00FD0BA7" w:rsidP="00FD0BA7"/>
    <w:p w14:paraId="4A4F2E99" w14:textId="77777777" w:rsidR="00FD0BA7" w:rsidRPr="00FD0BA7" w:rsidRDefault="00FD0BA7" w:rsidP="00FD0BA7">
      <w:pPr>
        <w:ind w:left="567" w:firstLine="709"/>
        <w:rPr>
          <w:u w:val="single"/>
        </w:rPr>
      </w:pPr>
      <w:r w:rsidRPr="00FD0BA7">
        <w:rPr>
          <w:u w:val="single"/>
        </w:rPr>
        <w:t>Obligaciones con la Seguridad Social:</w:t>
      </w:r>
    </w:p>
    <w:p w14:paraId="5ABB7999" w14:textId="77777777" w:rsidR="00FD0BA7" w:rsidRPr="00FD0BA7" w:rsidRDefault="00FD0BA7" w:rsidP="00FD0BA7">
      <w:pPr>
        <w:ind w:left="567" w:hanging="283"/>
        <w:rPr>
          <w:b/>
        </w:rPr>
      </w:pPr>
    </w:p>
    <w:p w14:paraId="6534D080" w14:textId="77777777" w:rsidR="00FD0BA7" w:rsidRPr="00FD0BA7" w:rsidRDefault="00FD0BA7" w:rsidP="00FD0BA7">
      <w:pPr>
        <w:ind w:left="1276"/>
      </w:pPr>
      <w:r w:rsidRPr="00FD0BA7">
        <w:t>Certificación positiva expedida por la Tesorería de la Seguridad Social, en la que se contenga genéricamente el cumplimiento de los requisitos establecidos en el artículo 14 del RGLCAP.</w:t>
      </w:r>
    </w:p>
    <w:p w14:paraId="362FAA3F" w14:textId="77777777" w:rsidR="00FD0BA7" w:rsidRPr="00FD0BA7" w:rsidRDefault="00FD0BA7" w:rsidP="00FD0BA7">
      <w:pPr>
        <w:ind w:left="1276"/>
      </w:pPr>
    </w:p>
    <w:p w14:paraId="4C130DC3" w14:textId="77777777" w:rsidR="00FD0BA7" w:rsidRPr="00FD0BA7" w:rsidRDefault="00FD0BA7" w:rsidP="00EE7598">
      <w:pPr>
        <w:ind w:left="709"/>
      </w:pPr>
      <w:r w:rsidRPr="00FD0BA7">
        <w:t>Además, los licitadores que hayan presentado la mejor oferta, de acuerdo con lo dispuesto en el artículo 29.5 de la Ley 9/1990, de 8 de noviembre, Reguladora de la Hacienda de la Comunidad de Madrid, no deberán tener deudas en periodo ejecutivo de pago con la Administración autonómica, salvo que estuviesen garantizadas. El certificado que acredite la inexistencia de dichas deudas se aportará de oficio por la Administración Autonómica.</w:t>
      </w:r>
    </w:p>
    <w:p w14:paraId="0E7F5192" w14:textId="1153D04A" w:rsidR="009B5366" w:rsidRDefault="009B5366" w:rsidP="009B5366"/>
    <w:p w14:paraId="330AB293" w14:textId="77777777" w:rsidR="008547E4" w:rsidRPr="008547E4" w:rsidRDefault="008547E4" w:rsidP="008547E4">
      <w:pPr>
        <w:ind w:left="709" w:hanging="709"/>
        <w:rPr>
          <w:b/>
        </w:rPr>
      </w:pPr>
      <w:r w:rsidRPr="008547E4">
        <w:rPr>
          <w:b/>
        </w:rPr>
        <w:t>4.-</w:t>
      </w:r>
      <w:r w:rsidRPr="008547E4">
        <w:rPr>
          <w:b/>
        </w:rPr>
        <w:tab/>
        <w:t>Documentación acreditativa de contar con un plan de igualdad de mujeres y hombres.</w:t>
      </w:r>
    </w:p>
    <w:p w14:paraId="3C7173B7" w14:textId="77777777" w:rsidR="008547E4" w:rsidRDefault="008547E4" w:rsidP="008547E4"/>
    <w:p w14:paraId="677103CD" w14:textId="77777777" w:rsidR="008547E4" w:rsidRDefault="008547E4" w:rsidP="008547E4">
      <w:pPr>
        <w:ind w:left="709"/>
      </w:pPr>
      <w:r>
        <w:lastRenderedPageBreak/>
        <w:t>El órgano de contratación podrá consultar por medios electrónicos en el correspondiente registro de convenios colectivos, acuerdos colectivos de trabajo y planes de igualdad, de la autoridad laboral competente, la efectiva inscripción del plan de igualdad de la empresa, salvo que conste su oposición expresa, en cuyo caso deberá presentar el certificado de inscripción en el mismo.</w:t>
      </w:r>
    </w:p>
    <w:p w14:paraId="75ABC4E2" w14:textId="77777777" w:rsidR="008547E4" w:rsidRDefault="008547E4" w:rsidP="008547E4"/>
    <w:p w14:paraId="576A5CAE" w14:textId="59AD0424" w:rsidR="008547E4" w:rsidRDefault="008547E4" w:rsidP="008547E4">
      <w:pPr>
        <w:ind w:left="709"/>
      </w:pPr>
      <w:r>
        <w:t>Cuando el licitador haya declarado que ha presentado la solicitud de inscripción de su plan de igualdad en el correspondiente registro laboral junto con la documentación preceptiva para ello y que han transcurrido tres meses sin haber recibido notificación de decisión alguna sobre la misma, se le podrá requerir para que lo acredite mediante cualquier medio de prueba admitido en Derecho, incluido el documento que demuestre en qué fecha presentó la solicitud de inscripción de su plan de igualdad, acompañado de un certificado del citado registro acreditativo de tales extremos o, en defecto de este último, de la solicitud de tal certificado en la que figure su fecha de presentación en el mismo.</w:t>
      </w:r>
    </w:p>
    <w:p w14:paraId="71FFE8B9" w14:textId="77777777" w:rsidR="008547E4" w:rsidRPr="007E7463" w:rsidRDefault="008547E4" w:rsidP="009B5366"/>
    <w:p w14:paraId="4569087C" w14:textId="3E92638A" w:rsidR="009B5366" w:rsidRPr="007E7463" w:rsidRDefault="008547E4" w:rsidP="009B5366">
      <w:pPr>
        <w:rPr>
          <w:b/>
          <w:bCs/>
        </w:rPr>
      </w:pPr>
      <w:r>
        <w:rPr>
          <w:b/>
          <w:bCs/>
        </w:rPr>
        <w:t>5</w:t>
      </w:r>
      <w:r w:rsidR="009B5366" w:rsidRPr="007E7463">
        <w:rPr>
          <w:b/>
          <w:bCs/>
        </w:rPr>
        <w:t>.-</w:t>
      </w:r>
      <w:r w:rsidR="009B5366" w:rsidRPr="007E7463">
        <w:rPr>
          <w:b/>
          <w:bCs/>
        </w:rPr>
        <w:tab/>
        <w:t>Solvencia económica, financiera y técnica</w:t>
      </w:r>
      <w:r w:rsidR="009B5366" w:rsidRPr="007E7463">
        <w:rPr>
          <w:rStyle w:val="Refdenotaalpie"/>
          <w:b/>
          <w:bCs/>
        </w:rPr>
        <w:footnoteReference w:id="44"/>
      </w:r>
      <w:r w:rsidR="009B5366" w:rsidRPr="007E7463">
        <w:rPr>
          <w:b/>
          <w:bCs/>
        </w:rPr>
        <w:t>.</w:t>
      </w:r>
    </w:p>
    <w:p w14:paraId="69774A98" w14:textId="77777777" w:rsidR="009B5366" w:rsidRPr="007E7463" w:rsidRDefault="009B5366" w:rsidP="009B5366">
      <w:pPr>
        <w:rPr>
          <w:b/>
          <w:bCs/>
        </w:rPr>
      </w:pPr>
    </w:p>
    <w:p w14:paraId="2075A959" w14:textId="2FA05DB5" w:rsidR="009B5366" w:rsidRPr="007E7463" w:rsidRDefault="00C67E8C" w:rsidP="009B5366">
      <w:pPr>
        <w:ind w:left="705"/>
      </w:pPr>
      <w:r w:rsidRPr="007E7463">
        <w:rPr>
          <w:bCs/>
        </w:rPr>
        <w:t>L</w:t>
      </w:r>
      <w:r w:rsidR="009B5366" w:rsidRPr="007E7463">
        <w:t xml:space="preserve">os licitadores deberán acreditar su solvencia económica, financiera y técnica en los términos y por los medios que se especifiquen en el anuncio de licitación y que se </w:t>
      </w:r>
      <w:r w:rsidR="009B5366" w:rsidRPr="007E7463">
        <w:lastRenderedPageBreak/>
        <w:t xml:space="preserve">relacionan en el </w:t>
      </w:r>
      <w:r w:rsidR="009B5366" w:rsidRPr="007E7463">
        <w:rPr>
          <w:b/>
          <w:bCs/>
        </w:rPr>
        <w:t xml:space="preserve">apartado </w:t>
      </w:r>
      <w:r w:rsidR="006F5095" w:rsidRPr="007E7463">
        <w:rPr>
          <w:b/>
          <w:bCs/>
        </w:rPr>
        <w:t>6</w:t>
      </w:r>
      <w:r w:rsidR="009B5366" w:rsidRPr="007E7463">
        <w:rPr>
          <w:b/>
          <w:bCs/>
        </w:rPr>
        <w:t xml:space="preserve"> de la cláusula 1</w:t>
      </w:r>
      <w:r w:rsidR="009B5366" w:rsidRPr="007E7463">
        <w:t xml:space="preserve">. En el mismo apartado se especifican los criterios de selección en función de los medios de acreditación de la solvencia. </w:t>
      </w:r>
    </w:p>
    <w:p w14:paraId="5CEE8609" w14:textId="77777777" w:rsidR="001E39E0" w:rsidRPr="007E7463" w:rsidRDefault="001E39E0" w:rsidP="009B5366">
      <w:pPr>
        <w:ind w:left="705"/>
      </w:pPr>
    </w:p>
    <w:p w14:paraId="4598E4C8" w14:textId="48F76FB0" w:rsidR="001E39E0" w:rsidRPr="007E7463" w:rsidRDefault="001E39E0" w:rsidP="001E39E0">
      <w:pPr>
        <w:pStyle w:val="Textocomentario"/>
        <w:ind w:left="705"/>
        <w:rPr>
          <w:sz w:val="24"/>
          <w:szCs w:val="24"/>
        </w:rPr>
      </w:pPr>
      <w:r w:rsidRPr="007E7463">
        <w:rPr>
          <w:sz w:val="24"/>
          <w:szCs w:val="24"/>
        </w:rPr>
        <w:t xml:space="preserve">Si en el presente pliego no aparecen concretados los criterios y requisitos mínimos para su acreditación, los licitadores o candidatos acreditarán su solvencia económica y financiera y técnica por los criterios, requisitos mínimos y medios de acreditación establecidos en </w:t>
      </w:r>
      <w:r w:rsidR="005B2A0C" w:rsidRPr="007E7463">
        <w:rPr>
          <w:sz w:val="24"/>
          <w:szCs w:val="24"/>
        </w:rPr>
        <w:t>los artículos 87 y 89 de la LCSP</w:t>
      </w:r>
      <w:r w:rsidRPr="007E7463">
        <w:rPr>
          <w:sz w:val="24"/>
          <w:szCs w:val="24"/>
        </w:rPr>
        <w:t>.</w:t>
      </w:r>
    </w:p>
    <w:p w14:paraId="158D9A82" w14:textId="77777777" w:rsidR="009B5366" w:rsidRPr="007E7463" w:rsidRDefault="009B5366" w:rsidP="009B5366">
      <w:pPr>
        <w:ind w:left="705"/>
      </w:pPr>
    </w:p>
    <w:p w14:paraId="27BE43F4" w14:textId="7C7C8474" w:rsidR="00E07E44" w:rsidRPr="007E7463" w:rsidRDefault="00E07E44" w:rsidP="00E07E44">
      <w:pPr>
        <w:ind w:left="709"/>
      </w:pPr>
      <w:r w:rsidRPr="007E7463">
        <w:t xml:space="preserve">Si </w:t>
      </w:r>
      <w:r w:rsidR="007104C2" w:rsidRPr="007E7463">
        <w:t xml:space="preserve">el licitador ha recurrido a otras empresas </w:t>
      </w:r>
      <w:r w:rsidRPr="007E7463">
        <w:t xml:space="preserve">para acreditar </w:t>
      </w:r>
      <w:r w:rsidR="007104C2" w:rsidRPr="007E7463">
        <w:t xml:space="preserve">capacidades, deberá aportar la documentación referida en los apartados anteriores </w:t>
      </w:r>
      <w:r w:rsidR="005B1D1E" w:rsidRPr="007E7463">
        <w:t xml:space="preserve">de dichas empresas, así </w:t>
      </w:r>
      <w:r w:rsidR="00485436" w:rsidRPr="007E7463">
        <w:t>como el</w:t>
      </w:r>
      <w:r w:rsidRPr="007E7463">
        <w:t xml:space="preserve"> compromiso por escrito de </w:t>
      </w:r>
      <w:r w:rsidR="005B1D1E" w:rsidRPr="007E7463">
        <w:t>l</w:t>
      </w:r>
      <w:r w:rsidRPr="007E7463">
        <w:t>as entidades</w:t>
      </w:r>
      <w:r w:rsidR="007104C2" w:rsidRPr="007E7463">
        <w:t xml:space="preserve">, </w:t>
      </w:r>
      <w:r w:rsidR="005B1D1E" w:rsidRPr="007E7463">
        <w:t xml:space="preserve">que demuestre que dispone efectivamente </w:t>
      </w:r>
      <w:r w:rsidRPr="007E7463">
        <w:t xml:space="preserve">para la ejecución del contrato de </w:t>
      </w:r>
      <w:r w:rsidR="005B1D1E" w:rsidRPr="007E7463">
        <w:t xml:space="preserve">la solvencia y medios declarados. </w:t>
      </w:r>
    </w:p>
    <w:p w14:paraId="5E347865" w14:textId="77777777" w:rsidR="005B1D1E" w:rsidRPr="007E7463" w:rsidRDefault="005B1D1E" w:rsidP="00E07E44">
      <w:pPr>
        <w:ind w:left="709"/>
      </w:pPr>
    </w:p>
    <w:p w14:paraId="6E6308EB" w14:textId="2A0A028A" w:rsidR="00345A7E" w:rsidRPr="007E7463" w:rsidRDefault="008547E4" w:rsidP="00345A7E">
      <w:pPr>
        <w:rPr>
          <w:b/>
          <w:bCs/>
        </w:rPr>
      </w:pPr>
      <w:r>
        <w:rPr>
          <w:b/>
          <w:bCs/>
        </w:rPr>
        <w:t>6</w:t>
      </w:r>
      <w:r w:rsidR="009B5366" w:rsidRPr="007E7463">
        <w:rPr>
          <w:b/>
          <w:bCs/>
        </w:rPr>
        <w:t>.-</w:t>
      </w:r>
      <w:r w:rsidR="009B5366" w:rsidRPr="007E7463">
        <w:rPr>
          <w:b/>
          <w:bCs/>
        </w:rPr>
        <w:tab/>
      </w:r>
      <w:r w:rsidR="007469BD" w:rsidRPr="007E7463">
        <w:rPr>
          <w:b/>
        </w:rPr>
        <w:t>Registro Oficial de Licitadores y Empresas Clasificadas del Sector Público</w:t>
      </w:r>
      <w:r w:rsidR="009B5366" w:rsidRPr="007E7463">
        <w:rPr>
          <w:b/>
          <w:bCs/>
        </w:rPr>
        <w:t>.</w:t>
      </w:r>
      <w:r w:rsidR="00345A7E" w:rsidRPr="007E7463">
        <w:rPr>
          <w:b/>
          <w:vertAlign w:val="superscript"/>
        </w:rPr>
        <w:footnoteReference w:id="45"/>
      </w:r>
    </w:p>
    <w:p w14:paraId="1EBFCE46" w14:textId="2414E041" w:rsidR="009B5366" w:rsidRPr="007E7463" w:rsidRDefault="009B5366" w:rsidP="009B5366"/>
    <w:p w14:paraId="3F59227B" w14:textId="75F9BF4B" w:rsidR="007469BD" w:rsidRPr="007E7463" w:rsidRDefault="00466254" w:rsidP="00CC16C6">
      <w:pPr>
        <w:ind w:left="709"/>
      </w:pPr>
      <w:r w:rsidRPr="007E7463">
        <w:t>De conformidad con lo dispuesto en el artículo 159.4.f).3º de la LCSP, la mesa de contratación comprobará en el Registro Oficial de Licitadores y Empresas Clasificadas que la empresa está debidamente constituida, el firmante de la proposición tiene poder bastante para formular la oferta, ostenta la solvencia económica, financiera y técnica o, en su caso la clasificación correspondiente, y no está incursa en ninguna prohibición para contratar.</w:t>
      </w:r>
      <w:r w:rsidR="00CC16C6" w:rsidRPr="007E7463">
        <w:t xml:space="preserve"> </w:t>
      </w:r>
      <w:r w:rsidR="007469BD" w:rsidRPr="007E7463">
        <w:t>No obstante, el empresario deberá aportar la documentación requerida en esta cláusula que no figure en el citado certificado, entre la que se encuentra la específicamente exigida por la Administración de la Comunidad de Madrid.</w:t>
      </w:r>
    </w:p>
    <w:p w14:paraId="598C945C" w14:textId="77777777" w:rsidR="007469BD" w:rsidRPr="007E7463" w:rsidRDefault="007469BD" w:rsidP="007469BD"/>
    <w:p w14:paraId="012478CC" w14:textId="77777777" w:rsidR="007469BD" w:rsidRPr="007E7463" w:rsidRDefault="007469BD" w:rsidP="007469BD">
      <w:pPr>
        <w:ind w:left="709"/>
      </w:pPr>
      <w:r w:rsidRPr="007E7463">
        <w:t xml:space="preserve">No será preciso que los empresarios aporten el certificado de inscripción, sustituyéndose su presentación por el acceso de los órganos y mesas de contratación al mismo por medios electrónicos. </w:t>
      </w:r>
    </w:p>
    <w:p w14:paraId="6F3AE8BF" w14:textId="77777777" w:rsidR="00232984" w:rsidRPr="007E7463" w:rsidRDefault="00232984" w:rsidP="007469BD">
      <w:pPr>
        <w:ind w:left="709"/>
      </w:pPr>
    </w:p>
    <w:p w14:paraId="173AF9B3" w14:textId="53595753" w:rsidR="007469BD" w:rsidRPr="007E7463" w:rsidRDefault="007469BD" w:rsidP="007469BD">
      <w:pPr>
        <w:ind w:left="709"/>
      </w:pPr>
      <w:r w:rsidRPr="007E7463">
        <w:t>Los órganos de contratación podrán en todo momento acceder a las certificaciones del Registro relativas a las empresas licitadoras en los términos previstos en el artículo 8 de la Orden 1490/2010,</w:t>
      </w:r>
      <w:r w:rsidRPr="007E7463">
        <w:rPr>
          <w:sz w:val="25"/>
          <w:szCs w:val="25"/>
        </w:rPr>
        <w:t xml:space="preserve"> </w:t>
      </w:r>
      <w:r w:rsidRPr="007E7463">
        <w:t>de 28 de mayo, por la que se regula el funcionamiento del Registro Oficial de Licitadores y Empresas Clasificadas del Estado.</w:t>
      </w:r>
    </w:p>
    <w:p w14:paraId="2577E6CB" w14:textId="25AC55A5" w:rsidR="00466254" w:rsidRPr="007E7463" w:rsidRDefault="00466254" w:rsidP="007469BD">
      <w:pPr>
        <w:ind w:left="709"/>
      </w:pPr>
    </w:p>
    <w:p w14:paraId="3EA1F86E" w14:textId="3CBF4B1F" w:rsidR="00466254" w:rsidRPr="007E7463" w:rsidRDefault="00466254" w:rsidP="00466254">
      <w:pPr>
        <w:ind w:left="705"/>
      </w:pPr>
      <w:r w:rsidRPr="007E7463">
        <w:lastRenderedPageBreak/>
        <w:t>Si el licitador hubiera hecho uso de la facultad de acreditar la presentación de la solic</w:t>
      </w:r>
      <w:r w:rsidR="00065EBF">
        <w:t xml:space="preserve">itud de inscripción en el </w:t>
      </w:r>
      <w:r w:rsidR="00CA556F">
        <w:t>ROLECE</w:t>
      </w:r>
      <w:r w:rsidRPr="007E7463">
        <w:t xml:space="preserve">, a que alude el inciso final de la letra a) del apartado 4 del artículo 159 de la LCSP, deberá aportar el acuse de recibo de la solicitud emitido por dicho Registro, cuya fecha ha de ser anterior a la fecha final de presentación de ofertas, así como una declaración responsable de haber aportado la documentación preceptiva y de no haber recibido requerimiento de subsanación. En este supuesto, deberán aportar la documentación justificativa </w:t>
      </w:r>
      <w:r w:rsidR="004E62CB" w:rsidRPr="007E7463">
        <w:t xml:space="preserve">de </w:t>
      </w:r>
      <w:r w:rsidRPr="007E7463">
        <w:t>todos los extremos referentes a su aptitud para contratar enunciados en esta cláusula.</w:t>
      </w:r>
    </w:p>
    <w:p w14:paraId="5F5E4F9D" w14:textId="77777777" w:rsidR="00466254" w:rsidRPr="007E7463" w:rsidRDefault="00466254" w:rsidP="007469BD">
      <w:pPr>
        <w:ind w:left="709"/>
      </w:pPr>
    </w:p>
    <w:p w14:paraId="542744CA" w14:textId="2CBAA142" w:rsidR="00EA26C3" w:rsidRPr="007E7463" w:rsidRDefault="008547E4" w:rsidP="00EA26C3">
      <w:pPr>
        <w:ind w:left="705" w:hanging="705"/>
      </w:pPr>
      <w:r>
        <w:rPr>
          <w:b/>
        </w:rPr>
        <w:t>7</w:t>
      </w:r>
      <w:r w:rsidR="009B5366" w:rsidRPr="007E7463">
        <w:rPr>
          <w:b/>
        </w:rPr>
        <w:t>.-</w:t>
      </w:r>
      <w:r w:rsidR="00044BA0" w:rsidRPr="007E7463">
        <w:tab/>
      </w:r>
      <w:r w:rsidR="009B5366" w:rsidRPr="007E7463">
        <w:t xml:space="preserve">Asimismo, se presentará la documentación acreditativa de la </w:t>
      </w:r>
      <w:r w:rsidR="009B5366" w:rsidRPr="007E7463">
        <w:rPr>
          <w:b/>
        </w:rPr>
        <w:t>constitución de la garantía definitiva</w:t>
      </w:r>
      <w:r w:rsidR="007841AA" w:rsidRPr="007E7463">
        <w:t xml:space="preserve">, en caso de que no se hubiera constituido en la </w:t>
      </w:r>
      <w:r w:rsidR="00D37FC3" w:rsidRPr="007E7463">
        <w:t>Caja de Depósitos</w:t>
      </w:r>
      <w:r w:rsidR="007841AA" w:rsidRPr="007E7463">
        <w:t xml:space="preserve"> de la Comunidad de Madrid</w:t>
      </w:r>
      <w:r w:rsidR="004C4CC4" w:rsidRPr="007E7463">
        <w:t>.</w:t>
      </w:r>
      <w:r w:rsidR="00171586" w:rsidRPr="007E7463">
        <w:rPr>
          <w:rStyle w:val="Nmerodepgina"/>
        </w:rPr>
        <w:t xml:space="preserve"> </w:t>
      </w:r>
      <w:r w:rsidR="00171586" w:rsidRPr="007E7463">
        <w:rPr>
          <w:rStyle w:val="Refdenotaalpie"/>
        </w:rPr>
        <w:footnoteReference w:id="46"/>
      </w:r>
    </w:p>
    <w:p w14:paraId="48038527" w14:textId="0186D027" w:rsidR="002433B1" w:rsidRPr="007E7463" w:rsidRDefault="00EA26C3" w:rsidP="00EA26C3">
      <w:pPr>
        <w:ind w:left="705" w:hanging="705"/>
      </w:pPr>
      <w:r w:rsidRPr="007E7463">
        <w:t xml:space="preserve"> </w:t>
      </w:r>
    </w:p>
    <w:p w14:paraId="53B005DF" w14:textId="00ADF13C" w:rsidR="002433B1" w:rsidRPr="007E7463" w:rsidRDefault="008547E4" w:rsidP="00044BA0">
      <w:pPr>
        <w:ind w:left="705" w:hanging="705"/>
      </w:pPr>
      <w:r>
        <w:rPr>
          <w:b/>
        </w:rPr>
        <w:t>8</w:t>
      </w:r>
      <w:r w:rsidR="00183807" w:rsidRPr="007E7463">
        <w:t>.-</w:t>
      </w:r>
      <w:r w:rsidR="00044BA0" w:rsidRPr="007E7463">
        <w:tab/>
      </w:r>
      <w:r w:rsidR="002433B1" w:rsidRPr="007E7463">
        <w:t>E</w:t>
      </w:r>
      <w:r w:rsidR="009B5366" w:rsidRPr="007E7463">
        <w:t xml:space="preserve">n su caso, </w:t>
      </w:r>
      <w:r w:rsidR="002433B1" w:rsidRPr="007E7463">
        <w:t xml:space="preserve">deberá aportar </w:t>
      </w:r>
      <w:r w:rsidR="009B5366" w:rsidRPr="007E7463">
        <w:t xml:space="preserve">la documentación acreditativa de la efectiva </w:t>
      </w:r>
      <w:r w:rsidR="009B5366" w:rsidRPr="007E7463">
        <w:rPr>
          <w:b/>
        </w:rPr>
        <w:t>disposición de los medios</w:t>
      </w:r>
      <w:r w:rsidR="009B5366" w:rsidRPr="007E7463">
        <w:t xml:space="preserve"> que se hubiese comprometido a dedicar o adscribir a la ejecución del contrato</w:t>
      </w:r>
      <w:r w:rsidR="002433B1" w:rsidRPr="007E7463">
        <w:t xml:space="preserve"> conforme a lo dispuesto </w:t>
      </w:r>
      <w:r w:rsidR="00065EBF">
        <w:t>en el artículo 76.2 de la LCSP.</w:t>
      </w:r>
    </w:p>
    <w:p w14:paraId="0A4EFB3C" w14:textId="77777777" w:rsidR="004C4CC4" w:rsidRPr="007E7463" w:rsidRDefault="004C4CC4" w:rsidP="002433B1">
      <w:pPr>
        <w:ind w:left="709"/>
      </w:pPr>
    </w:p>
    <w:p w14:paraId="7B2FCCBF" w14:textId="2AEE4098" w:rsidR="00F57DC1" w:rsidRPr="007E7463" w:rsidRDefault="008547E4" w:rsidP="00F57DC1">
      <w:pPr>
        <w:ind w:left="705" w:hanging="705"/>
      </w:pPr>
      <w:r>
        <w:rPr>
          <w:b/>
        </w:rPr>
        <w:t>9</w:t>
      </w:r>
      <w:r w:rsidR="00F57DC1" w:rsidRPr="007E7463">
        <w:rPr>
          <w:b/>
        </w:rPr>
        <w:t>.-</w:t>
      </w:r>
      <w:r w:rsidR="00F57DC1" w:rsidRPr="007E7463">
        <w:tab/>
        <w:t xml:space="preserve">Si se hubiera celebrado subasta electrónica, el licitador deberá presentar ratificación por escrito de la oferta resultante de su última puja, suscrita por el empresario o su representante, conforme al modelo que figura como </w:t>
      </w:r>
      <w:r w:rsidR="00F57DC1" w:rsidRPr="007E7463">
        <w:rPr>
          <w:b/>
          <w:bCs/>
        </w:rPr>
        <w:t>anexo I.</w:t>
      </w:r>
      <w:r w:rsidR="00866CF5" w:rsidRPr="007E7463">
        <w:rPr>
          <w:b/>
          <w:bCs/>
        </w:rPr>
        <w:t>2</w:t>
      </w:r>
      <w:r w:rsidR="00F57DC1" w:rsidRPr="007E7463">
        <w:t xml:space="preserve"> de este pliego.</w:t>
      </w:r>
    </w:p>
    <w:p w14:paraId="73CEC793" w14:textId="77777777" w:rsidR="00F57DC1" w:rsidRPr="007E7463" w:rsidRDefault="00F57DC1" w:rsidP="00F57DC1"/>
    <w:p w14:paraId="5ECB4CE9" w14:textId="7B41119F" w:rsidR="00F57DC1" w:rsidRDefault="008547E4" w:rsidP="00F57DC1">
      <w:pPr>
        <w:ind w:left="705" w:hanging="705"/>
      </w:pPr>
      <w:r>
        <w:rPr>
          <w:b/>
        </w:rPr>
        <w:t>10</w:t>
      </w:r>
      <w:r w:rsidR="00F57DC1" w:rsidRPr="007E7463">
        <w:rPr>
          <w:b/>
        </w:rPr>
        <w:t>.-</w:t>
      </w:r>
      <w:r w:rsidR="00F57DC1" w:rsidRPr="007E7463">
        <w:tab/>
        <w:t xml:space="preserve">Si el licitador que ha presentado la </w:t>
      </w:r>
      <w:r w:rsidR="008C2AAB" w:rsidRPr="007E7463">
        <w:t xml:space="preserve">mejor </w:t>
      </w:r>
      <w:r w:rsidR="00F57DC1" w:rsidRPr="007E7463">
        <w:t xml:space="preserve">oferta se comprometió a la </w:t>
      </w:r>
      <w:r w:rsidR="00F57DC1" w:rsidRPr="009D6108">
        <w:rPr>
          <w:b/>
        </w:rPr>
        <w:t>contratación de personas en situación de exclusión social</w:t>
      </w:r>
      <w:r w:rsidR="00F57DC1" w:rsidRPr="007E7463">
        <w:t>, deberá presentar informes de los servicios sociales públicos competentes acreditativos de dicha situación, contratos de trabajo y documentos de cotización a la Seguridad Social.</w:t>
      </w:r>
    </w:p>
    <w:p w14:paraId="6872D096" w14:textId="77777777" w:rsidR="00FA285A" w:rsidRDefault="00FA285A" w:rsidP="00F57DC1">
      <w:pPr>
        <w:ind w:left="705" w:hanging="705"/>
      </w:pPr>
    </w:p>
    <w:p w14:paraId="4CA6CA01" w14:textId="77777777" w:rsidR="00B57A69" w:rsidRDefault="00FA285A" w:rsidP="00B57A69">
      <w:pPr>
        <w:ind w:left="705" w:hanging="705"/>
      </w:pPr>
      <w:r>
        <w:rPr>
          <w:b/>
        </w:rPr>
        <w:t>11</w:t>
      </w:r>
      <w:r w:rsidRPr="007E7463">
        <w:rPr>
          <w:b/>
        </w:rPr>
        <w:t>.-</w:t>
      </w:r>
      <w:r w:rsidRPr="007E7463">
        <w:tab/>
      </w:r>
      <w:r w:rsidR="00B57A69">
        <w:t>Dado que el presente expediente se encuentra financiado con fondos procedentes del Plan de Recuperación, Transformación y Resiliencia, en el marco de los fondos Next Generation EU, resultará de aplicación lo establecido en la Orden HFP/1030/2021, de 29 de septiembre, por la que se configura el sistema de gestión del citado plan.</w:t>
      </w:r>
    </w:p>
    <w:p w14:paraId="35A061C1" w14:textId="77777777" w:rsidR="00B57A69" w:rsidRDefault="00B57A69" w:rsidP="00B57A69">
      <w:pPr>
        <w:ind w:left="705" w:hanging="705"/>
      </w:pPr>
    </w:p>
    <w:p w14:paraId="570DF3F7" w14:textId="38DB08ED" w:rsidR="00FA285A" w:rsidRPr="007E7463" w:rsidRDefault="00B57A69" w:rsidP="00B57A69">
      <w:pPr>
        <w:ind w:left="705"/>
      </w:pPr>
      <w:r>
        <w:lastRenderedPageBreak/>
        <w:t xml:space="preserve">En cumplimiento de dicha normativa, el licitador propuesto como adjudicatario deberá suscribir, con carácter previo a la formalización del contrato, los siguientes anexos exigidos por la citada orden ministerial: </w:t>
      </w:r>
      <w:r w:rsidR="00A91EBB" w:rsidRPr="00A91EBB">
        <w:t>declaración de cesión y tratamiento de datos, y compromiso de cumplimiento de principios transversales, declaración responsable de no causar perjuicio significativo al medio ambiente (PRINCIPIO DNSH), según los modelos recogidos como Anexos del presente pliego</w:t>
      </w:r>
      <w:r w:rsidR="00E17B54">
        <w:t xml:space="preserve"> (</w:t>
      </w:r>
      <w:r>
        <w:t>III, IV y V</w:t>
      </w:r>
      <w:r w:rsidR="00E17B54">
        <w:t>)</w:t>
      </w:r>
      <w:r>
        <w:t xml:space="preserve">. </w:t>
      </w:r>
    </w:p>
    <w:p w14:paraId="2E0D80AB" w14:textId="77777777" w:rsidR="00FA285A" w:rsidRPr="007E7463" w:rsidRDefault="00FA285A" w:rsidP="00F57DC1">
      <w:pPr>
        <w:ind w:left="705" w:hanging="705"/>
      </w:pPr>
    </w:p>
    <w:p w14:paraId="38525FE3" w14:textId="77777777" w:rsidR="00F57DC1" w:rsidRPr="007E7463" w:rsidRDefault="00F57DC1" w:rsidP="00F57DC1">
      <w:pPr>
        <w:ind w:left="705" w:hanging="705"/>
      </w:pPr>
    </w:p>
    <w:p w14:paraId="63256EEC" w14:textId="32419CDE" w:rsidR="00A9668F" w:rsidRPr="007E7463" w:rsidRDefault="00A9668F" w:rsidP="00A9668F">
      <w:r w:rsidRPr="007E7463">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14:paraId="092CA5D9" w14:textId="77777777" w:rsidR="00CC16C6" w:rsidRPr="007E7463" w:rsidRDefault="00CC16C6" w:rsidP="00A9668F"/>
    <w:p w14:paraId="06FB7C67" w14:textId="21D68596" w:rsidR="00F57DC1" w:rsidRPr="007E7463" w:rsidRDefault="00F57DC1" w:rsidP="00F57DC1">
      <w:pPr>
        <w:autoSpaceDE w:val="0"/>
        <w:autoSpaceDN w:val="0"/>
        <w:adjustRightInd w:val="0"/>
        <w:spacing w:line="276" w:lineRule="auto"/>
      </w:pPr>
      <w:r w:rsidRPr="007E7463">
        <w:t xml:space="preserve">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w:t>
      </w:r>
      <w:r w:rsidR="009A17F3" w:rsidRPr="007E7463">
        <w:t>71.2 a) de la LCSP</w:t>
      </w:r>
      <w:r w:rsidR="00A9668F" w:rsidRPr="007E7463">
        <w:t>; asimismo, se le exigirá el importe del 3% del presupuesto base de licitación, IVA excluido, en concepto de penalidad</w:t>
      </w:r>
      <w:r w:rsidRPr="007E7463">
        <w:t>.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14:paraId="78E03CFA" w14:textId="77777777" w:rsidR="00F57DC1" w:rsidRPr="007E7463" w:rsidRDefault="00F57DC1" w:rsidP="00F57DC1">
      <w:pPr>
        <w:ind w:left="705"/>
      </w:pPr>
    </w:p>
    <w:p w14:paraId="4D90408D" w14:textId="07969BDB" w:rsidR="00F57DC1" w:rsidRPr="007E7463" w:rsidRDefault="00F57DC1" w:rsidP="00F57DC1">
      <w:r w:rsidRPr="007E7463">
        <w:t>Posteriormente, la Mesa de contratación elevará al órgano de contratación las ofertas,</w:t>
      </w:r>
      <w:r w:rsidR="008411E9">
        <w:t xml:space="preserve"> </w:t>
      </w:r>
      <w:r w:rsidRPr="007E7463">
        <w:t xml:space="preserve">junto con los informes emitidos, en su caso, el acta </w:t>
      </w:r>
      <w:r w:rsidR="00234E11" w:rsidRPr="007E7463">
        <w:t>y la propuesta de adjudicación al postor</w:t>
      </w:r>
      <w:r w:rsidR="008411E9">
        <w:t xml:space="preserve"> </w:t>
      </w:r>
      <w:r w:rsidR="00234E11" w:rsidRPr="007E7463">
        <w:t>con mejor oferta económica</w:t>
      </w:r>
      <w:r w:rsidRPr="007E7463">
        <w:t>.</w:t>
      </w:r>
    </w:p>
    <w:p w14:paraId="32093345" w14:textId="77777777" w:rsidR="009A17F3" w:rsidRPr="007E7463" w:rsidRDefault="009A17F3" w:rsidP="00F57DC1"/>
    <w:p w14:paraId="1DAF4DD4" w14:textId="77777777" w:rsidR="002B24B8" w:rsidRPr="007E7463" w:rsidRDefault="002B24B8" w:rsidP="002B24B8">
      <w:r w:rsidRPr="007E7463">
        <w:t>La propuesta de adjudicación de la mesa de contratación no crea derecho alguno en favor del empresario propuesto, que no los adquirirá, respecto a la Administración, mientras no se</w:t>
      </w:r>
      <w:r w:rsidR="000B2CF1" w:rsidRPr="007E7463">
        <w:t xml:space="preserve"> </w:t>
      </w:r>
      <w:r w:rsidRPr="007E7463">
        <w:t xml:space="preserve">haya </w:t>
      </w:r>
      <w:r w:rsidR="00302CF8" w:rsidRPr="007E7463">
        <w:t>formalizado</w:t>
      </w:r>
      <w:r w:rsidRPr="007E7463">
        <w:t xml:space="preserve"> el contrato.</w:t>
      </w:r>
    </w:p>
    <w:p w14:paraId="6543C123" w14:textId="062B8D25" w:rsidR="00E07058" w:rsidRPr="007E7463" w:rsidRDefault="00E07058">
      <w:pPr>
        <w:spacing w:line="240" w:lineRule="auto"/>
        <w:jc w:val="left"/>
      </w:pPr>
      <w:bookmarkStart w:id="56" w:name="_Toc518030924"/>
    </w:p>
    <w:p w14:paraId="678DB5B7" w14:textId="730D6E0C" w:rsidR="009E4BBD" w:rsidRPr="007E7463" w:rsidRDefault="00776FF3" w:rsidP="009A17F3">
      <w:pPr>
        <w:jc w:val="center"/>
        <w:outlineLvl w:val="0"/>
      </w:pPr>
      <w:bookmarkStart w:id="57" w:name="_Toc194065834"/>
      <w:r w:rsidRPr="007E7463">
        <w:rPr>
          <w:b/>
        </w:rPr>
        <w:t>CAPÍTULO IV</w:t>
      </w:r>
      <w:r w:rsidR="00F34E05" w:rsidRPr="007E7463">
        <w:rPr>
          <w:b/>
        </w:rPr>
        <w:t xml:space="preserve">. </w:t>
      </w:r>
      <w:bookmarkStart w:id="58" w:name="_Toc198006179"/>
      <w:r w:rsidR="009E4BBD" w:rsidRPr="007E7463">
        <w:t>ADJUDICACIÓN Y FORMALIZACIÓN</w:t>
      </w:r>
      <w:bookmarkEnd w:id="56"/>
      <w:bookmarkEnd w:id="57"/>
      <w:bookmarkEnd w:id="58"/>
    </w:p>
    <w:p w14:paraId="42810E83" w14:textId="77777777" w:rsidR="00842791" w:rsidRPr="007E7463" w:rsidRDefault="00842791" w:rsidP="00842791"/>
    <w:p w14:paraId="6C169A0B" w14:textId="79612506" w:rsidR="00D57E5A" w:rsidRPr="007E7463" w:rsidRDefault="00776FF3" w:rsidP="00D57E5A">
      <w:pPr>
        <w:outlineLvl w:val="1"/>
        <w:rPr>
          <w:i/>
        </w:rPr>
      </w:pPr>
      <w:bookmarkStart w:id="59" w:name="_Toc198006180"/>
      <w:bookmarkStart w:id="60" w:name="_Toc518030925"/>
      <w:bookmarkStart w:id="61" w:name="_Toc194065835"/>
      <w:r w:rsidRPr="007E7463">
        <w:rPr>
          <w:b/>
        </w:rPr>
        <w:t xml:space="preserve">Cláusula </w:t>
      </w:r>
      <w:r w:rsidR="003E20E2" w:rsidRPr="007E7463">
        <w:rPr>
          <w:b/>
        </w:rPr>
        <w:t>1</w:t>
      </w:r>
      <w:r w:rsidR="000825F1" w:rsidRPr="007E7463">
        <w:rPr>
          <w:b/>
        </w:rPr>
        <w:t>4</w:t>
      </w:r>
      <w:r w:rsidR="00044BA0" w:rsidRPr="007E7463">
        <w:rPr>
          <w:b/>
        </w:rPr>
        <w:t>.</w:t>
      </w:r>
      <w:r w:rsidR="003E20E2" w:rsidRPr="007E7463">
        <w:rPr>
          <w:b/>
        </w:rPr>
        <w:t xml:space="preserve"> </w:t>
      </w:r>
      <w:r w:rsidR="00586829" w:rsidRPr="007E7463">
        <w:rPr>
          <w:i/>
        </w:rPr>
        <w:t>Adjudicación del contrato</w:t>
      </w:r>
      <w:bookmarkEnd w:id="59"/>
      <w:r w:rsidR="008D72B5">
        <w:rPr>
          <w:i/>
        </w:rPr>
        <w:t>.</w:t>
      </w:r>
      <w:r w:rsidR="00D57E5A" w:rsidRPr="007E7463">
        <w:rPr>
          <w:i/>
          <w:vertAlign w:val="superscript"/>
        </w:rPr>
        <w:t xml:space="preserve"> </w:t>
      </w:r>
      <w:r w:rsidR="00D57E5A" w:rsidRPr="007E7463">
        <w:rPr>
          <w:vertAlign w:val="superscript"/>
        </w:rPr>
        <w:footnoteReference w:id="47"/>
      </w:r>
      <w:bookmarkEnd w:id="60"/>
      <w:bookmarkEnd w:id="61"/>
    </w:p>
    <w:p w14:paraId="3A208BC3" w14:textId="77777777" w:rsidR="00586829" w:rsidRPr="007E7463" w:rsidRDefault="00586829" w:rsidP="00586829"/>
    <w:p w14:paraId="6CD6BECA" w14:textId="48EA67C1" w:rsidR="00945480" w:rsidRPr="007E7463" w:rsidRDefault="00945480" w:rsidP="002C6039">
      <w:r w:rsidRPr="007E7463">
        <w:t xml:space="preserve">Presentada la </w:t>
      </w:r>
      <w:r w:rsidR="00B61C87" w:rsidRPr="007E7463">
        <w:t>documentación</w:t>
      </w:r>
      <w:r w:rsidRPr="007E7463">
        <w:t xml:space="preserve"> y, en los casos en que resulte preceptiva, previa fiscalización del compromiso del gasto por la Intervención en un plazo </w:t>
      </w:r>
      <w:r w:rsidR="00183807" w:rsidRPr="007E7463">
        <w:t>no superior a 5 días naturales,</w:t>
      </w:r>
      <w:r w:rsidR="00B61C87" w:rsidRPr="007E7463">
        <w:rPr>
          <w:rStyle w:val="Refdenotaalpie"/>
        </w:rPr>
        <w:footnoteReference w:id="48"/>
      </w:r>
      <w:r w:rsidR="00B61C87" w:rsidRPr="007E7463">
        <w:t xml:space="preserve"> s</w:t>
      </w:r>
      <w:r w:rsidRPr="007E7463">
        <w:t>e procederá a adjudicar el contrato a favor del licitador propuesto como adjudicatario</w:t>
      </w:r>
      <w:r w:rsidR="00B61C87" w:rsidRPr="007E7463">
        <w:t>.</w:t>
      </w:r>
      <w:r w:rsidRPr="007E7463">
        <w:t xml:space="preserve"> </w:t>
      </w:r>
    </w:p>
    <w:p w14:paraId="1530E9F1" w14:textId="77777777" w:rsidR="002C6039" w:rsidRPr="007E7463" w:rsidRDefault="002C6039" w:rsidP="002C6039"/>
    <w:p w14:paraId="510DBE49" w14:textId="5F51FF96" w:rsidR="002C6039" w:rsidRPr="007E7463" w:rsidRDefault="002C6039" w:rsidP="002C6039">
      <w:r w:rsidRPr="007E7463">
        <w:t xml:space="preserve">Tendrán preferencia en la adjudicación las proposiciones presentadas por aquellas empresas, que, sin estar sujetas a la obligación a que se refiere la </w:t>
      </w:r>
      <w:r w:rsidR="00776FF3" w:rsidRPr="007E7463">
        <w:rPr>
          <w:b/>
        </w:rPr>
        <w:t>cláu</w:t>
      </w:r>
      <w:r w:rsidR="00F56018" w:rsidRPr="007E7463">
        <w:rPr>
          <w:b/>
        </w:rPr>
        <w:t>sula 29</w:t>
      </w:r>
      <w:r w:rsidRPr="007E7463">
        <w:t xml:space="preserve"> del presente pliego “Medidas de contratación con empresas que estén obligadas a tener en su plantilla trabajadores con discapacidad”, en el momento de acreditar su solvencia técnica, tengan en su plantilla un número</w:t>
      </w:r>
      <w:r w:rsidR="006E6C6A" w:rsidRPr="007E7463">
        <w:t xml:space="preserve"> </w:t>
      </w:r>
      <w:r w:rsidRPr="007E7463">
        <w:t xml:space="preserve">de trabajadores con discapacidad </w:t>
      </w:r>
      <w:r w:rsidR="00BA372B" w:rsidRPr="007E7463">
        <w:t xml:space="preserve">no inferior </w:t>
      </w:r>
      <w:r w:rsidRPr="007E7463">
        <w:t>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00FD58CA" w:rsidRPr="007E7463">
        <w:rPr>
          <w:vertAlign w:val="superscript"/>
        </w:rPr>
        <w:t xml:space="preserve"> </w:t>
      </w:r>
      <w:r w:rsidR="00B61C87" w:rsidRPr="007E7463">
        <w:t xml:space="preserve">Si varias empresas acreditan tener relación laboral con personas con discapacidad en un porcentaje </w:t>
      </w:r>
      <w:r w:rsidR="00A15F6B" w:rsidRPr="007E7463">
        <w:t>no inferior</w:t>
      </w:r>
      <w:r w:rsidR="00B61C87" w:rsidRPr="007E7463">
        <w:t xml:space="preserve"> al indicado, tendrá preferencia en la adjudicación el licitador que disponga del mayor porcentaje de trabajadores fijos con discapacidad en su plantilla</w:t>
      </w:r>
      <w:r w:rsidR="001D121E" w:rsidRPr="007E7463">
        <w:t>.</w:t>
      </w:r>
    </w:p>
    <w:p w14:paraId="77E180CB" w14:textId="77777777" w:rsidR="001D121E" w:rsidRPr="007E7463" w:rsidRDefault="001D121E" w:rsidP="002C6039"/>
    <w:p w14:paraId="40FF0582" w14:textId="525653BB" w:rsidR="009736F5" w:rsidRPr="007E7463" w:rsidRDefault="00A73FD2" w:rsidP="009736F5">
      <w:r w:rsidRPr="007E7463">
        <w:t>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w:t>
      </w:r>
      <w:r w:rsidR="00A358E3" w:rsidRPr="007E7463">
        <w:t xml:space="preserve"> y los Centros Especiales de Empleo, y entre ellas, las que disponga del mayor porcentaje de trabajadores fijos con discapacidad en su plantilla, o mayor porcentaje de trabajadores en situación de exclusión social.</w:t>
      </w:r>
      <w:r w:rsidR="00B54ABB" w:rsidRPr="007E7463">
        <w:t xml:space="preserve"> </w:t>
      </w:r>
      <w:r w:rsidR="00882F92" w:rsidRPr="007E7463">
        <w:rPr>
          <w:rStyle w:val="Refdenotaalpie"/>
        </w:rPr>
        <w:footnoteReference w:id="49"/>
      </w:r>
    </w:p>
    <w:p w14:paraId="3BC40336" w14:textId="77777777" w:rsidR="00A358E3" w:rsidRPr="007E7463" w:rsidRDefault="00A358E3" w:rsidP="009736F5"/>
    <w:p w14:paraId="54E9CED2" w14:textId="77777777" w:rsidR="00B61C87" w:rsidRPr="007E7463" w:rsidRDefault="00B61C87" w:rsidP="00B61C87">
      <w:r w:rsidRPr="007E7463">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14:paraId="28B042E1" w14:textId="77777777" w:rsidR="00B61C87" w:rsidRPr="007E7463" w:rsidRDefault="00B61C87" w:rsidP="00B61C87">
      <w:pPr>
        <w:ind w:left="708"/>
      </w:pPr>
    </w:p>
    <w:p w14:paraId="0D027D7F" w14:textId="77777777" w:rsidR="00B61C87" w:rsidRPr="007E7463" w:rsidRDefault="00B61C87" w:rsidP="00B61C87">
      <w:r w:rsidRPr="007E7463">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14:paraId="787B37A4" w14:textId="77777777" w:rsidR="00234E11" w:rsidRPr="007E7463" w:rsidRDefault="00234E11" w:rsidP="00B61C87"/>
    <w:p w14:paraId="60C1F66E" w14:textId="32169B1E" w:rsidR="00234E11" w:rsidRPr="007E7463" w:rsidRDefault="00234E11" w:rsidP="00234E11">
      <w:r w:rsidRPr="007E7463">
        <w:t>Si se produce empate entre dos o más empresas una vez tenidas en cuenta las circunstancias anteriores, se decidirá la propuesta de adjudicación mediante sorteo.</w:t>
      </w:r>
    </w:p>
    <w:p w14:paraId="0C17BB25" w14:textId="77777777" w:rsidR="00234E11" w:rsidRPr="007E7463" w:rsidRDefault="00234E11" w:rsidP="00B61C87"/>
    <w:p w14:paraId="7996A4A1" w14:textId="77777777" w:rsidR="00B61C87" w:rsidRPr="007E7463" w:rsidRDefault="00B61C87" w:rsidP="00B61C87">
      <w:r w:rsidRPr="007E7463">
        <w:t>La documentación acreditativa de los distintos criterios de desempate será aportada por los licitadores en el momento en que se produzca el empate.</w:t>
      </w:r>
    </w:p>
    <w:p w14:paraId="470248F3" w14:textId="77777777" w:rsidR="00490C76" w:rsidRPr="007E7463" w:rsidRDefault="00490C76" w:rsidP="009736F5"/>
    <w:p w14:paraId="3DB55FD4" w14:textId="77777777" w:rsidR="00D57E5A" w:rsidRPr="007E7463" w:rsidRDefault="00D57E5A" w:rsidP="009736F5">
      <w:r w:rsidRPr="007E7463">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14:paraId="722A21C7" w14:textId="77777777" w:rsidR="002C6039" w:rsidRPr="007E7463" w:rsidRDefault="002C6039" w:rsidP="002C6039"/>
    <w:p w14:paraId="35AE1F5B" w14:textId="5931EF61" w:rsidR="000C55D8" w:rsidRPr="007E7463" w:rsidRDefault="00776FF3" w:rsidP="00033BDA">
      <w:pPr>
        <w:pStyle w:val="Ttulo2"/>
        <w:spacing w:before="0" w:after="0"/>
        <w:rPr>
          <w:rFonts w:ascii="Times New Roman" w:hAnsi="Times New Roman"/>
          <w:b w:val="0"/>
          <w:sz w:val="24"/>
        </w:rPr>
      </w:pPr>
      <w:bookmarkStart w:id="62" w:name="_Toc198006182"/>
      <w:bookmarkStart w:id="63" w:name="_Toc518030926"/>
      <w:bookmarkStart w:id="64" w:name="_Toc194065836"/>
      <w:r w:rsidRPr="007E7463">
        <w:rPr>
          <w:rFonts w:ascii="Times New Roman" w:hAnsi="Times New Roman"/>
          <w:i w:val="0"/>
          <w:sz w:val="24"/>
        </w:rPr>
        <w:t xml:space="preserve">Cláusula </w:t>
      </w:r>
      <w:r w:rsidR="003E20E2" w:rsidRPr="007E7463">
        <w:rPr>
          <w:rFonts w:ascii="Times New Roman" w:hAnsi="Times New Roman"/>
          <w:i w:val="0"/>
          <w:sz w:val="24"/>
        </w:rPr>
        <w:t>1</w:t>
      </w:r>
      <w:r w:rsidR="000825F1" w:rsidRPr="007E7463">
        <w:rPr>
          <w:rFonts w:ascii="Times New Roman" w:hAnsi="Times New Roman"/>
          <w:i w:val="0"/>
          <w:sz w:val="24"/>
        </w:rPr>
        <w:t>5</w:t>
      </w:r>
      <w:r w:rsidR="000C55D8" w:rsidRPr="007E7463">
        <w:rPr>
          <w:rFonts w:ascii="Times New Roman" w:hAnsi="Times New Roman"/>
          <w:b w:val="0"/>
          <w:sz w:val="24"/>
        </w:rPr>
        <w:t>. Perfección y formalización del contrato</w:t>
      </w:r>
      <w:bookmarkEnd w:id="62"/>
      <w:bookmarkEnd w:id="63"/>
      <w:r w:rsidR="008D72B5">
        <w:rPr>
          <w:rFonts w:ascii="Times New Roman" w:hAnsi="Times New Roman"/>
          <w:b w:val="0"/>
          <w:sz w:val="24"/>
        </w:rPr>
        <w:t>.</w:t>
      </w:r>
      <w:bookmarkEnd w:id="64"/>
    </w:p>
    <w:p w14:paraId="29599692" w14:textId="77777777" w:rsidR="004F2AA5" w:rsidRPr="007E7463" w:rsidRDefault="004F2AA5" w:rsidP="004F2AA5"/>
    <w:p w14:paraId="7C65F479" w14:textId="7F9460CD" w:rsidR="004F2AA5" w:rsidRPr="007E7463" w:rsidRDefault="004F2AA5" w:rsidP="004F2AA5">
      <w:r w:rsidRPr="007E7463">
        <w:t>El contrato se perfeccionará mediante la formalización en documento administrativo que no podrá efectuarse antes de que transcurran quince días hábiles</w:t>
      </w:r>
      <w:r w:rsidRPr="007E7463">
        <w:rPr>
          <w:rStyle w:val="Refdenotaalpie"/>
        </w:rPr>
        <w:footnoteReference w:id="50"/>
      </w:r>
      <w:r w:rsidRPr="007E7463">
        <w:t xml:space="preserve"> desde que se remita la notificación de la adjudicación a los licitadores, si el contrato es susceptible de recurso especial en materia de contratación. </w:t>
      </w:r>
    </w:p>
    <w:p w14:paraId="6E60C8C8" w14:textId="77777777" w:rsidR="004F2AA5" w:rsidRPr="007E7463" w:rsidRDefault="004F2AA5" w:rsidP="004F2AA5"/>
    <w:p w14:paraId="12038031" w14:textId="77777777" w:rsidR="004F2AA5" w:rsidRPr="007E7463" w:rsidRDefault="004F2AA5" w:rsidP="004F2AA5">
      <w:r w:rsidRPr="007E7463">
        <w:t xml:space="preserve">En este supuesto, el órgano de contratación, una vez transcurrido el plazo previsto en el párrafo anterior sin que se hubiera interpuesto recurso que lleve aparejada la suspensión de la formalización del contrato, o se hubiera levantado la suspensión, requerirá al adjudicatario para </w:t>
      </w:r>
      <w:r w:rsidRPr="007E7463">
        <w:lastRenderedPageBreak/>
        <w:t>que formalice el contrato en plazo no superior a cinco días a contar desde el siguiente a aquel en que hubiera recibido el requerimiento.</w:t>
      </w:r>
    </w:p>
    <w:p w14:paraId="2B59A20E" w14:textId="77777777" w:rsidR="004F2AA5" w:rsidRPr="007E7463" w:rsidRDefault="004F2AA5" w:rsidP="004F2AA5"/>
    <w:p w14:paraId="28AACD27" w14:textId="77777777" w:rsidR="004F2AA5" w:rsidRPr="007E7463" w:rsidRDefault="004F2AA5" w:rsidP="004F2AA5">
      <w:r w:rsidRPr="007E7463">
        <w:t>En el resto de supuestos, el contrato deberá formalizarse no más tarde de los quince días hábiles siguientes a aquel en que se realice la notificación de la adjudicación a los licitadores.</w:t>
      </w:r>
    </w:p>
    <w:p w14:paraId="3B8D1162" w14:textId="77777777" w:rsidR="004F2AA5" w:rsidRPr="007E7463" w:rsidRDefault="004F2AA5" w:rsidP="004F2AA5"/>
    <w:p w14:paraId="2DE0A9A1" w14:textId="77777777" w:rsidR="004F2AA5" w:rsidRPr="007E7463" w:rsidRDefault="004F2AA5" w:rsidP="004F2AA5">
      <w:r w:rsidRPr="007E7463">
        <w:t>En los contratos en que proceda, el adjudicatario deberá acreditar previamente, ante el órgano de contratación, la constitución de la UTE.</w:t>
      </w:r>
    </w:p>
    <w:p w14:paraId="113F15ED" w14:textId="77777777" w:rsidR="004F2AA5" w:rsidRPr="007E7463" w:rsidRDefault="004F2AA5" w:rsidP="007D1050"/>
    <w:p w14:paraId="7574C5BC" w14:textId="1C5DD1CF" w:rsidR="006471E6" w:rsidRPr="007E7463" w:rsidRDefault="006471E6" w:rsidP="006471E6">
      <w:r w:rsidRPr="007E7463">
        <w:t xml:space="preserve">Cuando por causas imputables al adjudicatario no se </w:t>
      </w:r>
      <w:r w:rsidR="00AE2451" w:rsidRPr="007E7463">
        <w:t>formalizase</w:t>
      </w:r>
      <w:r w:rsidRPr="007E7463">
        <w:t xml:space="preserve"> el contrato</w:t>
      </w:r>
      <w:r w:rsidR="00345A7E" w:rsidRPr="007E7463">
        <w:t xml:space="preserve"> dentro del plazo indicado</w:t>
      </w:r>
      <w:r w:rsidR="00AE2451" w:rsidRPr="007E7463">
        <w:t>,</w:t>
      </w:r>
      <w:r w:rsidRPr="007E7463">
        <w:t xml:space="preserve">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14:paraId="62ED36C9" w14:textId="77777777" w:rsidR="007D1050" w:rsidRPr="007E7463" w:rsidRDefault="007D1050" w:rsidP="007D1050"/>
    <w:p w14:paraId="415BB9DA" w14:textId="77777777" w:rsidR="00722894" w:rsidRPr="007E7463" w:rsidRDefault="00722894" w:rsidP="00722894">
      <w:r w:rsidRPr="007E7463">
        <w:t xml:space="preserve">El contrato podrá formalizarse en escritura pública si así lo solicita el contratista, corriendo a su cargo los gastos derivados de su otorgamiento. En este caso el contratista deberá entregar a </w:t>
      </w:r>
      <w:smartTag w:uri="urn:schemas-microsoft-com:office:smarttags" w:element="PersonName">
        <w:smartTagPr>
          <w:attr w:name="ProductID" w:val="la Administraci￳n"/>
        </w:smartTagPr>
        <w:r w:rsidRPr="007E7463">
          <w:t>la Administración</w:t>
        </w:r>
      </w:smartTag>
      <w:r w:rsidRPr="007E7463">
        <w:t xml:space="preserve"> una copia legitimada y una simple del citado documento en el plazo máximo de un mes desde su formalización.</w:t>
      </w:r>
    </w:p>
    <w:p w14:paraId="356DA34D" w14:textId="77777777" w:rsidR="00A9668F" w:rsidRPr="007E7463" w:rsidRDefault="00A9668F" w:rsidP="00A9668F">
      <w:pPr>
        <w:rPr>
          <w:lang w:val="es-ES_tradnl"/>
        </w:rPr>
      </w:pPr>
    </w:p>
    <w:p w14:paraId="613E7DD1" w14:textId="616A2D44" w:rsidR="00A9668F" w:rsidRPr="007E7463" w:rsidRDefault="00A9668F" w:rsidP="00A9668F">
      <w:pPr>
        <w:rPr>
          <w:lang w:val="es-ES_tradnl"/>
        </w:rPr>
      </w:pPr>
      <w:r w:rsidRPr="007E7463">
        <w:rPr>
          <w:lang w:val="es-ES_tradnl"/>
        </w:rPr>
        <w:t xml:space="preserve">Si, antes de la formalización, el órgano de contratación decidiese no adjudicar o celebrar el contrato o desistiese del procedimiento, </w:t>
      </w:r>
      <w:r w:rsidR="00526F2C" w:rsidRPr="007E7463">
        <w:rPr>
          <w:lang w:val="es-ES_tradnl"/>
        </w:rPr>
        <w:t xml:space="preserve">lo notificará a los licitadores </w:t>
      </w:r>
      <w:r w:rsidR="00485436" w:rsidRPr="007E7463">
        <w:rPr>
          <w:lang w:val="es-ES_tradnl"/>
        </w:rPr>
        <w:t>compensándoles por</w:t>
      </w:r>
      <w:r w:rsidRPr="007E7463">
        <w:rPr>
          <w:lang w:val="es-ES_tradnl"/>
        </w:rPr>
        <w:t xml:space="preserve"> los gastos efectivos en que hubieran incurrido, previa solicitud y con la debida justificación de su valoración económica.</w:t>
      </w:r>
    </w:p>
    <w:p w14:paraId="4DA4B8AE" w14:textId="77777777" w:rsidR="00CE5767" w:rsidRPr="007E7463" w:rsidRDefault="00CE5767" w:rsidP="000C55D8"/>
    <w:p w14:paraId="49B5968C" w14:textId="17112E23" w:rsidR="007B4CBF" w:rsidRPr="007E7463" w:rsidRDefault="00776FF3" w:rsidP="00D427EF">
      <w:pPr>
        <w:jc w:val="center"/>
        <w:outlineLvl w:val="0"/>
      </w:pPr>
      <w:bookmarkStart w:id="65" w:name="_Toc518030927"/>
      <w:bookmarkStart w:id="66" w:name="_Toc194065837"/>
      <w:r w:rsidRPr="007E7463">
        <w:rPr>
          <w:b/>
        </w:rPr>
        <w:t>CAPÍTULO V</w:t>
      </w:r>
      <w:r w:rsidR="00F34E05" w:rsidRPr="007E7463">
        <w:rPr>
          <w:b/>
        </w:rPr>
        <w:t xml:space="preserve">. </w:t>
      </w:r>
      <w:bookmarkStart w:id="67" w:name="_Toc198006184"/>
      <w:r w:rsidR="007B4CBF" w:rsidRPr="007E7463">
        <w:t>EJECUCIÓN DEL CONTRATO</w:t>
      </w:r>
      <w:bookmarkEnd w:id="65"/>
      <w:bookmarkEnd w:id="66"/>
      <w:bookmarkEnd w:id="67"/>
    </w:p>
    <w:p w14:paraId="565D5C97" w14:textId="77777777" w:rsidR="00842791" w:rsidRPr="007E7463" w:rsidRDefault="00842791" w:rsidP="00842791"/>
    <w:p w14:paraId="56B5DDA1" w14:textId="4E4AA16B" w:rsidR="007B4CBF" w:rsidRPr="007E7463" w:rsidRDefault="00776FF3" w:rsidP="009E05E8">
      <w:pPr>
        <w:outlineLvl w:val="1"/>
        <w:rPr>
          <w:i/>
        </w:rPr>
      </w:pPr>
      <w:bookmarkStart w:id="68" w:name="_Toc198006185"/>
      <w:bookmarkStart w:id="69" w:name="_Toc518030928"/>
      <w:bookmarkStart w:id="70" w:name="_Toc194065838"/>
      <w:r w:rsidRPr="007E7463">
        <w:rPr>
          <w:b/>
        </w:rPr>
        <w:t xml:space="preserve">Cláusula </w:t>
      </w:r>
      <w:r w:rsidR="003E20E2" w:rsidRPr="007E7463">
        <w:rPr>
          <w:b/>
        </w:rPr>
        <w:t>1</w:t>
      </w:r>
      <w:r w:rsidR="000825F1" w:rsidRPr="007E7463">
        <w:rPr>
          <w:b/>
        </w:rPr>
        <w:t>6</w:t>
      </w:r>
      <w:r w:rsidR="00842791" w:rsidRPr="007E7463">
        <w:rPr>
          <w:b/>
        </w:rPr>
        <w:t>.</w:t>
      </w:r>
      <w:r w:rsidR="00842791" w:rsidRPr="007E7463">
        <w:t xml:space="preserve"> </w:t>
      </w:r>
      <w:r w:rsidR="007B4CBF" w:rsidRPr="007E7463">
        <w:rPr>
          <w:i/>
        </w:rPr>
        <w:t>Principio de</w:t>
      </w:r>
      <w:r w:rsidR="007B4CBF" w:rsidRPr="007E7463">
        <w:t xml:space="preserve"> r</w:t>
      </w:r>
      <w:r w:rsidR="007B4CBF" w:rsidRPr="007E7463">
        <w:rPr>
          <w:i/>
        </w:rPr>
        <w:t>iesgo y ventura</w:t>
      </w:r>
      <w:bookmarkEnd w:id="68"/>
      <w:bookmarkEnd w:id="69"/>
      <w:r w:rsidR="008D72B5">
        <w:rPr>
          <w:i/>
        </w:rPr>
        <w:t>.</w:t>
      </w:r>
      <w:bookmarkEnd w:id="70"/>
    </w:p>
    <w:p w14:paraId="1A043BFD" w14:textId="77777777" w:rsidR="00CE2393" w:rsidRPr="007E7463" w:rsidRDefault="00CE2393" w:rsidP="007B4CBF"/>
    <w:p w14:paraId="3C336919" w14:textId="3E9CB0E0" w:rsidR="0056520F" w:rsidRPr="007E7463" w:rsidRDefault="00CE2393" w:rsidP="00A358E3">
      <w:r w:rsidRPr="007E7463">
        <w:t>La ejecución del contrato se realizará a riesgo y ventura del contratista, según lo dispuesto</w:t>
      </w:r>
      <w:r w:rsidR="00BD6782" w:rsidRPr="007E7463">
        <w:t xml:space="preserve"> en los</w:t>
      </w:r>
      <w:r w:rsidRPr="007E7463">
        <w:t xml:space="preserve"> artículo</w:t>
      </w:r>
      <w:r w:rsidR="00BD6782" w:rsidRPr="007E7463">
        <w:t>s</w:t>
      </w:r>
      <w:r w:rsidRPr="007E7463">
        <w:t xml:space="preserve"> </w:t>
      </w:r>
      <w:r w:rsidR="00F07550" w:rsidRPr="007E7463">
        <w:t xml:space="preserve">197 </w:t>
      </w:r>
      <w:r w:rsidR="00BD6782" w:rsidRPr="007E7463">
        <w:t xml:space="preserve">y 300 </w:t>
      </w:r>
      <w:r w:rsidR="00F07550" w:rsidRPr="007E7463">
        <w:t>de la LCSP</w:t>
      </w:r>
      <w:r w:rsidRPr="007E7463">
        <w:t>.</w:t>
      </w:r>
      <w:bookmarkStart w:id="71" w:name="_Toc198006186"/>
    </w:p>
    <w:p w14:paraId="1C3A511A" w14:textId="77777777" w:rsidR="00A358E3" w:rsidRPr="007E7463" w:rsidRDefault="00A358E3" w:rsidP="00A358E3">
      <w:pPr>
        <w:rPr>
          <w:b/>
        </w:rPr>
      </w:pPr>
    </w:p>
    <w:p w14:paraId="57E1785E" w14:textId="7FBF9E7D" w:rsidR="00CE2393" w:rsidRPr="007E7463" w:rsidRDefault="00776FF3" w:rsidP="009E05E8">
      <w:pPr>
        <w:outlineLvl w:val="1"/>
        <w:rPr>
          <w:i/>
        </w:rPr>
      </w:pPr>
      <w:bookmarkStart w:id="72" w:name="_Toc518030929"/>
      <w:bookmarkStart w:id="73" w:name="_Toc194065839"/>
      <w:r w:rsidRPr="007E7463">
        <w:rPr>
          <w:b/>
        </w:rPr>
        <w:t xml:space="preserve">Cláusula </w:t>
      </w:r>
      <w:r w:rsidR="003E20E2" w:rsidRPr="007E7463">
        <w:rPr>
          <w:b/>
        </w:rPr>
        <w:t>1</w:t>
      </w:r>
      <w:r w:rsidR="000825F1" w:rsidRPr="007E7463">
        <w:rPr>
          <w:b/>
        </w:rPr>
        <w:t>7</w:t>
      </w:r>
      <w:r w:rsidR="007B4CBF" w:rsidRPr="007E7463">
        <w:rPr>
          <w:b/>
        </w:rPr>
        <w:t xml:space="preserve">. </w:t>
      </w:r>
      <w:r w:rsidR="00CE2393" w:rsidRPr="007E7463">
        <w:rPr>
          <w:i/>
        </w:rPr>
        <w:t>Sujeción a los pliegos de cláusulas administrativas particulares y de prescripciones técnicas</w:t>
      </w:r>
      <w:bookmarkEnd w:id="71"/>
      <w:bookmarkEnd w:id="72"/>
      <w:r w:rsidR="008D72B5">
        <w:rPr>
          <w:i/>
        </w:rPr>
        <w:t>.</w:t>
      </w:r>
      <w:bookmarkEnd w:id="73"/>
    </w:p>
    <w:p w14:paraId="7FD3A01C" w14:textId="77777777" w:rsidR="00CE2393" w:rsidRPr="007E7463" w:rsidRDefault="00CE2393" w:rsidP="00CE2393"/>
    <w:p w14:paraId="74B25CF0" w14:textId="77777777" w:rsidR="00CE2393" w:rsidRPr="007E7463" w:rsidRDefault="00CE2393" w:rsidP="00CE2393">
      <w:r w:rsidRPr="007E7463">
        <w:t xml:space="preserve">El contrato se ejecutará con sujeción a las cláusulas del presente pliego y a las del de prescripciones técnicas particulares y de acuerdo con las instrucciones que para su interpretación diere </w:t>
      </w:r>
      <w:smartTag w:uri="urn:schemas-microsoft-com:office:smarttags" w:element="PersonName">
        <w:smartTagPr>
          <w:attr w:name="ProductID" w:val="la Administraci￳n"/>
        </w:smartTagPr>
        <w:r w:rsidRPr="007E7463">
          <w:t>la Administración</w:t>
        </w:r>
      </w:smartTag>
      <w:r w:rsidRPr="007E7463">
        <w:t xml:space="preserve"> al contratista a través, en su caso, del responsable del contrato. El contratista será responsable de la calidad de los bienes que entregue así como de </w:t>
      </w:r>
      <w:r w:rsidRPr="007E7463">
        <w:lastRenderedPageBreak/>
        <w:t xml:space="preserve">las consecuencias que se deduzcan para </w:t>
      </w:r>
      <w:smartTag w:uri="urn:schemas-microsoft-com:office:smarttags" w:element="PersonName">
        <w:smartTagPr>
          <w:attr w:name="ProductID" w:val="la Administraci￳n"/>
        </w:smartTagPr>
        <w:r w:rsidRPr="007E7463">
          <w:t>la Administración</w:t>
        </w:r>
      </w:smartTag>
      <w:r w:rsidRPr="007E7463">
        <w:t xml:space="preserve"> o para terceros por las omisiones, errores o métodos inadecuados en la ejecución del contrato.</w:t>
      </w:r>
    </w:p>
    <w:p w14:paraId="5A8D7122" w14:textId="77777777" w:rsidR="00BA372B" w:rsidRPr="007E7463" w:rsidRDefault="00BA372B" w:rsidP="00CE2393"/>
    <w:p w14:paraId="2F106CE9" w14:textId="2C3949CC" w:rsidR="00CE2393" w:rsidRPr="007E7463" w:rsidRDefault="00776FF3" w:rsidP="009E05E8">
      <w:pPr>
        <w:outlineLvl w:val="1"/>
        <w:rPr>
          <w:i/>
        </w:rPr>
      </w:pPr>
      <w:bookmarkStart w:id="74" w:name="_Toc198006187"/>
      <w:bookmarkStart w:id="75" w:name="_Toc518030930"/>
      <w:bookmarkStart w:id="76" w:name="_Toc194065840"/>
      <w:r w:rsidRPr="007E7463">
        <w:rPr>
          <w:b/>
        </w:rPr>
        <w:t xml:space="preserve">Cláusula </w:t>
      </w:r>
      <w:r w:rsidR="003E20E2" w:rsidRPr="007E7463">
        <w:rPr>
          <w:b/>
        </w:rPr>
        <w:t>1</w:t>
      </w:r>
      <w:r w:rsidR="000825F1" w:rsidRPr="007E7463">
        <w:rPr>
          <w:b/>
        </w:rPr>
        <w:t>8</w:t>
      </w:r>
      <w:r w:rsidR="00842791" w:rsidRPr="007E7463">
        <w:rPr>
          <w:b/>
        </w:rPr>
        <w:t>.</w:t>
      </w:r>
      <w:r w:rsidR="00842791" w:rsidRPr="007E7463">
        <w:t xml:space="preserve"> </w:t>
      </w:r>
      <w:r w:rsidR="00CE2393" w:rsidRPr="007E7463">
        <w:rPr>
          <w:i/>
        </w:rPr>
        <w:t>Dirección y supervisión del suministro</w:t>
      </w:r>
      <w:r w:rsidR="008D72B5">
        <w:rPr>
          <w:i/>
        </w:rPr>
        <w:t>.</w:t>
      </w:r>
      <w:r w:rsidR="00C95BFB" w:rsidRPr="007E7463">
        <w:rPr>
          <w:rStyle w:val="Refdenotaalpie"/>
          <w:i/>
        </w:rPr>
        <w:footnoteReference w:id="51"/>
      </w:r>
      <w:bookmarkEnd w:id="74"/>
      <w:bookmarkEnd w:id="75"/>
      <w:bookmarkEnd w:id="76"/>
    </w:p>
    <w:p w14:paraId="0B1C8B4C" w14:textId="77777777" w:rsidR="00701BD1" w:rsidRPr="007E7463" w:rsidRDefault="00701BD1" w:rsidP="00CE2393"/>
    <w:p w14:paraId="35EE17DD" w14:textId="2322DA47" w:rsidR="00CE2393" w:rsidRPr="007E7463" w:rsidRDefault="00CE2393" w:rsidP="00CE2393">
      <w:r w:rsidRPr="007E7463">
        <w:t xml:space="preserve">La dirección y supervisión del suministro corresponde al responsable del contrato, siendo sus funciones la dirección, control y coordinación del suministro. </w:t>
      </w:r>
      <w:smartTag w:uri="urn:schemas-microsoft-com:office:smarttags" w:element="PersonName">
        <w:smartTagPr>
          <w:attr w:name="ProductID" w:val="la Administraci￳n"/>
        </w:smartTagPr>
        <w:r w:rsidRPr="007E7463">
          <w:t>La Administración</w:t>
        </w:r>
      </w:smartTag>
      <w:r w:rsidRPr="007E7463">
        <w:t xml:space="preserve">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14:paraId="0A164BC9" w14:textId="77777777" w:rsidR="00CE2393" w:rsidRPr="007E7463" w:rsidRDefault="00CE2393" w:rsidP="00CE2393"/>
    <w:p w14:paraId="146610F9" w14:textId="56DAFDE2" w:rsidR="00CE2393" w:rsidRPr="007E7463" w:rsidRDefault="00CE2393" w:rsidP="00CE2393">
      <w:r w:rsidRPr="007E7463">
        <w:t xml:space="preserve">En el </w:t>
      </w:r>
      <w:r w:rsidR="0047375C" w:rsidRPr="007E7463">
        <w:rPr>
          <w:b/>
        </w:rPr>
        <w:t>apar</w:t>
      </w:r>
      <w:r w:rsidR="00402D89" w:rsidRPr="007E7463">
        <w:rPr>
          <w:b/>
        </w:rPr>
        <w:t>tado 12</w:t>
      </w:r>
      <w:r w:rsidRPr="007E7463">
        <w:rPr>
          <w:b/>
        </w:rPr>
        <w:t xml:space="preserve"> </w:t>
      </w:r>
      <w:r w:rsidR="00776FF3" w:rsidRPr="007E7463">
        <w:rPr>
          <w:b/>
        </w:rPr>
        <w:t>de la cláusula 1</w:t>
      </w:r>
      <w:r w:rsidRPr="007E7463">
        <w:t xml:space="preserve"> se concreta el modo en que el </w:t>
      </w:r>
      <w:r w:rsidR="00AE2451" w:rsidRPr="007E7463">
        <w:t xml:space="preserve">responsable del contrato </w:t>
      </w:r>
      <w:r w:rsidRPr="007E7463">
        <w:t>ejercerá las facultades de inspección y vigilancia durante la vigencia del contrato y las comprobaciones al tiempo de la recepción que se reserva la Administración.</w:t>
      </w:r>
    </w:p>
    <w:p w14:paraId="56F439AB" w14:textId="542D20D0" w:rsidR="00842791" w:rsidRPr="007E7463" w:rsidRDefault="00842791" w:rsidP="00650FE4">
      <w:pPr>
        <w:spacing w:line="240" w:lineRule="auto"/>
        <w:jc w:val="left"/>
      </w:pPr>
    </w:p>
    <w:p w14:paraId="39B7275B" w14:textId="062E801A" w:rsidR="00CE2393" w:rsidRPr="007E7463" w:rsidRDefault="00776FF3" w:rsidP="009E05E8">
      <w:pPr>
        <w:outlineLvl w:val="1"/>
        <w:rPr>
          <w:i/>
        </w:rPr>
      </w:pPr>
      <w:bookmarkStart w:id="77" w:name="_Toc198006188"/>
      <w:bookmarkStart w:id="78" w:name="_Toc518030931"/>
      <w:bookmarkStart w:id="79" w:name="_Toc194065841"/>
      <w:r w:rsidRPr="007E7463">
        <w:rPr>
          <w:b/>
        </w:rPr>
        <w:t xml:space="preserve">Cláusula </w:t>
      </w:r>
      <w:r w:rsidR="000825F1" w:rsidRPr="007E7463">
        <w:rPr>
          <w:b/>
        </w:rPr>
        <w:t>19</w:t>
      </w:r>
      <w:r w:rsidR="00842791" w:rsidRPr="007E7463">
        <w:rPr>
          <w:b/>
        </w:rPr>
        <w:t>.</w:t>
      </w:r>
      <w:r w:rsidR="00842791" w:rsidRPr="007E7463">
        <w:t xml:space="preserve"> </w:t>
      </w:r>
      <w:r w:rsidR="00CE2393" w:rsidRPr="007E7463">
        <w:rPr>
          <w:i/>
        </w:rPr>
        <w:t>Plazo de ejecución</w:t>
      </w:r>
      <w:r w:rsidR="007637A9" w:rsidRPr="007E7463">
        <w:rPr>
          <w:i/>
        </w:rPr>
        <w:t xml:space="preserve"> y prórroga del contrato</w:t>
      </w:r>
      <w:bookmarkEnd w:id="77"/>
      <w:bookmarkEnd w:id="78"/>
      <w:bookmarkEnd w:id="79"/>
    </w:p>
    <w:p w14:paraId="426D99A9" w14:textId="77777777" w:rsidR="00CE2393" w:rsidRPr="007E7463" w:rsidRDefault="00CE2393" w:rsidP="00CE2393"/>
    <w:p w14:paraId="01ACCCCD" w14:textId="4161AB31" w:rsidR="001951ED" w:rsidRPr="007E7463" w:rsidRDefault="001951ED" w:rsidP="001951ED">
      <w:r w:rsidRPr="007E7463">
        <w:t xml:space="preserve">El plazo total de vigencia del contrato y los parciales, en su caso, figuran en el </w:t>
      </w:r>
      <w:r w:rsidR="0001666F" w:rsidRPr="007E7463">
        <w:rPr>
          <w:b/>
        </w:rPr>
        <w:t>apartado 1</w:t>
      </w:r>
      <w:r w:rsidR="00402D89" w:rsidRPr="007E7463">
        <w:rPr>
          <w:b/>
        </w:rPr>
        <w:t>3</w:t>
      </w:r>
      <w:r w:rsidRPr="007E7463">
        <w:rPr>
          <w:b/>
        </w:rPr>
        <w:t xml:space="preserve"> </w:t>
      </w:r>
      <w:r w:rsidR="00776FF3" w:rsidRPr="007E7463">
        <w:rPr>
          <w:b/>
        </w:rPr>
        <w:t>de la cláusula 1</w:t>
      </w:r>
      <w:r w:rsidRPr="007E7463">
        <w:t xml:space="preserve">, siendo el lugar de entrega de los bienes el que se detalla en el </w:t>
      </w:r>
      <w:r w:rsidR="0001666F" w:rsidRPr="007E7463">
        <w:rPr>
          <w:b/>
        </w:rPr>
        <w:t>apartado 1</w:t>
      </w:r>
      <w:r w:rsidR="00402D89" w:rsidRPr="007E7463">
        <w:rPr>
          <w:b/>
        </w:rPr>
        <w:t xml:space="preserve">2 </w:t>
      </w:r>
      <w:r w:rsidRPr="007E7463">
        <w:t>de</w:t>
      </w:r>
      <w:r w:rsidR="00577E7F" w:rsidRPr="007E7463">
        <w:t xml:space="preserve"> </w:t>
      </w:r>
      <w:r w:rsidRPr="007E7463">
        <w:t>l</w:t>
      </w:r>
      <w:r w:rsidR="00577E7F" w:rsidRPr="007E7463">
        <w:t>a</w:t>
      </w:r>
      <w:r w:rsidRPr="007E7463">
        <w:t xml:space="preserve"> mism</w:t>
      </w:r>
      <w:r w:rsidR="00577E7F" w:rsidRPr="007E7463">
        <w:t>a</w:t>
      </w:r>
      <w:r w:rsidRPr="007E7463">
        <w:t xml:space="preserve"> </w:t>
      </w:r>
      <w:r w:rsidR="00577E7F" w:rsidRPr="007E7463">
        <w:t>cláusula</w:t>
      </w:r>
      <w:r w:rsidRPr="007E7463">
        <w:t>.</w:t>
      </w:r>
    </w:p>
    <w:p w14:paraId="5D39973B" w14:textId="77777777" w:rsidR="001951ED" w:rsidRPr="007E7463" w:rsidRDefault="001951ED" w:rsidP="001951ED"/>
    <w:p w14:paraId="0EC82A5E" w14:textId="77676CF8" w:rsidR="00CE2393" w:rsidRPr="007E7463" w:rsidRDefault="00CE2393" w:rsidP="00CE2393">
      <w:r w:rsidRPr="007E7463">
        <w:t xml:space="preserve">El contrato será ejecutado durante el plazo establecido en el </w:t>
      </w:r>
      <w:r w:rsidR="001951ED" w:rsidRPr="007E7463">
        <w:t xml:space="preserve">citado </w:t>
      </w:r>
      <w:r w:rsidR="0001666F" w:rsidRPr="007E7463">
        <w:rPr>
          <w:b/>
        </w:rPr>
        <w:t>apartado 1</w:t>
      </w:r>
      <w:r w:rsidR="00402D89" w:rsidRPr="007E7463">
        <w:rPr>
          <w:b/>
        </w:rPr>
        <w:t>3</w:t>
      </w:r>
      <w:r w:rsidR="00B00A80" w:rsidRPr="007E7463">
        <w:rPr>
          <w:b/>
        </w:rPr>
        <w:t xml:space="preserve"> </w:t>
      </w:r>
      <w:r w:rsidR="00776FF3" w:rsidRPr="007E7463">
        <w:rPr>
          <w:b/>
        </w:rPr>
        <w:t>de la cláusula 1</w:t>
      </w:r>
      <w:r w:rsidRPr="007E7463">
        <w:t xml:space="preserve">, o en el que se determine en la adjudicación del contrato, siendo los plazos parciales, en su caso, los establecidos en </w:t>
      </w:r>
      <w:r w:rsidR="001951ED" w:rsidRPr="007E7463">
        <w:t xml:space="preserve">dicho </w:t>
      </w:r>
      <w:r w:rsidRPr="007E7463">
        <w:t>apartado o los que el contratista, en su caso, mejorando aquellos, pudiere ofertar.</w:t>
      </w:r>
    </w:p>
    <w:p w14:paraId="639B3D63" w14:textId="77777777" w:rsidR="00183807" w:rsidRPr="007E7463" w:rsidRDefault="00183807" w:rsidP="00CE2393"/>
    <w:p w14:paraId="3486D7F7" w14:textId="1E23FBDC" w:rsidR="00120545" w:rsidRPr="007E7463" w:rsidRDefault="00CE2393" w:rsidP="00120545">
      <w:r w:rsidRPr="007E7463">
        <w:t xml:space="preserve">El cómputo del plazo para la ejecución del contrato se iniciará el día siguiente </w:t>
      </w:r>
      <w:r w:rsidR="008A5622" w:rsidRPr="007E7463">
        <w:t>al de la formalización de aquél</w:t>
      </w:r>
      <w:r w:rsidR="00120545" w:rsidRPr="007E7463">
        <w:t xml:space="preserve">, salvo que se establezca otra cosa en el </w:t>
      </w:r>
      <w:r w:rsidR="00120545" w:rsidRPr="007E7463">
        <w:rPr>
          <w:b/>
        </w:rPr>
        <w:t>apartado 1</w:t>
      </w:r>
      <w:r w:rsidR="00402D89" w:rsidRPr="007E7463">
        <w:rPr>
          <w:b/>
        </w:rPr>
        <w:t>3</w:t>
      </w:r>
      <w:r w:rsidR="00120545" w:rsidRPr="007E7463">
        <w:rPr>
          <w:b/>
        </w:rPr>
        <w:t xml:space="preserve"> de la cláusula 1</w:t>
      </w:r>
      <w:r w:rsidR="00120545" w:rsidRPr="007E7463">
        <w:t xml:space="preserve">. </w:t>
      </w:r>
    </w:p>
    <w:p w14:paraId="287BACCC" w14:textId="77777777" w:rsidR="00E0743C" w:rsidRPr="007E7463" w:rsidRDefault="00E0743C" w:rsidP="00CE2393"/>
    <w:p w14:paraId="2BA0C422" w14:textId="77777777" w:rsidR="00E0743C" w:rsidRPr="007E7463" w:rsidRDefault="00E0743C" w:rsidP="00E0743C">
      <w:r w:rsidRPr="007E7463">
        <w:t>El contratista está obligado a cumplir el contrato dentro del plazo total fijado para la realización del mismo, así como de los plazos parciales señalados para su ejecución sucesiva.</w:t>
      </w:r>
    </w:p>
    <w:p w14:paraId="519124C4" w14:textId="77777777" w:rsidR="001951ED" w:rsidRPr="007E7463" w:rsidRDefault="001951ED" w:rsidP="00CE2393"/>
    <w:p w14:paraId="483C59EE" w14:textId="558EFCD8" w:rsidR="001951ED" w:rsidRPr="007E7463" w:rsidRDefault="007637A9" w:rsidP="00CE2393">
      <w:r w:rsidRPr="007E7463">
        <w:t>Si procede, e</w:t>
      </w:r>
      <w:r w:rsidR="001951ED" w:rsidRPr="007E7463">
        <w:t xml:space="preserve">l contrato podrá ser prorrogado, si así se indica en el </w:t>
      </w:r>
      <w:r w:rsidR="0001666F" w:rsidRPr="007E7463">
        <w:rPr>
          <w:b/>
        </w:rPr>
        <w:t>apartado 1</w:t>
      </w:r>
      <w:r w:rsidR="00D82EAF" w:rsidRPr="007E7463">
        <w:rPr>
          <w:b/>
        </w:rPr>
        <w:t>3</w:t>
      </w:r>
      <w:r w:rsidR="00B00A80" w:rsidRPr="007E7463">
        <w:rPr>
          <w:b/>
        </w:rPr>
        <w:t xml:space="preserve"> </w:t>
      </w:r>
      <w:r w:rsidR="00776FF3" w:rsidRPr="007E7463">
        <w:rPr>
          <w:b/>
        </w:rPr>
        <w:t>de la cláusula 1</w:t>
      </w:r>
      <w:r w:rsidR="007B77E2" w:rsidRPr="007E7463">
        <w:rPr>
          <w:b/>
        </w:rPr>
        <w:t>,</w:t>
      </w:r>
      <w:r w:rsidR="001951ED" w:rsidRPr="007E7463">
        <w:t xml:space="preserve"> y la prórroga será obligatoria para el empresario, </w:t>
      </w:r>
      <w:r w:rsidR="00BD6782" w:rsidRPr="007E7463">
        <w:t xml:space="preserve">siempre que su preaviso se produzca al </w:t>
      </w:r>
      <w:r w:rsidR="00BD6782" w:rsidRPr="007E7463">
        <w:lastRenderedPageBreak/>
        <w:t xml:space="preserve">menos con dos meses de antelación a la finalización del plazo de duración del contrato, </w:t>
      </w:r>
      <w:r w:rsidR="001951ED" w:rsidRPr="007E7463">
        <w:t>salvo que se prevea lo contrario en dicho apartado</w:t>
      </w:r>
      <w:r w:rsidR="00CE1E71" w:rsidRPr="007E7463">
        <w:t xml:space="preserve">, </w:t>
      </w:r>
      <w:r w:rsidR="00F83946" w:rsidRPr="007E7463">
        <w:t xml:space="preserve">y </w:t>
      </w:r>
      <w:r w:rsidR="00CE1E71" w:rsidRPr="007E7463">
        <w:t>quedando exceptuados de la obligación de preaviso los contratos de duración inferior a dos meses</w:t>
      </w:r>
      <w:r w:rsidR="001951ED" w:rsidRPr="007E7463">
        <w:t>.</w:t>
      </w:r>
      <w:r w:rsidR="00C65425" w:rsidRPr="007E7463">
        <w:rPr>
          <w:rStyle w:val="Refdenotaalpie"/>
        </w:rPr>
        <w:footnoteReference w:id="52"/>
      </w:r>
      <w:r w:rsidR="00C65425" w:rsidRPr="007E7463">
        <w:t xml:space="preserve"> En ningún caso podrá producirse la prórroga por el consentimiento tácito de las partes</w:t>
      </w:r>
      <w:r w:rsidR="000009AA" w:rsidRPr="007E7463">
        <w:t>.</w:t>
      </w:r>
      <w:r w:rsidR="006E3B07" w:rsidRPr="007E7463">
        <w:t xml:space="preserve"> </w:t>
      </w:r>
    </w:p>
    <w:p w14:paraId="27851928" w14:textId="77777777" w:rsidR="00183807" w:rsidRPr="007E7463" w:rsidRDefault="00183807" w:rsidP="00CE2393"/>
    <w:p w14:paraId="103E556F" w14:textId="77777777" w:rsidR="00120545" w:rsidRPr="007E7463" w:rsidRDefault="00120545" w:rsidP="00120545">
      <w:r w:rsidRPr="007E7463">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14:paraId="1D12805F" w14:textId="6ECE195A" w:rsidR="00430ADA" w:rsidRPr="007E7463" w:rsidRDefault="00430ADA">
      <w:pPr>
        <w:spacing w:line="240" w:lineRule="auto"/>
        <w:jc w:val="left"/>
        <w:rPr>
          <w:b/>
        </w:rPr>
      </w:pPr>
      <w:bookmarkStart w:id="80" w:name="_Toc198006189"/>
      <w:bookmarkStart w:id="81" w:name="_Toc518030932"/>
    </w:p>
    <w:p w14:paraId="5B924EB4" w14:textId="74C770BA" w:rsidR="00C65425" w:rsidRPr="007E7463" w:rsidRDefault="00776FF3" w:rsidP="00E0743C">
      <w:pPr>
        <w:outlineLvl w:val="1"/>
        <w:rPr>
          <w:i/>
        </w:rPr>
      </w:pPr>
      <w:bookmarkStart w:id="82" w:name="_Toc194065842"/>
      <w:r w:rsidRPr="007E7463">
        <w:rPr>
          <w:b/>
        </w:rPr>
        <w:t xml:space="preserve">Cláusula </w:t>
      </w:r>
      <w:r w:rsidR="000825F1" w:rsidRPr="007E7463">
        <w:rPr>
          <w:b/>
        </w:rPr>
        <w:t>20</w:t>
      </w:r>
      <w:r w:rsidR="00842791" w:rsidRPr="007E7463">
        <w:rPr>
          <w:b/>
        </w:rPr>
        <w:t>.</w:t>
      </w:r>
      <w:r w:rsidR="00F57D50" w:rsidRPr="007E7463">
        <w:rPr>
          <w:i/>
        </w:rPr>
        <w:t xml:space="preserve"> </w:t>
      </w:r>
      <w:bookmarkEnd w:id="80"/>
      <w:r w:rsidR="00E0743C" w:rsidRPr="007E7463">
        <w:rPr>
          <w:i/>
        </w:rPr>
        <w:t>Penalidades por incumplimiento de obligaciones contractuales</w:t>
      </w:r>
      <w:bookmarkEnd w:id="81"/>
      <w:r w:rsidR="008D72B5">
        <w:rPr>
          <w:i/>
        </w:rPr>
        <w:t>.</w:t>
      </w:r>
      <w:bookmarkEnd w:id="82"/>
    </w:p>
    <w:p w14:paraId="16E237B2" w14:textId="77777777" w:rsidR="00E0743C" w:rsidRPr="007E7463" w:rsidRDefault="00E0743C" w:rsidP="00033BDA"/>
    <w:p w14:paraId="7F7F5524" w14:textId="77777777" w:rsidR="00C65425" w:rsidRPr="007E7463" w:rsidRDefault="00C65425" w:rsidP="00C65425">
      <w:r w:rsidRPr="007E7463">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52F25018" w14:textId="77777777" w:rsidR="00411B76" w:rsidRPr="007E7463" w:rsidRDefault="00411B76" w:rsidP="00411B76"/>
    <w:p w14:paraId="34F7990A" w14:textId="3B484911" w:rsidR="00411B76" w:rsidRPr="007E7463" w:rsidRDefault="00411B76" w:rsidP="00411B76">
      <w:r w:rsidRPr="007E7463">
        <w:t xml:space="preserve">Cuando el contratista, por causas imputables al mismo, hubiese incurrido en demora respecto al cumplimiento del plazo total o de los plazos parciales, si éstos se hubiesen previsto, para lo que se estará al </w:t>
      </w:r>
      <w:r w:rsidR="0001666F" w:rsidRPr="007E7463">
        <w:rPr>
          <w:b/>
        </w:rPr>
        <w:t>apartado 1</w:t>
      </w:r>
      <w:r w:rsidR="00D82EAF" w:rsidRPr="007E7463">
        <w:rPr>
          <w:b/>
        </w:rPr>
        <w:t>3</w:t>
      </w:r>
      <w:r w:rsidR="002A15AD" w:rsidRPr="007E7463">
        <w:rPr>
          <w:b/>
        </w:rPr>
        <w:t xml:space="preserve"> </w:t>
      </w:r>
      <w:r w:rsidR="00776FF3" w:rsidRPr="007E7463">
        <w:rPr>
          <w:b/>
        </w:rPr>
        <w:t>de la cláusula 1</w:t>
      </w:r>
      <w:r w:rsidRPr="007E7463">
        <w:t>,</w:t>
      </w:r>
      <w:r w:rsidR="00175629" w:rsidRPr="007E7463">
        <w:t xml:space="preserve"> la Administración podrá optar, atendidas las circunstancias del caso,</w:t>
      </w:r>
      <w:r w:rsidRPr="007E7463">
        <w:t xml:space="preserve"> por la resolución del contrato o por la imposición de penalidades, de acuerdo con lo dispuesto en el artículo </w:t>
      </w:r>
      <w:r w:rsidR="00FD2E6E" w:rsidRPr="007E7463">
        <w:t>19</w:t>
      </w:r>
      <w:r w:rsidR="00175629" w:rsidRPr="007E7463">
        <w:t>2</w:t>
      </w:r>
      <w:r w:rsidR="00FD2E6E" w:rsidRPr="007E7463">
        <w:t xml:space="preserve"> de la LCSP</w:t>
      </w:r>
      <w:r w:rsidR="00E71643" w:rsidRPr="007E7463">
        <w:t>.</w:t>
      </w:r>
      <w:r w:rsidRPr="007E7463">
        <w:rPr>
          <w:rStyle w:val="Refdenotaalpie"/>
        </w:rPr>
        <w:footnoteReference w:id="53"/>
      </w:r>
    </w:p>
    <w:p w14:paraId="19B6D2D3" w14:textId="77777777" w:rsidR="00411B76" w:rsidRPr="007E7463" w:rsidRDefault="00411B76" w:rsidP="00411B76"/>
    <w:p w14:paraId="15C2B95A" w14:textId="383E25A1" w:rsidR="00411B76" w:rsidRPr="007E7463" w:rsidRDefault="00411B76" w:rsidP="00411B76">
      <w:r w:rsidRPr="007E7463">
        <w:lastRenderedPageBreak/>
        <w:t xml:space="preserve">Cada vez que las penalidades por demora alcancen un múltiplo del 5 por 100 del precio del contrato, el órgano de contratación estará facultado para proceder a la resolución del mismo o acordar la continuidad de su ejecución con imposición de nuevas </w:t>
      </w:r>
      <w:r w:rsidR="00485436" w:rsidRPr="007E7463">
        <w:t>penalidades. En</w:t>
      </w:r>
      <w:r w:rsidRPr="007E7463">
        <w:t xml:space="preserve"> este último supuesto, el órgano de contratación concederá la ampliación del plazo que estime necesaria para la terminación del contrato. </w:t>
      </w:r>
    </w:p>
    <w:p w14:paraId="6A4D7D39" w14:textId="77777777" w:rsidR="00411B76" w:rsidRPr="007E7463" w:rsidRDefault="00411B76" w:rsidP="00411B76"/>
    <w:p w14:paraId="39C9D125" w14:textId="77777777" w:rsidR="00411B76" w:rsidRPr="007E7463" w:rsidRDefault="00411B76" w:rsidP="00411B76">
      <w:r w:rsidRPr="007E7463">
        <w:t xml:space="preserve">Asimismo, </w:t>
      </w:r>
      <w:smartTag w:uri="urn:schemas-microsoft-com:office:smarttags" w:element="PersonName">
        <w:smartTagPr>
          <w:attr w:name="ProductID" w:val="la Administraci￳n"/>
        </w:smartTagPr>
        <w:r w:rsidRPr="007E7463">
          <w:t>la Administración</w:t>
        </w:r>
      </w:smartTag>
      <w:r w:rsidRPr="007E7463">
        <w:t xml:space="preserve"> tendrá las mismas prerrogativas cuando la demora en el cumplimiento de los plazos parciales haga presumir razonablemente la imposibilidad del cumplimiento del plazo total.</w:t>
      </w:r>
    </w:p>
    <w:p w14:paraId="3822D971" w14:textId="77777777" w:rsidR="00183807" w:rsidRPr="007E7463" w:rsidRDefault="00183807" w:rsidP="00411B76"/>
    <w:p w14:paraId="76AF268B" w14:textId="79CD165F" w:rsidR="00F57D50" w:rsidRPr="007E7463" w:rsidRDefault="00411B76" w:rsidP="00411B76">
      <w:r w:rsidRPr="007E7463">
        <w:t xml:space="preserve">La Administración, en caso de incumplimiento de la ejecución parcial de las prestaciones definidas en el contrato por parte del contratista, podrá optar por la resolución del contrato o por las penalidades que se determinan en el </w:t>
      </w:r>
      <w:r w:rsidR="00F45F26" w:rsidRPr="007E7463">
        <w:rPr>
          <w:b/>
        </w:rPr>
        <w:t>apartado 16</w:t>
      </w:r>
      <w:r w:rsidRPr="007E7463">
        <w:rPr>
          <w:b/>
        </w:rPr>
        <w:t xml:space="preserve"> </w:t>
      </w:r>
      <w:r w:rsidR="00776FF3" w:rsidRPr="007E7463">
        <w:rPr>
          <w:b/>
        </w:rPr>
        <w:t>de la cláusula 1</w:t>
      </w:r>
      <w:r w:rsidR="00E71643" w:rsidRPr="007E7463">
        <w:rPr>
          <w:b/>
        </w:rPr>
        <w:t>.</w:t>
      </w:r>
      <w:r w:rsidRPr="007E7463">
        <w:rPr>
          <w:rStyle w:val="Refdenotaalpie"/>
        </w:rPr>
        <w:footnoteReference w:id="54"/>
      </w:r>
      <w:r w:rsidR="00F57D50" w:rsidRPr="007E7463">
        <w:t xml:space="preserve"> </w:t>
      </w:r>
    </w:p>
    <w:p w14:paraId="3866A911" w14:textId="77777777" w:rsidR="00F57D50" w:rsidRPr="007E7463" w:rsidRDefault="00F57D50" w:rsidP="00411B76"/>
    <w:p w14:paraId="5570D3B5" w14:textId="70C9B7CC" w:rsidR="00F57D50" w:rsidRPr="007E7463" w:rsidRDefault="00F57D50" w:rsidP="00411B76">
      <w:r w:rsidRPr="007E7463">
        <w:t>En caso de cumplimiento defectuoso de la ejecución de</w:t>
      </w:r>
      <w:r w:rsidR="00832646" w:rsidRPr="007E7463">
        <w:t>l contrato</w:t>
      </w:r>
      <w:r w:rsidR="00645314" w:rsidRPr="007E7463">
        <w:t xml:space="preserve">, </w:t>
      </w:r>
      <w:r w:rsidR="0068557C" w:rsidRPr="007E7463">
        <w:t>o, en su caso, incumplimiento del compromiso de dedicar o adscribir a la ejecución del contrato los medios personales y materiales suficientes o de las condiciones especiales de ejecución del contrato</w:t>
      </w:r>
      <w:r w:rsidR="00BA0B2B" w:rsidRPr="007E7463">
        <w:t xml:space="preserve"> en materia medioambiental, </w:t>
      </w:r>
      <w:r w:rsidR="00C87D36" w:rsidRPr="007E7463">
        <w:t xml:space="preserve">de innovación, </w:t>
      </w:r>
      <w:r w:rsidR="00BA0B2B" w:rsidRPr="007E7463">
        <w:t>social o laboral</w:t>
      </w:r>
      <w:r w:rsidR="0068557C" w:rsidRPr="007E7463">
        <w:t xml:space="preserve">, </w:t>
      </w:r>
      <w:r w:rsidR="00AC752D" w:rsidRPr="007E7463">
        <w:t xml:space="preserve">la Administración podrá imponer al contratista las penalidades indicadas en el </w:t>
      </w:r>
      <w:r w:rsidR="00F45F26" w:rsidRPr="007E7463">
        <w:rPr>
          <w:b/>
        </w:rPr>
        <w:t>apartado 16</w:t>
      </w:r>
      <w:r w:rsidR="002A15AD" w:rsidRPr="007E7463">
        <w:rPr>
          <w:b/>
        </w:rPr>
        <w:t xml:space="preserve"> </w:t>
      </w:r>
      <w:r w:rsidR="00776FF3" w:rsidRPr="007E7463">
        <w:rPr>
          <w:b/>
        </w:rPr>
        <w:t>de la cláusula 1</w:t>
      </w:r>
      <w:r w:rsidR="00AC752D" w:rsidRPr="007E7463">
        <w:t xml:space="preserve">, de conformidad con lo dispuesto en el artículo </w:t>
      </w:r>
      <w:r w:rsidR="00FD2E6E" w:rsidRPr="007E7463">
        <w:t>192.1 de la LCSP</w:t>
      </w:r>
      <w:r w:rsidR="00E71643" w:rsidRPr="007E7463">
        <w:t>.</w:t>
      </w:r>
      <w:r w:rsidR="00AC752D" w:rsidRPr="007E7463">
        <w:rPr>
          <w:rStyle w:val="Refdenotaalpie"/>
        </w:rPr>
        <w:footnoteReference w:id="55"/>
      </w:r>
    </w:p>
    <w:p w14:paraId="64769B1F" w14:textId="77777777" w:rsidR="00411B76" w:rsidRPr="007E7463" w:rsidRDefault="00411B76" w:rsidP="00411B76"/>
    <w:p w14:paraId="3529E255" w14:textId="77777777" w:rsidR="00842791" w:rsidRPr="007E7463" w:rsidRDefault="00411B76" w:rsidP="00411B76">
      <w:r w:rsidRPr="007E7463">
        <w:t xml:space="preserve">La aplicación y el pago de </w:t>
      </w:r>
      <w:r w:rsidR="00AC752D" w:rsidRPr="007E7463">
        <w:t xml:space="preserve">las </w:t>
      </w:r>
      <w:r w:rsidRPr="007E7463">
        <w:t>penalidades no excluyen la indemnización a que la Administración pueda tener derecho por daños y perjuicios ocasionados con motivo del retraso imputable al contratista.</w:t>
      </w:r>
    </w:p>
    <w:p w14:paraId="22DCAA34" w14:textId="77777777" w:rsidR="00E0743C" w:rsidRPr="007E7463" w:rsidRDefault="00E0743C" w:rsidP="00411B76"/>
    <w:p w14:paraId="067A3FC5" w14:textId="7550E504" w:rsidR="00CB205B" w:rsidRPr="007E7463" w:rsidRDefault="00CB205B" w:rsidP="00CB205B">
      <w:r w:rsidRPr="007E7463">
        <w:t>La infracción de las condiciones para la subcontratación establecidas en el artículo 215.3 de la LCSP podrá dar lugar a la imposición al contratista de una penalidad de hasta un 50 por ciento del importe del subcontrato</w:t>
      </w:r>
      <w:r w:rsidR="00645314" w:rsidRPr="007E7463">
        <w:t xml:space="preserve"> o la resolución del contrato, siempre y cuando se cumplan los requisitos establecidos en el segundo párrafo de la letra f) del apartado 1 del artículo 211 de la LCSP.</w:t>
      </w:r>
      <w:r w:rsidRPr="007E7463">
        <w:t xml:space="preserve"> Asimismo, el incumplimiento de lo dispuesto en el artículo 217 de la LCSP, además de las consecuencias previstas por el ordenamiento jurídico, permitirá la imposición de las penalidades que a tal efecto se especifican en el </w:t>
      </w:r>
      <w:r w:rsidR="00F45F26" w:rsidRPr="007E7463">
        <w:rPr>
          <w:b/>
        </w:rPr>
        <w:t>apartado 16</w:t>
      </w:r>
      <w:r w:rsidRPr="007E7463">
        <w:rPr>
          <w:b/>
        </w:rPr>
        <w:t xml:space="preserve"> de la cláusula 1</w:t>
      </w:r>
      <w:r w:rsidRPr="007E7463">
        <w:t xml:space="preserve">. </w:t>
      </w:r>
    </w:p>
    <w:p w14:paraId="1AED28DC" w14:textId="77777777" w:rsidR="00C65425" w:rsidRPr="007E7463" w:rsidRDefault="00C65425" w:rsidP="00411B76"/>
    <w:p w14:paraId="17452D8E" w14:textId="591B8D9E" w:rsidR="00AC752D" w:rsidRPr="007E7463" w:rsidRDefault="00776FF3" w:rsidP="009E05E8">
      <w:pPr>
        <w:outlineLvl w:val="1"/>
        <w:rPr>
          <w:i/>
        </w:rPr>
      </w:pPr>
      <w:bookmarkStart w:id="83" w:name="_Toc198006190"/>
      <w:bookmarkStart w:id="84" w:name="_Toc518030933"/>
      <w:bookmarkStart w:id="85" w:name="_Toc194065843"/>
      <w:r w:rsidRPr="007E7463">
        <w:rPr>
          <w:b/>
        </w:rPr>
        <w:t xml:space="preserve">Cláusula </w:t>
      </w:r>
      <w:r w:rsidR="00044BA0" w:rsidRPr="007E7463">
        <w:rPr>
          <w:b/>
        </w:rPr>
        <w:t>2</w:t>
      </w:r>
      <w:r w:rsidR="000825F1" w:rsidRPr="007E7463">
        <w:rPr>
          <w:b/>
        </w:rPr>
        <w:t>1</w:t>
      </w:r>
      <w:r w:rsidR="00842791" w:rsidRPr="007E7463">
        <w:rPr>
          <w:b/>
        </w:rPr>
        <w:t>.</w:t>
      </w:r>
      <w:r w:rsidR="00842791" w:rsidRPr="007E7463">
        <w:t xml:space="preserve"> </w:t>
      </w:r>
      <w:r w:rsidR="00AC752D" w:rsidRPr="007E7463">
        <w:rPr>
          <w:i/>
        </w:rPr>
        <w:t>Responsabilidad del contratista por daños y perjuicios</w:t>
      </w:r>
      <w:bookmarkEnd w:id="83"/>
      <w:bookmarkEnd w:id="84"/>
      <w:r w:rsidR="008D72B5">
        <w:rPr>
          <w:i/>
        </w:rPr>
        <w:t>.</w:t>
      </w:r>
      <w:bookmarkEnd w:id="85"/>
    </w:p>
    <w:p w14:paraId="53F16BD0" w14:textId="77777777" w:rsidR="00AC752D" w:rsidRPr="007E7463" w:rsidRDefault="00AC752D" w:rsidP="00AC752D"/>
    <w:p w14:paraId="6FC1F27C" w14:textId="4AC73FB7" w:rsidR="00842791" w:rsidRPr="007E7463" w:rsidRDefault="00AC752D" w:rsidP="00AC752D">
      <w:r w:rsidRPr="007E7463">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w:t>
      </w:r>
      <w:smartTag w:uri="urn:schemas-microsoft-com:office:smarttags" w:element="PersonName">
        <w:smartTagPr>
          <w:attr w:name="ProductID" w:val="la Administraci￳n"/>
        </w:smartTagPr>
        <w:r w:rsidRPr="007E7463">
          <w:t>la Administración</w:t>
        </w:r>
      </w:smartTag>
      <w:r w:rsidRPr="007E7463">
        <w:t xml:space="preserve">, ésta será responsable dentro de los límites señalados en las leyes. </w:t>
      </w:r>
      <w:r w:rsidR="00BB1297" w:rsidRPr="007E7463">
        <w:t>Cuando se trate de suministros de fabricación, t</w:t>
      </w:r>
      <w:r w:rsidRPr="007E7463">
        <w:t xml:space="preserve">ambién será </w:t>
      </w:r>
      <w:smartTag w:uri="urn:schemas-microsoft-com:office:smarttags" w:element="PersonName">
        <w:smartTagPr>
          <w:attr w:name="ProductID" w:val="la Administraci￳n"/>
        </w:smartTagPr>
        <w:r w:rsidRPr="007E7463">
          <w:t>la Administración</w:t>
        </w:r>
      </w:smartTag>
      <w:r w:rsidRPr="007E7463">
        <w:t xml:space="preserve"> responsable de los daños que se causen a terceros como consecuencia de los vicios del proyecto elaborado por ella misma</w:t>
      </w:r>
      <w:r w:rsidR="00BB1297" w:rsidRPr="007E7463">
        <w:t>.</w:t>
      </w:r>
      <w:r w:rsidR="004A30E7" w:rsidRPr="007E7463">
        <w:t xml:space="preserve"> </w:t>
      </w:r>
      <w:r w:rsidRPr="007E7463">
        <w:t xml:space="preserve">En todo caso, será de aplicación lo preceptuado en el artículo </w:t>
      </w:r>
      <w:r w:rsidR="00010F32" w:rsidRPr="007E7463">
        <w:t>196 de la LCSP</w:t>
      </w:r>
      <w:r w:rsidRPr="007E7463">
        <w:t>.</w:t>
      </w:r>
    </w:p>
    <w:p w14:paraId="7E807CC6" w14:textId="77777777" w:rsidR="00842791" w:rsidRPr="007E7463" w:rsidRDefault="00842791" w:rsidP="00842791"/>
    <w:p w14:paraId="193FE9C4" w14:textId="77777777" w:rsidR="00413A72" w:rsidRPr="007E7463" w:rsidRDefault="00413A72" w:rsidP="00413A72">
      <w:r w:rsidRPr="007E7463">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14:paraId="005CCF8D" w14:textId="77777777" w:rsidR="00010F32" w:rsidRPr="007E7463" w:rsidRDefault="00010F32" w:rsidP="00842791"/>
    <w:p w14:paraId="039314D1" w14:textId="1577117C" w:rsidR="008F7F80" w:rsidRPr="007E7463" w:rsidRDefault="00776FF3" w:rsidP="009E05E8">
      <w:pPr>
        <w:outlineLvl w:val="1"/>
        <w:rPr>
          <w:i/>
        </w:rPr>
      </w:pPr>
      <w:bookmarkStart w:id="86" w:name="_Toc198006191"/>
      <w:bookmarkStart w:id="87" w:name="_Toc518030934"/>
      <w:bookmarkStart w:id="88" w:name="_Toc194065844"/>
      <w:r w:rsidRPr="007E7463">
        <w:rPr>
          <w:b/>
        </w:rPr>
        <w:t xml:space="preserve">Cláusula </w:t>
      </w:r>
      <w:r w:rsidR="00044BA0" w:rsidRPr="007E7463">
        <w:rPr>
          <w:b/>
        </w:rPr>
        <w:t>2</w:t>
      </w:r>
      <w:r w:rsidR="000825F1" w:rsidRPr="007E7463">
        <w:rPr>
          <w:b/>
        </w:rPr>
        <w:t>2</w:t>
      </w:r>
      <w:r w:rsidR="00044BA0" w:rsidRPr="007E7463">
        <w:rPr>
          <w:b/>
        </w:rPr>
        <w:t>.</w:t>
      </w:r>
      <w:r w:rsidR="00842791" w:rsidRPr="007E7463">
        <w:t xml:space="preserve"> </w:t>
      </w:r>
      <w:r w:rsidR="008F7F80" w:rsidRPr="007E7463">
        <w:rPr>
          <w:i/>
        </w:rPr>
        <w:t>Modificación del contrat</w:t>
      </w:r>
      <w:bookmarkEnd w:id="86"/>
      <w:r w:rsidR="008D72B5">
        <w:rPr>
          <w:i/>
        </w:rPr>
        <w:t>o.</w:t>
      </w:r>
      <w:r w:rsidR="001063C0" w:rsidRPr="007E7463">
        <w:rPr>
          <w:i/>
          <w:vertAlign w:val="superscript"/>
        </w:rPr>
        <w:footnoteReference w:id="56"/>
      </w:r>
      <w:bookmarkEnd w:id="87"/>
      <w:bookmarkEnd w:id="88"/>
    </w:p>
    <w:p w14:paraId="3C923912" w14:textId="77777777" w:rsidR="008F7F80" w:rsidRPr="007E7463" w:rsidRDefault="008F7F80" w:rsidP="008F7F80"/>
    <w:p w14:paraId="4F99D3A2" w14:textId="77777777" w:rsidR="00EA26C3" w:rsidRPr="007E7463" w:rsidRDefault="00062024" w:rsidP="00EA26C3">
      <w:pPr>
        <w:rPr>
          <w:sz w:val="20"/>
          <w:szCs w:val="20"/>
        </w:rPr>
      </w:pPr>
      <w:r w:rsidRPr="007E7463">
        <w:t xml:space="preserve">El órgano de contratación podrá acordar, una vez perfeccionado el contrato y por razones de interés público, modificaciones en el mismo en los casos y en la forma previstos en </w:t>
      </w:r>
      <w:r w:rsidR="00864AE4" w:rsidRPr="007E7463">
        <w:t>la Subsección 4ª, Sección 3ª, Capítulo I, Título I del Libro Segundo</w:t>
      </w:r>
      <w:r w:rsidRPr="007E7463">
        <w:t xml:space="preserve"> y de acuerdo con el procedimiento regulado en el artículo 191 de la LCSP, justificándolo debidamente en el expediente</w:t>
      </w:r>
      <w:r w:rsidRPr="007E7463">
        <w:rPr>
          <w:sz w:val="20"/>
          <w:szCs w:val="20"/>
        </w:rPr>
        <w:t>.</w:t>
      </w:r>
    </w:p>
    <w:p w14:paraId="7A1C6A02" w14:textId="77777777" w:rsidR="00EA26C3" w:rsidRPr="007E7463" w:rsidRDefault="00EA26C3" w:rsidP="00EA26C3">
      <w:pPr>
        <w:rPr>
          <w:sz w:val="20"/>
          <w:szCs w:val="20"/>
        </w:rPr>
      </w:pPr>
    </w:p>
    <w:p w14:paraId="0829D038" w14:textId="5B58D627" w:rsidR="00B92CC8" w:rsidRPr="007E7463" w:rsidRDefault="00EA26C3" w:rsidP="00EA26C3">
      <w:r w:rsidRPr="007E7463">
        <w:rPr>
          <w:lang w:eastAsia="x-none"/>
        </w:rPr>
        <w:t xml:space="preserve"> </w:t>
      </w:r>
      <w:r w:rsidR="00032D0A" w:rsidRPr="007E7463">
        <w:rPr>
          <w:lang w:eastAsia="x-none"/>
        </w:rPr>
        <w:t>Cuando la</w:t>
      </w:r>
      <w:r w:rsidR="00B92CC8" w:rsidRPr="007E7463">
        <w:rPr>
          <w:lang w:eastAsia="x-none"/>
        </w:rPr>
        <w:t xml:space="preserve"> determinación del precio del contrato se </w:t>
      </w:r>
      <w:r w:rsidR="00032D0A" w:rsidRPr="007E7463">
        <w:rPr>
          <w:lang w:eastAsia="x-none"/>
        </w:rPr>
        <w:t xml:space="preserve">haya </w:t>
      </w:r>
      <w:r w:rsidR="00B92CC8" w:rsidRPr="007E7463">
        <w:rPr>
          <w:lang w:eastAsia="x-none"/>
        </w:rPr>
        <w:t>realiza</w:t>
      </w:r>
      <w:r w:rsidR="00032D0A" w:rsidRPr="007E7463">
        <w:rPr>
          <w:lang w:eastAsia="x-none"/>
        </w:rPr>
        <w:t>do</w:t>
      </w:r>
      <w:r w:rsidR="00B92CC8" w:rsidRPr="007E7463">
        <w:rPr>
          <w:lang w:eastAsia="x-none"/>
        </w:rPr>
        <w:t xml:space="preserve"> con precios unitarios, </w:t>
      </w:r>
      <w:r w:rsidR="007D2A7B" w:rsidRPr="007E7463">
        <w:rPr>
          <w:lang w:eastAsia="x-none"/>
        </w:rPr>
        <w:t xml:space="preserve">y se haya acreditado la correspondiente financiación en el expediente de contratación, </w:t>
      </w:r>
      <w:r w:rsidR="00B92CC8" w:rsidRPr="007E7463">
        <w:rPr>
          <w:lang w:val="x-none" w:eastAsia="x-none"/>
        </w:rPr>
        <w:t>se podrá incrementar el número de unidades a suministrar hasta el porcentaje del 10 por ciento del precio del contrato, sin que sea preciso tramitar expediente de modificación</w:t>
      </w:r>
      <w:r w:rsidR="00032D0A" w:rsidRPr="007E7463">
        <w:rPr>
          <w:lang w:eastAsia="x-none"/>
        </w:rPr>
        <w:t xml:space="preserve">. </w:t>
      </w:r>
    </w:p>
    <w:p w14:paraId="65E6B184" w14:textId="79F7365C" w:rsidR="00B364DF" w:rsidRPr="007E7463" w:rsidRDefault="00B364DF" w:rsidP="00B364DF">
      <w:r w:rsidRPr="007E7463">
        <w:t xml:space="preserve">En el </w:t>
      </w:r>
      <w:r w:rsidR="00F45F26" w:rsidRPr="007E7463">
        <w:t>apartado 17</w:t>
      </w:r>
      <w:r w:rsidRPr="007E7463">
        <w:rPr>
          <w:b/>
        </w:rPr>
        <w:t xml:space="preserve"> </w:t>
      </w:r>
      <w:r w:rsidR="00776FF3" w:rsidRPr="007E7463">
        <w:rPr>
          <w:b/>
        </w:rPr>
        <w:t>de la cláusula 1</w:t>
      </w:r>
      <w:r w:rsidRPr="007E7463">
        <w:t xml:space="preserve"> se especifican, en su caso,</w:t>
      </w:r>
      <w:r w:rsidR="000B2CF1" w:rsidRPr="007E7463">
        <w:t xml:space="preserve"> </w:t>
      </w:r>
      <w:r w:rsidR="00416065" w:rsidRPr="007E7463">
        <w:t>las condiciones, el</w:t>
      </w:r>
      <w:r w:rsidR="001063C0" w:rsidRPr="007E7463">
        <w:t xml:space="preserve"> alcance, los límites y el procedimiento de las modificaciones previstas.</w:t>
      </w:r>
    </w:p>
    <w:p w14:paraId="5E34FB3B" w14:textId="77777777" w:rsidR="00B364DF" w:rsidRPr="007E7463" w:rsidRDefault="00B364DF" w:rsidP="00B364DF"/>
    <w:p w14:paraId="3196DDF3" w14:textId="7A321EF6" w:rsidR="00B364DF" w:rsidRPr="007E7463" w:rsidRDefault="00B364DF" w:rsidP="00B364DF">
      <w:r w:rsidRPr="007E7463">
        <w:t xml:space="preserve">Las modificaciones no previstas en el </w:t>
      </w:r>
      <w:r w:rsidR="00F45F26" w:rsidRPr="007E7463">
        <w:t>apartado 17</w:t>
      </w:r>
      <w:r w:rsidR="002A15AD" w:rsidRPr="007E7463">
        <w:t xml:space="preserve"> </w:t>
      </w:r>
      <w:r w:rsidR="00776FF3" w:rsidRPr="007E7463">
        <w:rPr>
          <w:b/>
        </w:rPr>
        <w:t>de la cláusula 1</w:t>
      </w:r>
      <w:r w:rsidRPr="007E7463">
        <w:t xml:space="preserve"> sólo podrán efectuarse cuando se justifique suficientemente la concurrencia de alguna de las circunstancias previstas en el artículo </w:t>
      </w:r>
      <w:r w:rsidR="004B3F71" w:rsidRPr="007E7463">
        <w:t>205 de la LCSP</w:t>
      </w:r>
      <w:r w:rsidRPr="007E7463">
        <w:t>. Estas modificaciones no podrán alterar las condiciones esenciales de la licitación y adjudicación</w:t>
      </w:r>
      <w:r w:rsidRPr="007E7463">
        <w:rPr>
          <w:sz w:val="20"/>
          <w:szCs w:val="20"/>
        </w:rPr>
        <w:t xml:space="preserve"> </w:t>
      </w:r>
      <w:r w:rsidRPr="007E7463">
        <w:t xml:space="preserve">y deberán limitarse a introducir las variaciones estrictamente indispensables para responder a la causa objetiva que las haga necesarias. </w:t>
      </w:r>
    </w:p>
    <w:p w14:paraId="03CD931D" w14:textId="77777777" w:rsidR="00D57E5A" w:rsidRPr="007E7463" w:rsidRDefault="00D57E5A" w:rsidP="00B364DF"/>
    <w:p w14:paraId="00917F3A" w14:textId="208A021A" w:rsidR="00D57E5A" w:rsidRPr="007E7463" w:rsidRDefault="00D57E5A" w:rsidP="00D57E5A">
      <w:r w:rsidRPr="007E7463">
        <w:lastRenderedPageBreak/>
        <w:t xml:space="preserve">Las modificaciones del contrato que se produzcan durante su ejecución se </w:t>
      </w:r>
      <w:r w:rsidR="00485436" w:rsidRPr="007E7463">
        <w:t>publicarán</w:t>
      </w:r>
      <w:r w:rsidRPr="007E7463">
        <w:t xml:space="preserve"> en el Portal de la Contratación Pública -Perfil de contratante</w:t>
      </w:r>
      <w:r w:rsidR="004B3F71" w:rsidRPr="007E7463">
        <w:t xml:space="preserve">, y deberán formalizarse conforme a lo dispuesto en el artículo </w:t>
      </w:r>
      <w:r w:rsidR="00864AE4" w:rsidRPr="007E7463">
        <w:t>203</w:t>
      </w:r>
      <w:r w:rsidR="004B3F71" w:rsidRPr="007E7463">
        <w:t xml:space="preserve"> de la LCSP</w:t>
      </w:r>
      <w:r w:rsidRPr="007E7463">
        <w:t xml:space="preserve">. </w:t>
      </w:r>
    </w:p>
    <w:p w14:paraId="2379C141" w14:textId="77777777" w:rsidR="00BA372B" w:rsidRPr="007E7463" w:rsidRDefault="00BA372B" w:rsidP="00D57E5A"/>
    <w:p w14:paraId="3F037D69" w14:textId="483D3DCB" w:rsidR="00834941" w:rsidRPr="007E7463" w:rsidRDefault="00776FF3" w:rsidP="009E05E8">
      <w:pPr>
        <w:outlineLvl w:val="1"/>
        <w:rPr>
          <w:i/>
        </w:rPr>
      </w:pPr>
      <w:bookmarkStart w:id="89" w:name="_Toc198006192"/>
      <w:bookmarkStart w:id="90" w:name="_Toc518030935"/>
      <w:bookmarkStart w:id="91" w:name="_Toc194065845"/>
      <w:r w:rsidRPr="007E7463">
        <w:rPr>
          <w:b/>
        </w:rPr>
        <w:t xml:space="preserve">Cláusula </w:t>
      </w:r>
      <w:r w:rsidR="003E20E2" w:rsidRPr="007E7463">
        <w:rPr>
          <w:b/>
        </w:rPr>
        <w:t>2</w:t>
      </w:r>
      <w:r w:rsidR="000825F1" w:rsidRPr="007E7463">
        <w:rPr>
          <w:b/>
        </w:rPr>
        <w:t>3</w:t>
      </w:r>
      <w:r w:rsidR="00842791" w:rsidRPr="007E7463">
        <w:rPr>
          <w:b/>
        </w:rPr>
        <w:t>.</w:t>
      </w:r>
      <w:r w:rsidR="00842791" w:rsidRPr="007E7463">
        <w:t xml:space="preserve"> </w:t>
      </w:r>
      <w:r w:rsidR="00834941" w:rsidRPr="007E7463">
        <w:rPr>
          <w:i/>
        </w:rPr>
        <w:t>Suspensión del contrato</w:t>
      </w:r>
      <w:bookmarkEnd w:id="89"/>
      <w:bookmarkEnd w:id="90"/>
      <w:r w:rsidR="008D72B5">
        <w:rPr>
          <w:i/>
        </w:rPr>
        <w:t>.</w:t>
      </w:r>
      <w:bookmarkEnd w:id="91"/>
    </w:p>
    <w:p w14:paraId="03EEEF2D" w14:textId="77777777" w:rsidR="00834941" w:rsidRPr="007E7463" w:rsidRDefault="00834941" w:rsidP="00834941"/>
    <w:p w14:paraId="7D457A3B" w14:textId="3AF1CC2F" w:rsidR="00650FE4" w:rsidRPr="007E7463" w:rsidRDefault="00834941" w:rsidP="007619DB">
      <w:r w:rsidRPr="007E7463">
        <w:t xml:space="preserve">La Administración podrá acordar por razones de interés público la suspensión de la ejecución del contrato. Igualmente </w:t>
      </w:r>
      <w:r w:rsidR="009751FA" w:rsidRPr="007E7463">
        <w:t>podrá proceder</w:t>
      </w:r>
      <w:r w:rsidR="000B2CF1" w:rsidRPr="007E7463">
        <w:t xml:space="preserve"> </w:t>
      </w:r>
      <w:r w:rsidR="009751FA" w:rsidRPr="007E7463">
        <w:t xml:space="preserve">la suspensión del cumplimiento del contrato por el contratista </w:t>
      </w:r>
      <w:r w:rsidRPr="007E7463">
        <w:t xml:space="preserve">si se diese </w:t>
      </w:r>
      <w:r w:rsidR="007D2A7B" w:rsidRPr="007E7463">
        <w:t xml:space="preserve">demora en el pago superior a cuatro meses en las condiciones previstas </w:t>
      </w:r>
      <w:r w:rsidRPr="007E7463">
        <w:t xml:space="preserve">en el artículo </w:t>
      </w:r>
      <w:r w:rsidR="00401ABE" w:rsidRPr="007E7463">
        <w:t>198.5 de la LCSP</w:t>
      </w:r>
      <w:r w:rsidRPr="007E7463">
        <w:t xml:space="preserve">. Los efectos de la suspensión del contrato se regirán por lo dispuesto en el artículo </w:t>
      </w:r>
      <w:r w:rsidR="00401ABE" w:rsidRPr="007E7463">
        <w:t>208 de la LCSP</w:t>
      </w:r>
      <w:r w:rsidR="00734E25" w:rsidRPr="007E7463">
        <w:t>,</w:t>
      </w:r>
      <w:r w:rsidR="00401ABE" w:rsidRPr="007E7463">
        <w:t xml:space="preserve"> </w:t>
      </w:r>
      <w:r w:rsidRPr="007E7463">
        <w:t>así como en los pre</w:t>
      </w:r>
      <w:r w:rsidR="007619DB" w:rsidRPr="007E7463">
        <w:t>ceptos concordantes del RGLCAP.</w:t>
      </w:r>
    </w:p>
    <w:p w14:paraId="7D213529" w14:textId="77777777" w:rsidR="00701BD1" w:rsidRPr="007E7463" w:rsidRDefault="00701BD1" w:rsidP="00834941"/>
    <w:p w14:paraId="62DAFBBD" w14:textId="6003B2A2" w:rsidR="003C77E2" w:rsidRPr="007E7463" w:rsidRDefault="00776FF3" w:rsidP="009E05E8">
      <w:pPr>
        <w:outlineLvl w:val="1"/>
        <w:rPr>
          <w:i/>
        </w:rPr>
      </w:pPr>
      <w:bookmarkStart w:id="92" w:name="_Toc198006193"/>
      <w:bookmarkStart w:id="93" w:name="_Toc518030936"/>
      <w:bookmarkStart w:id="94" w:name="_Toc194065846"/>
      <w:r w:rsidRPr="007E7463">
        <w:rPr>
          <w:b/>
        </w:rPr>
        <w:t xml:space="preserve">Cláusula </w:t>
      </w:r>
      <w:r w:rsidR="003E20E2" w:rsidRPr="007E7463">
        <w:rPr>
          <w:b/>
        </w:rPr>
        <w:t>2</w:t>
      </w:r>
      <w:r w:rsidR="000825F1" w:rsidRPr="007E7463">
        <w:rPr>
          <w:b/>
        </w:rPr>
        <w:t>4</w:t>
      </w:r>
      <w:r w:rsidR="003C77E2" w:rsidRPr="007E7463">
        <w:t xml:space="preserve">. </w:t>
      </w:r>
      <w:r w:rsidR="003C77E2" w:rsidRPr="007E7463">
        <w:rPr>
          <w:i/>
        </w:rPr>
        <w:t>Cesión del contrato</w:t>
      </w:r>
      <w:bookmarkEnd w:id="92"/>
      <w:bookmarkEnd w:id="93"/>
      <w:r w:rsidR="008D72B5">
        <w:rPr>
          <w:i/>
        </w:rPr>
        <w:t>.</w:t>
      </w:r>
      <w:bookmarkEnd w:id="94"/>
    </w:p>
    <w:p w14:paraId="05F869F7" w14:textId="77777777" w:rsidR="003C77E2" w:rsidRPr="007E7463" w:rsidRDefault="003C77E2" w:rsidP="003C77E2"/>
    <w:p w14:paraId="2605D637" w14:textId="006627F9" w:rsidR="003C77E2" w:rsidRPr="007E7463" w:rsidRDefault="003C77E2" w:rsidP="003C77E2">
      <w:r w:rsidRPr="007E7463">
        <w:t xml:space="preserve">Los derechos y obligaciones dimanantes del presente contrato podrán ser cedidos por el adjudicatario a un tercero siempre que se cumplan los supuestos y los requisitos establecidos en el artículo </w:t>
      </w:r>
      <w:r w:rsidR="007411F2" w:rsidRPr="007E7463">
        <w:t>214 de la LCSP</w:t>
      </w:r>
      <w:r w:rsidRPr="007E7463">
        <w:t>.</w:t>
      </w:r>
    </w:p>
    <w:p w14:paraId="48F7B946" w14:textId="77777777" w:rsidR="003C77E2" w:rsidRPr="007E7463" w:rsidRDefault="003C77E2" w:rsidP="003C77E2"/>
    <w:p w14:paraId="628B7C3B" w14:textId="58C0FD9D" w:rsidR="003C77E2" w:rsidRPr="007E7463" w:rsidRDefault="00776FF3" w:rsidP="009E05E8">
      <w:pPr>
        <w:outlineLvl w:val="1"/>
      </w:pPr>
      <w:bookmarkStart w:id="95" w:name="_Toc198006194"/>
      <w:bookmarkStart w:id="96" w:name="_Toc518030937"/>
      <w:bookmarkStart w:id="97" w:name="_Toc194065847"/>
      <w:r w:rsidRPr="007E7463">
        <w:rPr>
          <w:b/>
        </w:rPr>
        <w:t xml:space="preserve">Cláusula </w:t>
      </w:r>
      <w:r w:rsidR="003E20E2" w:rsidRPr="007E7463">
        <w:rPr>
          <w:b/>
        </w:rPr>
        <w:t>2</w:t>
      </w:r>
      <w:r w:rsidR="000825F1" w:rsidRPr="007E7463">
        <w:rPr>
          <w:b/>
        </w:rPr>
        <w:t>5</w:t>
      </w:r>
      <w:r w:rsidR="00044BA0" w:rsidRPr="007E7463">
        <w:rPr>
          <w:b/>
        </w:rPr>
        <w:t xml:space="preserve">. </w:t>
      </w:r>
      <w:r w:rsidR="003C77E2" w:rsidRPr="007E7463">
        <w:rPr>
          <w:i/>
        </w:rPr>
        <w:t>Subcontratación</w:t>
      </w:r>
      <w:bookmarkEnd w:id="95"/>
      <w:bookmarkEnd w:id="96"/>
      <w:r w:rsidR="008D72B5">
        <w:rPr>
          <w:i/>
        </w:rPr>
        <w:t>.</w:t>
      </w:r>
      <w:bookmarkEnd w:id="97"/>
    </w:p>
    <w:p w14:paraId="1C29E06B" w14:textId="77777777" w:rsidR="003C77E2" w:rsidRPr="007E7463" w:rsidRDefault="003C77E2" w:rsidP="003C77E2">
      <w:pPr>
        <w:rPr>
          <w:i/>
        </w:rPr>
      </w:pPr>
    </w:p>
    <w:p w14:paraId="4FC76577" w14:textId="586A2EFA" w:rsidR="008B7368" w:rsidRPr="007E7463" w:rsidRDefault="008B7368" w:rsidP="008B7368">
      <w:r w:rsidRPr="007E7463">
        <w:t xml:space="preserve">El adjudicatario del contrato podrá concertar con terceros la realización parcial del mismo siempre que se cumplan los requisitos establecidos en el artículo 215 de la </w:t>
      </w:r>
      <w:r w:rsidR="00485436" w:rsidRPr="007E7463">
        <w:t>LCSP, quedando</w:t>
      </w:r>
      <w:r w:rsidRPr="007E7463">
        <w:t xml:space="preserve"> obligado al cumplimiento de los requisitos y obligaciones establecidos en los artículos 216 y 217 del mismo texto legal. En todo caso, los subcontratistas quedarán obligados solo ante el contratista que asumirá la total responsabilidad de la ejecución del contrato frente a la Administración, incluido el cumplimiento de las obligaciones en materia medioambiental, social o laboral, y el sometimiento a la normativa nacional y de la Unión Europea en materia de protección de datos, de conformidad con lo dispuesto en el artículo 215.4 de la LCSP.</w:t>
      </w:r>
    </w:p>
    <w:p w14:paraId="5F90D58E" w14:textId="77777777" w:rsidR="0020518B" w:rsidRPr="007E7463" w:rsidRDefault="0020518B" w:rsidP="003C77E2"/>
    <w:p w14:paraId="031C4637" w14:textId="7DFBAD6A" w:rsidR="00734E25" w:rsidRPr="007E7463" w:rsidRDefault="00734E25" w:rsidP="00734E25">
      <w:r w:rsidRPr="007E7463">
        <w:t xml:space="preserve">El contratista deberá comunicar por escrito al órgano de contratación, tras la adjudicación del </w:t>
      </w:r>
      <w:r w:rsidR="00AE2451" w:rsidRPr="007E7463">
        <w:t>contrato</w:t>
      </w:r>
      <w:r w:rsidRPr="007E7463">
        <w:t xml:space="preserve"> y, a más tardar, cuando inicie su ejecución,</w:t>
      </w:r>
      <w:r w:rsidR="008411E9">
        <w:t xml:space="preserve"> </w:t>
      </w:r>
      <w:r w:rsidRPr="007E7463">
        <w:t>su intención de subcontratar, indicando las partes del contrato a que afectará y la identidad, datos de contacto y representantes legales</w:t>
      </w:r>
      <w:r w:rsidR="008411E9">
        <w:t xml:space="preserve"> </w:t>
      </w:r>
      <w:r w:rsidRPr="007E7463">
        <w:t xml:space="preserve">del subcontratista, así como justificar la aptitud de éste por referencia a los elementos técnicos y humanos de que dispone y a su experiencia, y acreditando que no se encuentra incurso en prohibición de contratar. </w:t>
      </w:r>
    </w:p>
    <w:p w14:paraId="69F98EE7" w14:textId="77777777" w:rsidR="00EC4FB5" w:rsidRPr="007E7463" w:rsidRDefault="00EC4FB5" w:rsidP="003C77E2"/>
    <w:p w14:paraId="25EC29EF" w14:textId="7E9271B6" w:rsidR="00AB39EC" w:rsidRPr="007E7463" w:rsidRDefault="00AB39EC" w:rsidP="00AB39EC">
      <w:r w:rsidRPr="007E7463">
        <w:t xml:space="preserve">Asimismo, junto con el escrito mediante el que se dé conocimiento a la Administración del subcontrato a celebrar, el contratista deberá acreditar que el subcontratista no se encuentra </w:t>
      </w:r>
      <w:r w:rsidRPr="007E7463">
        <w:lastRenderedPageBreak/>
        <w:t>inhabilitado para contratar de acuerdo con el ordenamiento jurídico. Dicha acreditación podrá hacerse efectiva mediante declaración responsable del subcontratista.</w:t>
      </w:r>
    </w:p>
    <w:p w14:paraId="471087F5" w14:textId="77777777" w:rsidR="00A64E06" w:rsidRPr="007E7463" w:rsidRDefault="00A64E06" w:rsidP="00AB39EC"/>
    <w:p w14:paraId="61F58B82" w14:textId="1673D4A3" w:rsidR="00F779E4" w:rsidRPr="007E7463" w:rsidRDefault="009228D6" w:rsidP="00F779E4">
      <w:pPr>
        <w:widowControl w:val="0"/>
        <w:suppressAutoHyphens/>
        <w:autoSpaceDE w:val="0"/>
        <w:autoSpaceDN w:val="0"/>
        <w:adjustRightInd w:val="0"/>
        <w:rPr>
          <w:rFonts w:eastAsiaTheme="minorHAnsi"/>
          <w:spacing w:val="-3"/>
          <w:lang w:eastAsia="en-US"/>
        </w:rPr>
      </w:pPr>
      <w:r w:rsidRPr="007E7463">
        <w:t xml:space="preserve">Si así se requiere en el </w:t>
      </w:r>
      <w:r w:rsidR="00F45F26" w:rsidRPr="007E7463">
        <w:rPr>
          <w:b/>
        </w:rPr>
        <w:t>apartado 18</w:t>
      </w:r>
      <w:r w:rsidR="00E57967" w:rsidRPr="007E7463">
        <w:rPr>
          <w:b/>
        </w:rPr>
        <w:t xml:space="preserve"> </w:t>
      </w:r>
      <w:r w:rsidR="00776FF3" w:rsidRPr="007E7463">
        <w:rPr>
          <w:b/>
        </w:rPr>
        <w:t>de la cláusula 1</w:t>
      </w:r>
      <w:r w:rsidR="00F779E4" w:rsidRPr="007E7463">
        <w:rPr>
          <w:rFonts w:eastAsia="Calibri"/>
          <w:lang w:eastAsia="en-US"/>
        </w:rPr>
        <w:t xml:space="preserve">, los licitadores deberán indicar en su oferta la parte del contrato que tengan previsto subcontratar, señalando su importe, y el nombre o el perfil empresarial, definido por referencia a las condiciones de solvencia profesional o técnica, de los subcontratistas a los que vayan a encomendar su realización, </w:t>
      </w:r>
      <w:r w:rsidR="00F779E4" w:rsidRPr="007E7463">
        <w:rPr>
          <w:rFonts w:eastAsiaTheme="minorHAnsi"/>
          <w:spacing w:val="-3"/>
          <w:lang w:eastAsia="en-US"/>
        </w:rPr>
        <w:t>conforme al modelo</w:t>
      </w:r>
      <w:r w:rsidR="004B5779" w:rsidRPr="007E7463">
        <w:rPr>
          <w:rFonts w:eastAsiaTheme="minorHAnsi"/>
          <w:spacing w:val="-3"/>
          <w:lang w:eastAsia="en-US"/>
        </w:rPr>
        <w:t xml:space="preserve"> de declaración responsable múltiple</w:t>
      </w:r>
      <w:r w:rsidR="00F779E4" w:rsidRPr="007E7463">
        <w:rPr>
          <w:rFonts w:eastAsiaTheme="minorHAnsi"/>
          <w:spacing w:val="-3"/>
          <w:lang w:eastAsia="en-US"/>
        </w:rPr>
        <w:t xml:space="preserve"> que figura como anexo II al presente pliego.</w:t>
      </w:r>
    </w:p>
    <w:p w14:paraId="67ECB57C" w14:textId="77777777" w:rsidR="00F779E4" w:rsidRPr="007E7463" w:rsidRDefault="00F779E4" w:rsidP="009228D6"/>
    <w:p w14:paraId="677D1B15" w14:textId="22A9D212" w:rsidR="009228D6" w:rsidRPr="007E7463" w:rsidRDefault="009228D6" w:rsidP="009228D6">
      <w:r w:rsidRPr="007E7463">
        <w:t xml:space="preserve">En este caso, si los subcontratos difieren de lo indicado en la oferta, </w:t>
      </w:r>
      <w:r w:rsidR="00002749" w:rsidRPr="007E7463">
        <w:t xml:space="preserve">por celebrarse con empresarios distintos de los indicados nominativamente en la misma o por referirse a partes de la prestación diferentes a las señaladas en ella, </w:t>
      </w:r>
      <w:r w:rsidRPr="007E7463">
        <w:t>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w:t>
      </w:r>
      <w:r w:rsidR="000B2CF1" w:rsidRPr="007E7463">
        <w:t xml:space="preserve"> </w:t>
      </w:r>
      <w:r w:rsidRPr="007E7463">
        <w:t>notifica en ese plazo su oposición.</w:t>
      </w:r>
    </w:p>
    <w:p w14:paraId="2BFC8996" w14:textId="77777777" w:rsidR="00183807" w:rsidRPr="007E7463" w:rsidRDefault="00183807" w:rsidP="009228D6"/>
    <w:p w14:paraId="1293368A" w14:textId="77777777" w:rsidR="00934C84" w:rsidRPr="007E7463" w:rsidRDefault="00934C84" w:rsidP="00934C84">
      <w:r w:rsidRPr="007E7463">
        <w:t>Cualquier modificación que sufra esta información durante la ejecución del contrato deberá ser notificada por escrito al órgano de contratación, así como toda la información precisa sobre los nuevos subcontratistas.</w:t>
      </w:r>
    </w:p>
    <w:p w14:paraId="251C7022" w14:textId="77777777" w:rsidR="00934C84" w:rsidRPr="007E7463" w:rsidRDefault="00934C84" w:rsidP="00934C84"/>
    <w:p w14:paraId="4584DCB4" w14:textId="7004B480" w:rsidR="009228D6" w:rsidRPr="007E7463" w:rsidRDefault="00934C84" w:rsidP="009228D6">
      <w:r w:rsidRPr="007E7463">
        <w:t>El conocimiento que tenga la Administración de los subcontratos celebrados en virtud de las comunicaciones o la autorización que se otorgue no alterarán la responsabilidad exclusiva del contratista principal.</w:t>
      </w:r>
    </w:p>
    <w:p w14:paraId="4F069CDF" w14:textId="77777777" w:rsidR="00934C84" w:rsidRPr="007E7463" w:rsidRDefault="00934C84" w:rsidP="009228D6"/>
    <w:p w14:paraId="79E1C39E" w14:textId="444E391F" w:rsidR="00A64E06" w:rsidRPr="007E7463" w:rsidRDefault="00E42DC3" w:rsidP="00A64E06">
      <w:r w:rsidRPr="007E7463">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w:t>
      </w:r>
      <w:r w:rsidR="00252446" w:rsidRPr="007E7463">
        <w:t>21</w:t>
      </w:r>
      <w:r w:rsidR="00A64E06" w:rsidRPr="007E7463">
        <w:t>7</w:t>
      </w:r>
      <w:r w:rsidR="00252446" w:rsidRPr="007E7463">
        <w:t xml:space="preserve"> de la LCSP </w:t>
      </w:r>
      <w:r w:rsidRPr="007E7463">
        <w:t xml:space="preserve">y en la Ley 3/2004, de 29 de diciembre, por la que se establecen medidas de lucha contra la morosidad en las operaciones comerciales, en lo que le sea de aplicación. Estas obligaciones tendrán la consideración de condiciones </w:t>
      </w:r>
      <w:r w:rsidR="00457C03" w:rsidRPr="007E7463">
        <w:t>especiales</w:t>
      </w:r>
      <w:r w:rsidRPr="007E7463">
        <w:t xml:space="preserve"> de ejecución del contrato y su incumplimiento, además de las consecuencias previstas por el ordenamiento jurídico, permitirá la imposición de las penalidades que a tal efecto se especifiquen en el </w:t>
      </w:r>
      <w:r w:rsidR="00F45F26" w:rsidRPr="007E7463">
        <w:rPr>
          <w:b/>
        </w:rPr>
        <w:t>apartado 16</w:t>
      </w:r>
      <w:r w:rsidRPr="007E7463">
        <w:rPr>
          <w:b/>
        </w:rPr>
        <w:t xml:space="preserve"> de la cláusula 1</w:t>
      </w:r>
      <w:r w:rsidR="00A64E06" w:rsidRPr="007E7463">
        <w:t xml:space="preserve">, respondiendo la garantía definitiva de las penalidades que se impongan por este motivo. </w:t>
      </w:r>
    </w:p>
    <w:p w14:paraId="22D3828E" w14:textId="77777777" w:rsidR="00A358E3" w:rsidRPr="007E7463" w:rsidRDefault="00A358E3" w:rsidP="00A64E06"/>
    <w:p w14:paraId="4779B25A" w14:textId="2DC8B66D" w:rsidR="00A358E3" w:rsidRPr="007E7463" w:rsidRDefault="00A358E3" w:rsidP="00A358E3">
      <w:pPr>
        <w:rPr>
          <w:b/>
        </w:rPr>
      </w:pPr>
      <w:r w:rsidRPr="007E7463">
        <w:lastRenderedPageBreak/>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00F45F26" w:rsidRPr="007E7463">
        <w:rPr>
          <w:b/>
        </w:rPr>
        <w:t>apartado 18</w:t>
      </w:r>
      <w:r w:rsidRPr="007E7463">
        <w:rPr>
          <w:b/>
        </w:rPr>
        <w:t xml:space="preserve"> de la cláusula 1.</w:t>
      </w:r>
    </w:p>
    <w:p w14:paraId="22BC1092" w14:textId="77777777" w:rsidR="00A358E3" w:rsidRPr="007E7463" w:rsidRDefault="00A358E3" w:rsidP="00A64E06"/>
    <w:p w14:paraId="6F94AFD8" w14:textId="1FA5FB95" w:rsidR="00A64E06" w:rsidRPr="007E7463" w:rsidRDefault="00A64E06" w:rsidP="00A64E06">
      <w:r w:rsidRPr="007E7463">
        <w:t xml:space="preserve">Todas las condiciones especiales de ejecución que formen parte del contrato serán exigidas igualmente a todos los subcontratistas que participen en su ejecución. </w:t>
      </w:r>
    </w:p>
    <w:p w14:paraId="362AD892" w14:textId="77777777" w:rsidR="00A64E06" w:rsidRPr="007E7463" w:rsidRDefault="00A64E06" w:rsidP="00A64E06"/>
    <w:p w14:paraId="2258D6B8" w14:textId="078C35AC" w:rsidR="00FE1AF2" w:rsidRPr="007E7463" w:rsidRDefault="00A64E06" w:rsidP="00FE1AF2">
      <w:r w:rsidRPr="007E7463">
        <w:t xml:space="preserve">Los subcontratistas no podrán renunciar válidamente, antes o después de su adquisición, a los derechos que les reconoce el artículo 216 de la LCSP en relación con los pagos a </w:t>
      </w:r>
      <w:r w:rsidR="00485436" w:rsidRPr="007E7463">
        <w:t>subcontratistas y</w:t>
      </w:r>
      <w:r w:rsidRPr="007E7463">
        <w:t xml:space="preserve"> suministradores, sin que sea de aplicación a este respecto el artículo 1.</w:t>
      </w:r>
      <w:r w:rsidR="00FE1AF2" w:rsidRPr="007E7463">
        <w:t>110 del Código Civil.</w:t>
      </w:r>
    </w:p>
    <w:p w14:paraId="2F93D925" w14:textId="77777777" w:rsidR="00FE1AF2" w:rsidRPr="007E7463" w:rsidRDefault="00FE1AF2" w:rsidP="00FE1AF2"/>
    <w:p w14:paraId="332E7CA4" w14:textId="10E32437" w:rsidR="007D398A" w:rsidRPr="007E7463" w:rsidRDefault="007D398A" w:rsidP="009228D6">
      <w:r w:rsidRPr="007E7463">
        <w:t>Los subcontratistas no tendrán, en ningún caso, acción directa frente a la Administración contratante por las obligaciones contraídas con ellos por el contratista como consecuencia de la ejecución del contrato principal y de los subcontratos</w:t>
      </w:r>
      <w:r w:rsidR="00446282" w:rsidRPr="007E7463">
        <w:t>, sin perjuicio de lo establecido en la disposición adicional quincuagésima primera de la LCSP</w:t>
      </w:r>
      <w:r w:rsidRPr="007E7463">
        <w:t>.</w:t>
      </w:r>
      <w:r w:rsidR="00C9217A" w:rsidRPr="007E7463">
        <w:rPr>
          <w:rStyle w:val="Refdenotaalpie"/>
        </w:rPr>
        <w:footnoteReference w:id="57"/>
      </w:r>
    </w:p>
    <w:p w14:paraId="1B61D29C" w14:textId="24AD13EA" w:rsidR="00430ADA" w:rsidRPr="007E7463" w:rsidRDefault="00430ADA">
      <w:pPr>
        <w:spacing w:line="240" w:lineRule="auto"/>
        <w:jc w:val="left"/>
        <w:rPr>
          <w:b/>
        </w:rPr>
      </w:pPr>
      <w:bookmarkStart w:id="98" w:name="_Toc518030938"/>
    </w:p>
    <w:p w14:paraId="1B145478" w14:textId="37D231E5" w:rsidR="001D532F" w:rsidRPr="007E7463" w:rsidRDefault="00776FF3" w:rsidP="0075761C">
      <w:pPr>
        <w:jc w:val="center"/>
        <w:outlineLvl w:val="0"/>
      </w:pPr>
      <w:bookmarkStart w:id="99" w:name="_Toc194065848"/>
      <w:r w:rsidRPr="007E7463">
        <w:rPr>
          <w:b/>
        </w:rPr>
        <w:t>CAPÍTULO VI</w:t>
      </w:r>
      <w:r w:rsidR="00F34E05" w:rsidRPr="007E7463">
        <w:rPr>
          <w:b/>
        </w:rPr>
        <w:t xml:space="preserve">. </w:t>
      </w:r>
      <w:bookmarkStart w:id="100" w:name="_Toc198006196"/>
      <w:r w:rsidR="001D532F" w:rsidRPr="007E7463">
        <w:t>DERECHOS Y OBLIGACIONES DEL CONTRATISTA</w:t>
      </w:r>
      <w:bookmarkEnd w:id="98"/>
      <w:bookmarkEnd w:id="99"/>
      <w:bookmarkEnd w:id="100"/>
    </w:p>
    <w:p w14:paraId="75F936F6" w14:textId="77777777" w:rsidR="000E1619" w:rsidRPr="007E7463" w:rsidRDefault="000E1619" w:rsidP="00033BDA"/>
    <w:p w14:paraId="74BE847C" w14:textId="641A76FA" w:rsidR="00E63F99" w:rsidRPr="007E7463" w:rsidRDefault="00776FF3" w:rsidP="009E05E8">
      <w:pPr>
        <w:outlineLvl w:val="1"/>
        <w:rPr>
          <w:i/>
        </w:rPr>
      </w:pPr>
      <w:bookmarkStart w:id="101" w:name="_Toc198006197"/>
      <w:bookmarkStart w:id="102" w:name="_Toc518030939"/>
      <w:bookmarkStart w:id="103" w:name="_Toc194065849"/>
      <w:r w:rsidRPr="007E7463">
        <w:rPr>
          <w:b/>
        </w:rPr>
        <w:t xml:space="preserve">Cláusula </w:t>
      </w:r>
      <w:r w:rsidR="003E20E2" w:rsidRPr="007E7463">
        <w:rPr>
          <w:b/>
        </w:rPr>
        <w:t>2</w:t>
      </w:r>
      <w:r w:rsidR="000825F1" w:rsidRPr="007E7463">
        <w:rPr>
          <w:b/>
        </w:rPr>
        <w:t>6</w:t>
      </w:r>
      <w:r w:rsidR="00842791" w:rsidRPr="007E7463">
        <w:rPr>
          <w:b/>
        </w:rPr>
        <w:t>.</w:t>
      </w:r>
      <w:r w:rsidR="00842791" w:rsidRPr="007E7463">
        <w:t xml:space="preserve"> </w:t>
      </w:r>
      <w:r w:rsidR="00E63F99" w:rsidRPr="007E7463">
        <w:rPr>
          <w:i/>
        </w:rPr>
        <w:t>Pago del precio del contrato</w:t>
      </w:r>
      <w:bookmarkEnd w:id="101"/>
      <w:bookmarkEnd w:id="102"/>
      <w:r w:rsidR="008D72B5">
        <w:rPr>
          <w:i/>
        </w:rPr>
        <w:t>.</w:t>
      </w:r>
      <w:bookmarkEnd w:id="103"/>
    </w:p>
    <w:p w14:paraId="4BED7278" w14:textId="77777777" w:rsidR="00E63F99" w:rsidRPr="007E7463" w:rsidRDefault="00E63F99" w:rsidP="00E63F99"/>
    <w:p w14:paraId="6F4D554F" w14:textId="3FCE7623" w:rsidR="00E63F99" w:rsidRPr="007E7463" w:rsidRDefault="00E63F99" w:rsidP="00E63F99">
      <w:r w:rsidRPr="007E7463">
        <w:t xml:space="preserve">Conforme a lo que establece el artículo </w:t>
      </w:r>
      <w:r w:rsidR="00252446" w:rsidRPr="007E7463">
        <w:t>301 de la LCSP</w:t>
      </w:r>
      <w:r w:rsidRPr="007E7463">
        <w:t xml:space="preserve">, el contratista tendrá derecho al abono del precio de los bienes efectivamente entregados y formalmente recibidos por la Administración. En el </w:t>
      </w:r>
      <w:r w:rsidR="00F45F26" w:rsidRPr="007E7463">
        <w:rPr>
          <w:b/>
        </w:rPr>
        <w:t>apartado 19</w:t>
      </w:r>
      <w:r w:rsidRPr="007E7463">
        <w:rPr>
          <w:b/>
        </w:rPr>
        <w:t xml:space="preserve"> </w:t>
      </w:r>
      <w:r w:rsidR="00776FF3" w:rsidRPr="007E7463">
        <w:rPr>
          <w:b/>
        </w:rPr>
        <w:t>de la cláusula 1</w:t>
      </w:r>
      <w:r w:rsidRPr="007E7463">
        <w:t xml:space="preserve"> se estipula la forma y condiciones de pago para este contrato</w:t>
      </w:r>
      <w:r w:rsidR="00E71643" w:rsidRPr="007E7463">
        <w:t>.</w:t>
      </w:r>
      <w:r w:rsidRPr="007E7463">
        <w:rPr>
          <w:vertAlign w:val="superscript"/>
        </w:rPr>
        <w:footnoteReference w:id="58"/>
      </w:r>
    </w:p>
    <w:p w14:paraId="04CEB13D" w14:textId="77777777" w:rsidR="00E63F99" w:rsidRPr="007E7463" w:rsidRDefault="00E63F99" w:rsidP="00E63F99"/>
    <w:p w14:paraId="08721641" w14:textId="79CF5633" w:rsidR="00722ACF" w:rsidRPr="007E7463" w:rsidRDefault="00E63F99" w:rsidP="00722ACF">
      <w:r w:rsidRPr="007E7463">
        <w:t xml:space="preserve">La demora en el pago por plazo superior a </w:t>
      </w:r>
      <w:r w:rsidR="00722ACF" w:rsidRPr="007E7463">
        <w:t>treinta días</w:t>
      </w:r>
      <w:r w:rsidR="00661DA8" w:rsidRPr="007E7463">
        <w:t xml:space="preserve">, desde la fecha de aprobación de los documentos que acrediten la conformidad con lo dispuesto en el contrato de los bienes </w:t>
      </w:r>
      <w:r w:rsidR="00661DA8" w:rsidRPr="007E7463">
        <w:lastRenderedPageBreak/>
        <w:t>entregados,</w:t>
      </w:r>
      <w:r w:rsidR="00722ACF" w:rsidRPr="007E7463">
        <w:t xml:space="preserve">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w:t>
      </w:r>
      <w:r w:rsidR="00252446" w:rsidRPr="007E7463">
        <w:t>198.4 de la LCSP</w:t>
      </w:r>
      <w:r w:rsidR="00722ACF" w:rsidRPr="007E7463">
        <w:t>.</w:t>
      </w:r>
    </w:p>
    <w:p w14:paraId="1BCC6BB8" w14:textId="77777777" w:rsidR="00661DA8" w:rsidRPr="007E7463" w:rsidRDefault="00661DA8" w:rsidP="00722ACF"/>
    <w:p w14:paraId="0C4D3CDA" w14:textId="78A9F57A" w:rsidR="0019595B" w:rsidRPr="007E7463" w:rsidRDefault="0019595B" w:rsidP="0019595B">
      <w:r w:rsidRPr="007E7463">
        <w:t>Para que se inicie el cómputo de plazo para el devengo de intereses, el contratista deberá haber cumplido la obligación de presentar la factura en el registro del órgano de contratación</w:t>
      </w:r>
      <w:r w:rsidR="00A64E06" w:rsidRPr="007E7463">
        <w:t>, en los términos establecidos en la normativa vigente sobre factura electrónica,</w:t>
      </w:r>
      <w:r w:rsidRPr="007E7463">
        <w:t xml:space="preserve"> en el plazo de treinta días desde la fecha de entrega efectiva de los bienes objeto del contrato. Si el contratista incumpliese este plazo, el devengo de intereses no se iniciará hasta transcurridos treinta días desde la fecha de presentación de la factura, sin que la Administración haya aprobado la conformidad, si procede, y efectuado el correspondiente abono.</w:t>
      </w:r>
    </w:p>
    <w:p w14:paraId="0A2423DB" w14:textId="77777777" w:rsidR="0019595B" w:rsidRPr="007E7463" w:rsidRDefault="0019595B" w:rsidP="0019595B"/>
    <w:p w14:paraId="278045ED" w14:textId="2F1BD8BF" w:rsidR="0019595B" w:rsidRPr="007E7463" w:rsidRDefault="0019595B" w:rsidP="0019595B">
      <w:r w:rsidRPr="007E7463">
        <w:t>La Administración deberá aprobar los documentos que acrediten la conformidad con lo dispuesto en el contrato de los bienes entregados dentro de los treinta días siguientes a la entrega efectiva de los bienes.</w:t>
      </w:r>
    </w:p>
    <w:p w14:paraId="7F0765DE" w14:textId="77777777" w:rsidR="0019595B" w:rsidRPr="007E7463" w:rsidRDefault="0019595B" w:rsidP="003F4A83"/>
    <w:p w14:paraId="59DBEE82" w14:textId="61B66F47" w:rsidR="003F4A83" w:rsidRPr="007E7463" w:rsidRDefault="00E63F99" w:rsidP="003F4A83">
      <w:r w:rsidRPr="007E7463">
        <w:t>Conforme a lo dispuesto en el artículo</w:t>
      </w:r>
      <w:r w:rsidR="00E83692" w:rsidRPr="007E7463">
        <w:t xml:space="preserve"> </w:t>
      </w:r>
      <w:r w:rsidR="00CF4208" w:rsidRPr="007E7463">
        <w:t>200 de la LCSP</w:t>
      </w:r>
      <w:r w:rsidRPr="007E7463">
        <w:t xml:space="preserve">, y en los términos establecidos en el mismo, los contratistas podrán ceder el derecho de cobro que tengan frente a la Administración conforme a Derecho. </w:t>
      </w:r>
      <w:r w:rsidR="003F4A83" w:rsidRPr="007E7463">
        <w:t xml:space="preserve">A este respecto, </w:t>
      </w:r>
      <w:smartTag w:uri="urn:schemas-microsoft-com:office:smarttags" w:element="PersonName">
        <w:smartTagPr>
          <w:attr w:name="ProductID" w:val="la Comunidad"/>
        </w:smartTagPr>
        <w:r w:rsidR="003F4A83" w:rsidRPr="007E7463">
          <w:t>la Comunidad</w:t>
        </w:r>
      </w:smartTag>
      <w:r w:rsidR="003F4A83" w:rsidRPr="007E7463">
        <w:t xml:space="preserve"> de Madrid tiene suscritos convenios de colaboración con</w:t>
      </w:r>
      <w:r w:rsidR="000B2CF1" w:rsidRPr="007E7463">
        <w:t xml:space="preserve"> </w:t>
      </w:r>
      <w:r w:rsidR="003F4A83" w:rsidRPr="007E7463">
        <w:t>varias entidades financieras para el descuento de certificaciones y facturas</w:t>
      </w:r>
      <w:r w:rsidR="002B1E84" w:rsidRPr="007E7463">
        <w:t>.</w:t>
      </w:r>
      <w:r w:rsidR="003F4A83" w:rsidRPr="007E7463">
        <w:rPr>
          <w:rStyle w:val="Refdenotaalpie"/>
        </w:rPr>
        <w:footnoteReference w:id="59"/>
      </w:r>
    </w:p>
    <w:p w14:paraId="6559CA9D" w14:textId="77777777" w:rsidR="003F4A83" w:rsidRPr="007E7463" w:rsidRDefault="003F4A83" w:rsidP="003F4A83"/>
    <w:p w14:paraId="6B78154B" w14:textId="77777777" w:rsidR="00DE2DF2" w:rsidRPr="001C39F3" w:rsidRDefault="00DE2DF2" w:rsidP="00DE2DF2">
      <w:pPr>
        <w:rPr>
          <w:rStyle w:val="Hipervnculo"/>
        </w:rPr>
      </w:pPr>
      <w:bookmarkStart w:id="104" w:name="_Toc198006198"/>
      <w:bookmarkStart w:id="105" w:name="_Toc518030940"/>
      <w:r w:rsidRPr="007E7463">
        <w:t xml:space="preserve">Se puede obtener información completa sobre las condiciones y procedimiento a seguir para la transmisión de los derechos de cobro en el portal de la Comunidad de Madrid: </w:t>
      </w:r>
      <w:hyperlink r:id="rId21" w:history="1">
        <w:r w:rsidRPr="001C39F3">
          <w:rPr>
            <w:rStyle w:val="Hipervnculo"/>
          </w:rPr>
          <w:t>https://www.comunidad.madrid/gobierno/hacienda/bases-reguladoras-seleccion-entidades-financieras-colaboradoras-servicios-recaudacion</w:t>
        </w:r>
      </w:hyperlink>
    </w:p>
    <w:p w14:paraId="528AEEC8" w14:textId="77777777" w:rsidR="00E42938" w:rsidRPr="001C39F3" w:rsidRDefault="00E42938" w:rsidP="008B7368">
      <w:pPr>
        <w:rPr>
          <w:rStyle w:val="Hipervnculo"/>
          <w:color w:val="auto"/>
        </w:rPr>
      </w:pPr>
    </w:p>
    <w:p w14:paraId="0ECC99B8" w14:textId="7F3B0B1F" w:rsidR="00842791" w:rsidRPr="007E7463" w:rsidRDefault="00776FF3" w:rsidP="009E05E8">
      <w:pPr>
        <w:outlineLvl w:val="1"/>
        <w:rPr>
          <w:i/>
        </w:rPr>
      </w:pPr>
      <w:bookmarkStart w:id="106" w:name="_Toc194065850"/>
      <w:r w:rsidRPr="007E7463">
        <w:rPr>
          <w:b/>
        </w:rPr>
        <w:t xml:space="preserve">Cláusula </w:t>
      </w:r>
      <w:r w:rsidR="003E20E2" w:rsidRPr="007E7463">
        <w:rPr>
          <w:b/>
        </w:rPr>
        <w:t>2</w:t>
      </w:r>
      <w:r w:rsidR="000825F1" w:rsidRPr="007E7463">
        <w:rPr>
          <w:b/>
        </w:rPr>
        <w:t>7</w:t>
      </w:r>
      <w:r w:rsidR="00842791" w:rsidRPr="007E7463">
        <w:rPr>
          <w:b/>
        </w:rPr>
        <w:t>.</w:t>
      </w:r>
      <w:r w:rsidR="00842791" w:rsidRPr="007E7463">
        <w:t xml:space="preserve"> </w:t>
      </w:r>
      <w:r w:rsidR="00842791" w:rsidRPr="007E7463">
        <w:rPr>
          <w:i/>
        </w:rPr>
        <w:t>Revisión de precios</w:t>
      </w:r>
      <w:bookmarkEnd w:id="104"/>
      <w:bookmarkEnd w:id="105"/>
      <w:r w:rsidR="008D72B5">
        <w:rPr>
          <w:i/>
        </w:rPr>
        <w:t>.</w:t>
      </w:r>
      <w:bookmarkEnd w:id="106"/>
    </w:p>
    <w:p w14:paraId="5A31E283" w14:textId="77777777" w:rsidR="00842791" w:rsidRPr="007E7463" w:rsidRDefault="00842791" w:rsidP="00842791"/>
    <w:p w14:paraId="0C7AFFC4" w14:textId="64E200BD" w:rsidR="00E72685" w:rsidRPr="007E7463" w:rsidRDefault="00842791" w:rsidP="007619DB">
      <w:r w:rsidRPr="007E7463">
        <w:t xml:space="preserve">En la revisión de precios se estará a lo especificado en el </w:t>
      </w:r>
      <w:r w:rsidR="00F45F26" w:rsidRPr="007E7463">
        <w:rPr>
          <w:b/>
        </w:rPr>
        <w:t>apartado 20</w:t>
      </w:r>
      <w:r w:rsidRPr="007E7463">
        <w:rPr>
          <w:b/>
        </w:rPr>
        <w:t xml:space="preserve"> </w:t>
      </w:r>
      <w:r w:rsidR="00776FF3" w:rsidRPr="007E7463">
        <w:rPr>
          <w:b/>
        </w:rPr>
        <w:t>de la cláusula 1</w:t>
      </w:r>
      <w:r w:rsidRPr="007E7463">
        <w:t xml:space="preserve">, todo ello de conformidad con los artículos </w:t>
      </w:r>
      <w:r w:rsidR="00CF4148" w:rsidRPr="007E7463">
        <w:t>103 a 105 de la LCSP</w:t>
      </w:r>
      <w:r w:rsidR="003538B9" w:rsidRPr="007E7463">
        <w:t>,</w:t>
      </w:r>
      <w:r w:rsidRPr="007E7463">
        <w:t xml:space="preserve"> </w:t>
      </w:r>
      <w:smartTag w:uri="urn:schemas-microsoft-com:office:smarttags" w:element="metricconverter">
        <w:smartTagPr>
          <w:attr w:name="ProductID" w:val="104 a"/>
        </w:smartTagPr>
        <w:r w:rsidRPr="007E7463">
          <w:t>104 a</w:t>
        </w:r>
      </w:smartTag>
      <w:r w:rsidRPr="007E7463">
        <w:t xml:space="preserve"> 106 de</w:t>
      </w:r>
      <w:r w:rsidR="006D2663" w:rsidRPr="007E7463">
        <w:t>l RGLCAP</w:t>
      </w:r>
      <w:r w:rsidR="007C3423" w:rsidRPr="007E7463">
        <w:t xml:space="preserve">, </w:t>
      </w:r>
      <w:r w:rsidR="00FC27D1" w:rsidRPr="007E7463">
        <w:t>Real Decreto 55/2017, de 3 de febrero, por el que se desarrolla la Ley 2/2015, de 30 de marzo, de desind</w:t>
      </w:r>
      <w:r w:rsidR="00CF4148" w:rsidRPr="007E7463">
        <w:t>exación de la economía española,</w:t>
      </w:r>
      <w:r w:rsidR="003538B9" w:rsidRPr="007E7463">
        <w:t xml:space="preserve"> y para suministros de fabricación, el Real Decreto 1359/2011, de 7 de octubre, por el que se aprueba la relación de materiales básicos y las fórmulas-tipo generales de revisión de precios de los contratos de obras y de contratos de suministro de fabricación de armamento y equipamiento de las Administraciones Públicas. </w:t>
      </w:r>
    </w:p>
    <w:p w14:paraId="40104044" w14:textId="77777777" w:rsidR="00842791" w:rsidRPr="007E7463" w:rsidRDefault="00842791" w:rsidP="00842791"/>
    <w:p w14:paraId="65B2A7AA" w14:textId="18C6AF62" w:rsidR="00842791" w:rsidRPr="007E7463" w:rsidRDefault="00776FF3" w:rsidP="009E05E8">
      <w:pPr>
        <w:outlineLvl w:val="1"/>
        <w:rPr>
          <w:i/>
        </w:rPr>
      </w:pPr>
      <w:bookmarkStart w:id="107" w:name="_Toc198006199"/>
      <w:bookmarkStart w:id="108" w:name="_Toc518030941"/>
      <w:bookmarkStart w:id="109" w:name="_Toc194065851"/>
      <w:r w:rsidRPr="007E7463">
        <w:rPr>
          <w:b/>
        </w:rPr>
        <w:t xml:space="preserve">Cláusula </w:t>
      </w:r>
      <w:r w:rsidR="003E20E2" w:rsidRPr="007E7463">
        <w:rPr>
          <w:b/>
        </w:rPr>
        <w:t>2</w:t>
      </w:r>
      <w:r w:rsidR="000825F1" w:rsidRPr="007E7463">
        <w:rPr>
          <w:b/>
        </w:rPr>
        <w:t>8</w:t>
      </w:r>
      <w:r w:rsidR="00842791" w:rsidRPr="007E7463">
        <w:rPr>
          <w:b/>
        </w:rPr>
        <w:t>.</w:t>
      </w:r>
      <w:r w:rsidR="00842791" w:rsidRPr="007E7463">
        <w:t xml:space="preserve"> </w:t>
      </w:r>
      <w:r w:rsidR="00842791" w:rsidRPr="007E7463">
        <w:rPr>
          <w:i/>
        </w:rPr>
        <w:t>Obligaciones, gastos e impuestos exigibles al contratista</w:t>
      </w:r>
      <w:r w:rsidR="008D72B5">
        <w:rPr>
          <w:i/>
        </w:rPr>
        <w:t>.</w:t>
      </w:r>
      <w:r w:rsidR="003C59A7" w:rsidRPr="007E7463">
        <w:rPr>
          <w:rStyle w:val="Refdenotaalpie"/>
          <w:i/>
        </w:rPr>
        <w:footnoteReference w:id="60"/>
      </w:r>
      <w:bookmarkEnd w:id="107"/>
      <w:bookmarkEnd w:id="108"/>
      <w:bookmarkEnd w:id="109"/>
    </w:p>
    <w:p w14:paraId="11D71E12" w14:textId="77777777" w:rsidR="00842791" w:rsidRPr="007E7463" w:rsidRDefault="00842791" w:rsidP="00842791"/>
    <w:p w14:paraId="04A94EF1" w14:textId="36B111A6" w:rsidR="003F4A83" w:rsidRPr="007E7463" w:rsidRDefault="003F4A83" w:rsidP="003F4A83">
      <w:r w:rsidRPr="007E7463">
        <w:t>Son de cuenta del contratista los gastos e impuestos, los de formalización del contrato en el supuesto de elevación a escritura pública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14:paraId="6E462214" w14:textId="77777777" w:rsidR="003F4A83" w:rsidRPr="007E7463" w:rsidRDefault="003F4A83" w:rsidP="003F4A83"/>
    <w:p w14:paraId="139651C1" w14:textId="6DB46682" w:rsidR="003F4A83" w:rsidRPr="007E7463" w:rsidRDefault="003F4A83" w:rsidP="003F4A83">
      <w:r w:rsidRPr="007E7463">
        <w:t xml:space="preserve">Expresamente se hace constar que los gastos de entrega y de transporte de los bienes objeto del suministro al lugar señalado en el </w:t>
      </w:r>
      <w:r w:rsidR="00A453A9" w:rsidRPr="007E7463">
        <w:rPr>
          <w:b/>
        </w:rPr>
        <w:t>apartado 1</w:t>
      </w:r>
      <w:r w:rsidR="00D82EAF" w:rsidRPr="007E7463">
        <w:rPr>
          <w:b/>
        </w:rPr>
        <w:t>2</w:t>
      </w:r>
      <w:r w:rsidRPr="007E7463">
        <w:rPr>
          <w:b/>
        </w:rPr>
        <w:t xml:space="preserve"> </w:t>
      </w:r>
      <w:r w:rsidR="00776FF3" w:rsidRPr="007E7463">
        <w:rPr>
          <w:b/>
        </w:rPr>
        <w:t>de la cláusula 1</w:t>
      </w:r>
      <w:r w:rsidRPr="007E7463">
        <w:t xml:space="preserve"> serán de cuenta del contratista.</w:t>
      </w:r>
    </w:p>
    <w:p w14:paraId="08CB0F97" w14:textId="77777777" w:rsidR="00661DA8" w:rsidRPr="007E7463" w:rsidRDefault="00661DA8" w:rsidP="003F4A83"/>
    <w:p w14:paraId="7121C95A" w14:textId="7651F5A0" w:rsidR="003F4A83" w:rsidRPr="007E7463" w:rsidRDefault="00126096" w:rsidP="003F4A83">
      <w:r w:rsidRPr="007E7463">
        <w:t>El contratista tendrá la obligación de presentar la factura o facturas correspondientes a la ejecución del objeto del contrato ante el registro del órgano de contratación,</w:t>
      </w:r>
      <w:r w:rsidR="009E5226" w:rsidRPr="007E7463">
        <w:t xml:space="preserve"> en los términos establecidos en la normativa sobre factura electrónica, </w:t>
      </w:r>
      <w:r w:rsidRPr="007E7463">
        <w:t xml:space="preserve">a efectos de su remisión al órgano administrativo o unidad a quien corresponda su tramitación. En la factura deberá constar la identificación del órgano gestor (órgano de contratación), de la unidad tramitadora (centro directivo promotor del contrato) y de la oficina contable (órgano que tiene atribuida la función </w:t>
      </w:r>
      <w:r w:rsidRPr="007E7463">
        <w:lastRenderedPageBreak/>
        <w:t xml:space="preserve">de contabilidad), con indicación de los correspondientes códigos de acuerdo con el “Directorio Común de Unidades y Oficinas DIR3” gestionado por la Secretaría de Estado de Administraciones Públicas, conforme se recoge en el </w:t>
      </w:r>
      <w:r w:rsidRPr="007E7463">
        <w:rPr>
          <w:b/>
          <w:bCs/>
        </w:rPr>
        <w:t>apartado de “</w:t>
      </w:r>
      <w:r w:rsidRPr="007E7463">
        <w:rPr>
          <w:b/>
          <w:bCs/>
          <w:iCs/>
        </w:rPr>
        <w:t>Órganos administrativos”</w:t>
      </w:r>
      <w:r w:rsidRPr="007E7463">
        <w:rPr>
          <w:b/>
          <w:bCs/>
        </w:rPr>
        <w:t xml:space="preserve"> de la cláusula 1</w:t>
      </w:r>
      <w:r w:rsidRPr="007E7463">
        <w:t>.</w:t>
      </w:r>
    </w:p>
    <w:p w14:paraId="3836760F" w14:textId="77777777" w:rsidR="00126096" w:rsidRPr="007E7463" w:rsidRDefault="00126096" w:rsidP="003F4A83"/>
    <w:p w14:paraId="42785EF2" w14:textId="7814B4EB" w:rsidR="00D32B22" w:rsidRPr="007E7463" w:rsidRDefault="00D32B22" w:rsidP="00842791">
      <w:r w:rsidRPr="007E7463">
        <w:t xml:space="preserve">El contratista deberá respetar, durante el plazo indicado en el </w:t>
      </w:r>
      <w:r w:rsidR="00F45F26" w:rsidRPr="007E7463">
        <w:rPr>
          <w:b/>
        </w:rPr>
        <w:t>apartado 21</w:t>
      </w:r>
      <w:r w:rsidR="00416BD7" w:rsidRPr="007E7463">
        <w:rPr>
          <w:b/>
        </w:rPr>
        <w:t xml:space="preserve"> </w:t>
      </w:r>
      <w:r w:rsidR="00776FF3" w:rsidRPr="007E7463">
        <w:rPr>
          <w:b/>
        </w:rPr>
        <w:t>de la cláusula 1</w:t>
      </w:r>
      <w:r w:rsidRPr="007E7463">
        <w:t>,</w:t>
      </w:r>
      <w:r w:rsidR="000B2CF1" w:rsidRPr="007E7463">
        <w:t xml:space="preserve"> </w:t>
      </w:r>
      <w:r w:rsidRPr="007E7463">
        <w:t xml:space="preserve">el carácter confidencial de la información a que tenga acceso con ocasión de la ejecución del contrato, </w:t>
      </w:r>
      <w:r w:rsidR="00757EBC" w:rsidRPr="007E7463">
        <w:t>la cual</w:t>
      </w:r>
      <w:r w:rsidRPr="007E7463">
        <w:t xml:space="preserve"> se especifica, en su caso, en el </w:t>
      </w:r>
      <w:r w:rsidR="00757EBC" w:rsidRPr="007E7463">
        <w:t>mismo</w:t>
      </w:r>
      <w:r w:rsidRPr="007E7463">
        <w:t xml:space="preserve"> apartado, o que por su propia naturaleza deba ser tratada como tal.</w:t>
      </w:r>
    </w:p>
    <w:p w14:paraId="1EDF4960" w14:textId="77777777" w:rsidR="00DF152A" w:rsidRPr="007E7463" w:rsidRDefault="00DF152A" w:rsidP="00033BDA">
      <w:bookmarkStart w:id="110" w:name="_Toc198006200"/>
    </w:p>
    <w:p w14:paraId="770EAB15" w14:textId="4F23767C" w:rsidR="00842791" w:rsidRPr="007E7463" w:rsidRDefault="00776FF3" w:rsidP="009E05E8">
      <w:pPr>
        <w:outlineLvl w:val="1"/>
      </w:pPr>
      <w:bookmarkStart w:id="111" w:name="_Toc518030942"/>
      <w:bookmarkStart w:id="112" w:name="_Toc194065852"/>
      <w:r w:rsidRPr="007E7463">
        <w:rPr>
          <w:b/>
        </w:rPr>
        <w:t xml:space="preserve">Cláusula </w:t>
      </w:r>
      <w:r w:rsidR="000825F1" w:rsidRPr="007E7463">
        <w:rPr>
          <w:b/>
        </w:rPr>
        <w:t>29</w:t>
      </w:r>
      <w:r w:rsidR="00044BA0" w:rsidRPr="007E7463">
        <w:rPr>
          <w:b/>
        </w:rPr>
        <w:t>.</w:t>
      </w:r>
      <w:r w:rsidR="00842791" w:rsidRPr="007E7463">
        <w:t xml:space="preserve"> </w:t>
      </w:r>
      <w:r w:rsidR="00842791" w:rsidRPr="007E7463">
        <w:rPr>
          <w:i/>
        </w:rPr>
        <w:t xml:space="preserve">Medidas de contratación con empresas que estén obligadas a tener en su plantilla trabajadores </w:t>
      </w:r>
      <w:r w:rsidR="0089085C" w:rsidRPr="007E7463">
        <w:rPr>
          <w:i/>
        </w:rPr>
        <w:t>con discapacida</w:t>
      </w:r>
      <w:r w:rsidR="00BB1297" w:rsidRPr="007E7463">
        <w:rPr>
          <w:i/>
        </w:rPr>
        <w:t>d</w:t>
      </w:r>
      <w:bookmarkEnd w:id="110"/>
      <w:bookmarkEnd w:id="111"/>
      <w:r w:rsidR="008D72B5">
        <w:rPr>
          <w:i/>
        </w:rPr>
        <w:t>.</w:t>
      </w:r>
      <w:bookmarkEnd w:id="112"/>
    </w:p>
    <w:p w14:paraId="08C64236" w14:textId="77777777" w:rsidR="006E775D" w:rsidRPr="007E7463" w:rsidRDefault="006E775D" w:rsidP="00842791"/>
    <w:p w14:paraId="38E6D594" w14:textId="77777777" w:rsidR="00842791" w:rsidRPr="007E7463" w:rsidRDefault="00842791" w:rsidP="00842791">
      <w:r w:rsidRPr="007E7463">
        <w:t xml:space="preserve">El contratista, conforme a lo dispuesto en el Decreto 213/1998, de 17 de diciembre, del Consejo de Gobierno, por el que se establecen medidas en la contratación administrativa de </w:t>
      </w:r>
      <w:smartTag w:uri="urn:schemas-microsoft-com:office:smarttags" w:element="PersonName">
        <w:smartTagPr>
          <w:attr w:name="ProductID" w:val="la Comunidad"/>
        </w:smartTagPr>
        <w:r w:rsidRPr="007E7463">
          <w:t>la Comunidad</w:t>
        </w:r>
      </w:smartTag>
      <w:r w:rsidRPr="007E7463">
        <w:t xml:space="preserve"> de Madrid para apoyar la estabilidad y calidad del empleo, durante la vigencia del contrato, asume entre sus obligaciones la de tener trabajadores </w:t>
      </w:r>
      <w:r w:rsidR="00DC5196" w:rsidRPr="007E7463">
        <w:t xml:space="preserve">con discapacidad </w:t>
      </w:r>
      <w:r w:rsidRPr="007E7463">
        <w:t xml:space="preserve">en un 2 por 100, al menos, de la plantilla de la empresa, si esta alcanza un número de 50 o más trabajadores y el contratista está sujeto a tal obligación, de acuerdo con el artículo </w:t>
      </w:r>
      <w:r w:rsidR="00A8003F" w:rsidRPr="007E7463">
        <w:t xml:space="preserve">42 del Texto Refundido de </w:t>
      </w:r>
      <w:smartTag w:uri="urn:schemas-microsoft-com:office:smarttags" w:element="PersonName">
        <w:smartTagPr>
          <w:attr w:name="ProductID" w:val="la Ley General"/>
        </w:smartTagPr>
        <w:r w:rsidR="00A8003F" w:rsidRPr="007E7463">
          <w:t>la Ley General</w:t>
        </w:r>
      </w:smartTag>
      <w:r w:rsidR="00A8003F" w:rsidRPr="007E7463">
        <w:t xml:space="preserve"> de derechos de las personas con discapacidad y su inclusión social, aprobado por Real Decreto Legislativo 1/2013, de 29 de noviembre</w:t>
      </w:r>
      <w:r w:rsidRPr="007E7463">
        <w:t xml:space="preserve">, o la de adoptar las medidas alternativas desarrolladas reglamentariamente por el RD. </w:t>
      </w:r>
      <w:r w:rsidR="00D8588C" w:rsidRPr="007E7463">
        <w:t>364/2005, de 8 de abril</w:t>
      </w:r>
      <w:r w:rsidRPr="007E7463">
        <w:t>.</w:t>
      </w:r>
    </w:p>
    <w:p w14:paraId="0A9C5EF1" w14:textId="77777777" w:rsidR="00842791" w:rsidRPr="007E7463" w:rsidRDefault="00842791" w:rsidP="00842791"/>
    <w:p w14:paraId="2BF304AA" w14:textId="1B15AB4A" w:rsidR="00842791" w:rsidRPr="007E7463" w:rsidRDefault="00842791" w:rsidP="00842791">
      <w:r w:rsidRPr="007E7463">
        <w:t xml:space="preserve">La asunción de la citada obligación se realizará mediante la declaración responsable que se cita en la </w:t>
      </w:r>
      <w:r w:rsidR="00776FF3" w:rsidRPr="007E7463">
        <w:rPr>
          <w:b/>
        </w:rPr>
        <w:t>cláusula 1</w:t>
      </w:r>
      <w:r w:rsidR="00F56018" w:rsidRPr="007E7463">
        <w:rPr>
          <w:b/>
        </w:rPr>
        <w:t>0</w:t>
      </w:r>
      <w:r w:rsidRPr="007E7463">
        <w:t xml:space="preserve"> “Forma y contenido de las proposiciones” de este pliego</w:t>
      </w:r>
      <w:r w:rsidR="005F232E" w:rsidRPr="007E7463">
        <w:t xml:space="preserve">. </w:t>
      </w:r>
    </w:p>
    <w:p w14:paraId="2506C1AE" w14:textId="77777777" w:rsidR="00842791" w:rsidRPr="007E7463" w:rsidRDefault="00842791" w:rsidP="00842791"/>
    <w:p w14:paraId="76842FDF" w14:textId="6E02D245" w:rsidR="00650FE4" w:rsidRPr="007E7463" w:rsidRDefault="00842791" w:rsidP="007619DB">
      <w:r w:rsidRPr="007E7463">
        <w:t xml:space="preserve">El contratista queda obligado igualmente a acreditar </w:t>
      </w:r>
      <w:r w:rsidR="00A132ED" w:rsidRPr="007E7463">
        <w:t xml:space="preserve">el cumplimiento de la referida obligación </w:t>
      </w:r>
      <w:r w:rsidRPr="007E7463">
        <w:t>ante el órgano de contratación cuando fuese requerido, en cualquier momento de la vigencia del contrato, o en todo caso antes de la devolución de la garantía definitiva. La acreditación de</w:t>
      </w:r>
      <w:r w:rsidR="00A132ED" w:rsidRPr="007E7463">
        <w:t xml:space="preserve"> dicho</w:t>
      </w:r>
      <w:r w:rsidRPr="007E7463">
        <w:t xml:space="preserve"> cumplimiento se efectuará mediante la presentación ante el órgano de contratación de los siguientes documentos: un certificado de la empresa en el que conste el número de trabajadores de plantilla y copia compulsada de los contratos celebrados con trabajadores </w:t>
      </w:r>
      <w:r w:rsidR="00DC5196" w:rsidRPr="007E7463">
        <w:t>con discapacidad</w:t>
      </w:r>
      <w:r w:rsidR="007619DB" w:rsidRPr="007E7463">
        <w:t>.</w:t>
      </w:r>
    </w:p>
    <w:p w14:paraId="7ACC3D4A" w14:textId="77777777" w:rsidR="00893DC3" w:rsidRPr="007E7463" w:rsidRDefault="00893DC3" w:rsidP="00842791"/>
    <w:p w14:paraId="5F64E498" w14:textId="7351E449" w:rsidR="004E7D88" w:rsidRPr="007E7463" w:rsidRDefault="00776FF3" w:rsidP="005061B0">
      <w:pPr>
        <w:keepNext/>
        <w:outlineLvl w:val="1"/>
        <w:rPr>
          <w:vertAlign w:val="superscript"/>
        </w:rPr>
      </w:pPr>
      <w:bookmarkStart w:id="113" w:name="_Toc198006201"/>
      <w:bookmarkStart w:id="114" w:name="_Toc518030943"/>
      <w:bookmarkStart w:id="115" w:name="_Toc194065853"/>
      <w:r w:rsidRPr="007E7463">
        <w:rPr>
          <w:b/>
          <w:bCs/>
          <w:iCs/>
          <w:szCs w:val="28"/>
        </w:rPr>
        <w:t xml:space="preserve">Cláusula </w:t>
      </w:r>
      <w:r w:rsidR="00044BA0" w:rsidRPr="007E7463">
        <w:rPr>
          <w:b/>
          <w:bCs/>
          <w:iCs/>
          <w:szCs w:val="28"/>
        </w:rPr>
        <w:t>3</w:t>
      </w:r>
      <w:r w:rsidR="000825F1" w:rsidRPr="007E7463">
        <w:rPr>
          <w:b/>
          <w:bCs/>
          <w:iCs/>
          <w:szCs w:val="28"/>
        </w:rPr>
        <w:t>0</w:t>
      </w:r>
      <w:r w:rsidR="00842791" w:rsidRPr="007E7463">
        <w:rPr>
          <w:b/>
          <w:bCs/>
          <w:iCs/>
          <w:szCs w:val="28"/>
        </w:rPr>
        <w:t>.</w:t>
      </w:r>
      <w:r w:rsidR="00842791" w:rsidRPr="007E7463">
        <w:rPr>
          <w:b/>
          <w:bCs/>
          <w:i/>
          <w:iCs/>
          <w:szCs w:val="28"/>
        </w:rPr>
        <w:t xml:space="preserve"> </w:t>
      </w:r>
      <w:r w:rsidR="008B7368" w:rsidRPr="007E7463">
        <w:rPr>
          <w:i/>
          <w:iCs/>
        </w:rPr>
        <w:t>Obligaciones laborales, sociales, medioambientales y de protección de datos</w:t>
      </w:r>
      <w:bookmarkEnd w:id="113"/>
      <w:r w:rsidR="008D72B5">
        <w:rPr>
          <w:bCs/>
          <w:i/>
          <w:iCs/>
          <w:szCs w:val="28"/>
        </w:rPr>
        <w:t>.</w:t>
      </w:r>
      <w:r w:rsidR="004E7D88" w:rsidRPr="007E7463">
        <w:rPr>
          <w:rStyle w:val="Refdenotaalpie"/>
          <w:i/>
        </w:rPr>
        <w:footnoteReference w:id="61"/>
      </w:r>
      <w:bookmarkEnd w:id="114"/>
      <w:bookmarkEnd w:id="115"/>
    </w:p>
    <w:p w14:paraId="6EBE89FB" w14:textId="77777777" w:rsidR="00B243E3" w:rsidRPr="007E7463" w:rsidRDefault="00B243E3" w:rsidP="00B243E3"/>
    <w:p w14:paraId="1EC06709" w14:textId="4AFB5591" w:rsidR="00842791" w:rsidRPr="007E7463" w:rsidRDefault="004E7D88" w:rsidP="00842791">
      <w:r w:rsidRPr="007E7463">
        <w:lastRenderedPageBreak/>
        <w:t xml:space="preserve">Durante la ejecución del </w:t>
      </w:r>
      <w:r w:rsidR="005F232E" w:rsidRPr="007E7463">
        <w:t>contrato</w:t>
      </w:r>
      <w:r w:rsidRPr="007E7463">
        <w:t xml:space="preserve">,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009E39A3" w:rsidRPr="007E7463">
        <w:rPr>
          <w:lang w:val="es-ES_tradnl"/>
        </w:rPr>
        <w:t xml:space="preserve">la normativa vigente en materia laboral, de seguridad social, de integración social de </w:t>
      </w:r>
      <w:r w:rsidR="00A8003F" w:rsidRPr="007E7463">
        <w:rPr>
          <w:lang w:val="es-ES_tradnl"/>
        </w:rPr>
        <w:t>personas con discapacidad</w:t>
      </w:r>
      <w:r w:rsidR="009E39A3" w:rsidRPr="007E7463">
        <w:rPr>
          <w:lang w:val="es-ES_tradnl"/>
        </w:rPr>
        <w:t xml:space="preserve">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00842791" w:rsidRPr="007E7463">
        <w:t>.</w:t>
      </w:r>
    </w:p>
    <w:p w14:paraId="563D79B1" w14:textId="77777777" w:rsidR="00842791" w:rsidRPr="007E7463" w:rsidRDefault="00842791" w:rsidP="00842791"/>
    <w:p w14:paraId="0F7268B3" w14:textId="77777777" w:rsidR="006E775D" w:rsidRPr="007E7463" w:rsidRDefault="006E775D" w:rsidP="006E775D">
      <w:r w:rsidRPr="007E7463">
        <w:t xml:space="preserve">Los licitadores podrán obtener información sobre las obligaciones relativas a las condiciones sobre protección del empleo, condiciones de trabajo y prevención de riesgos laborales vigentes en </w:t>
      </w:r>
      <w:smartTag w:uri="urn:schemas-microsoft-com:office:smarttags" w:element="PersonName">
        <w:smartTagPr>
          <w:attr w:name="ProductID" w:val="la Comunidad"/>
        </w:smartTagPr>
        <w:r w:rsidRPr="007E7463">
          <w:t>la Comunidad</w:t>
        </w:r>
      </w:smartTag>
      <w:r w:rsidRPr="007E7463">
        <w:t xml:space="preserve"> de Madrid en:</w:t>
      </w:r>
    </w:p>
    <w:p w14:paraId="332755FF" w14:textId="77777777" w:rsidR="006E775D" w:rsidRPr="007E7463" w:rsidRDefault="006E775D" w:rsidP="006E775D"/>
    <w:p w14:paraId="071AEF9B" w14:textId="06979A3B" w:rsidR="006E775D" w:rsidRPr="007E7463" w:rsidRDefault="006E775D" w:rsidP="007E4BC2">
      <w:pPr>
        <w:ind w:left="426"/>
      </w:pPr>
      <w:r w:rsidRPr="007E7463">
        <w:t>Instituto Regional de Seguridad y Salud en el Trabajo, C/ Ventura Rodríguez</w:t>
      </w:r>
      <w:r w:rsidR="00416065" w:rsidRPr="007E7463">
        <w:t>, 7</w:t>
      </w:r>
      <w:r w:rsidRPr="007E7463">
        <w:t xml:space="preserve"> plantas 2ª y 6ª, 28008 - Madrid, </w:t>
      </w:r>
      <w:r w:rsidR="007E4BC2" w:rsidRPr="007E7463">
        <w:t>teléfono 900 71 31 23 y correo electrónico</w:t>
      </w:r>
      <w:r w:rsidR="007E4BC2" w:rsidRPr="007E7463">
        <w:rPr>
          <w:i/>
          <w:iCs/>
          <w:lang w:val="es-ES_tradnl"/>
        </w:rPr>
        <w:t xml:space="preserve">: </w:t>
      </w:r>
      <w:r w:rsidR="007E4BC2" w:rsidRPr="007E7463">
        <w:rPr>
          <w:lang w:val="es-ES_tradnl"/>
        </w:rPr>
        <w:t>irsst@madrid.org.</w:t>
      </w:r>
    </w:p>
    <w:p w14:paraId="2F66CA3A" w14:textId="77777777" w:rsidR="006E775D" w:rsidRPr="007E7463" w:rsidRDefault="006E775D" w:rsidP="006E775D">
      <w:pPr>
        <w:rPr>
          <w:highlight w:val="yellow"/>
        </w:rPr>
      </w:pPr>
    </w:p>
    <w:p w14:paraId="1568E066" w14:textId="0271E86E" w:rsidR="0035550E" w:rsidRPr="007E7463" w:rsidRDefault="0035550E" w:rsidP="0035550E">
      <w:pPr>
        <w:rPr>
          <w:u w:val="single"/>
        </w:rPr>
      </w:pPr>
      <w:r w:rsidRPr="007E7463">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22" w:history="1">
        <w:r w:rsidR="001C39F3" w:rsidRPr="002B48C5">
          <w:rPr>
            <w:rStyle w:val="Hipervnculo"/>
          </w:rPr>
          <w:t>https://contratos-publicos.comunidad.madrid/informacion-general/obligaciones-medioambientales</w:t>
        </w:r>
      </w:hyperlink>
      <w:r w:rsidR="001C39F3">
        <w:rPr>
          <w:rStyle w:val="Hipervnculo"/>
        </w:rPr>
        <w:t xml:space="preserve"> </w:t>
      </w:r>
      <w:r w:rsidRPr="007E7463">
        <w:t>).</w:t>
      </w:r>
    </w:p>
    <w:p w14:paraId="73756DE9" w14:textId="77777777" w:rsidR="006E775D" w:rsidRPr="007E7463" w:rsidRDefault="006E775D" w:rsidP="006E775D"/>
    <w:p w14:paraId="7B068112" w14:textId="0807E394" w:rsidR="006E775D" w:rsidRPr="007E7463" w:rsidRDefault="006E775D" w:rsidP="006E775D">
      <w:r w:rsidRPr="007E7463">
        <w:t xml:space="preserve">En el modelo de proposición económica que figura como </w:t>
      </w:r>
      <w:r w:rsidR="002A15AD" w:rsidRPr="007E7463">
        <w:rPr>
          <w:b/>
          <w:bCs/>
        </w:rPr>
        <w:t>anexo I.1</w:t>
      </w:r>
      <w:r w:rsidR="008411E9">
        <w:t xml:space="preserve"> </w:t>
      </w:r>
      <w:r w:rsidRPr="007E7463">
        <w:t xml:space="preserve">al presente pliego se hará manifestación expresa </w:t>
      </w:r>
      <w:r w:rsidR="008B085F" w:rsidRPr="007E7463">
        <w:t xml:space="preserve">de </w:t>
      </w:r>
      <w:r w:rsidRPr="007E7463">
        <w:t>que se han tenido en cuenta en sus ofertas tales obligaciones.</w:t>
      </w:r>
    </w:p>
    <w:p w14:paraId="43929270" w14:textId="77777777" w:rsidR="008B085F" w:rsidRPr="007E7463" w:rsidRDefault="008B085F" w:rsidP="006E775D"/>
    <w:p w14:paraId="6908B91D" w14:textId="637582F4" w:rsidR="008B085F" w:rsidRPr="007E7463" w:rsidRDefault="008B085F" w:rsidP="006E775D">
      <w:r w:rsidRPr="007E7463">
        <w:t>El contratista deberá respetar las condiciones laborales previstas en los Convenios Colectivo</w:t>
      </w:r>
      <w:r w:rsidR="001E2EAA" w:rsidRPr="007E7463">
        <w:t xml:space="preserve">s sectoriales </w:t>
      </w:r>
      <w:r w:rsidRPr="007E7463">
        <w:t>que les sean de aplicación. Igualmente, se compromete a acreditar el cumplimiento de la referida obligación ante el órgano de contratación, si es requerido para ello, en cualquier momento durante la vigencia del contrato.</w:t>
      </w:r>
    </w:p>
    <w:p w14:paraId="508A8768" w14:textId="77777777" w:rsidR="008B7368" w:rsidRPr="007E7463" w:rsidRDefault="008B7368" w:rsidP="006E775D"/>
    <w:p w14:paraId="14724C69" w14:textId="6D798C4D" w:rsidR="008B7368" w:rsidRPr="007E7463" w:rsidRDefault="008B7368" w:rsidP="006E775D">
      <w:r w:rsidRPr="007E7463">
        <w:t>Asimismo, el contratista está obligado a respetar la normativa nacional y de la Unión Europea en materia de protección de datos.</w:t>
      </w:r>
    </w:p>
    <w:p w14:paraId="764A0705" w14:textId="77777777" w:rsidR="000C4A32" w:rsidRPr="007E7463" w:rsidRDefault="000C4A32" w:rsidP="00842791"/>
    <w:p w14:paraId="6EF22B80" w14:textId="77777777" w:rsidR="00842791" w:rsidRPr="007E7463" w:rsidRDefault="00776FF3" w:rsidP="00D427EF">
      <w:pPr>
        <w:jc w:val="center"/>
        <w:outlineLvl w:val="0"/>
      </w:pPr>
      <w:bookmarkStart w:id="116" w:name="_Toc198006203"/>
      <w:bookmarkStart w:id="117" w:name="_Toc518030944"/>
      <w:bookmarkStart w:id="118" w:name="_Toc194065854"/>
      <w:r w:rsidRPr="007E7463">
        <w:rPr>
          <w:b/>
        </w:rPr>
        <w:lastRenderedPageBreak/>
        <w:t>CAPÍTULO VII</w:t>
      </w:r>
      <w:bookmarkEnd w:id="116"/>
      <w:r w:rsidR="00F34E05" w:rsidRPr="007E7463">
        <w:rPr>
          <w:b/>
        </w:rPr>
        <w:t xml:space="preserve">. </w:t>
      </w:r>
      <w:bookmarkStart w:id="119" w:name="_Toc198006204"/>
      <w:r w:rsidR="00842791" w:rsidRPr="007E7463">
        <w:t>EXTINCIÓN DEL CONTRATO</w:t>
      </w:r>
      <w:bookmarkEnd w:id="117"/>
      <w:bookmarkEnd w:id="118"/>
      <w:bookmarkEnd w:id="119"/>
    </w:p>
    <w:p w14:paraId="5B7BB44D" w14:textId="77777777" w:rsidR="00D05700" w:rsidRPr="007E7463" w:rsidRDefault="00D05700" w:rsidP="00D05700"/>
    <w:p w14:paraId="33C0CFE8" w14:textId="146248AD" w:rsidR="00D05700" w:rsidRPr="007E7463" w:rsidRDefault="00776FF3" w:rsidP="009E05E8">
      <w:pPr>
        <w:outlineLvl w:val="1"/>
        <w:rPr>
          <w:i/>
        </w:rPr>
      </w:pPr>
      <w:bookmarkStart w:id="120" w:name="_Toc198006205"/>
      <w:bookmarkStart w:id="121" w:name="_Toc518030945"/>
      <w:bookmarkStart w:id="122" w:name="_Toc194065855"/>
      <w:r w:rsidRPr="007E7463">
        <w:rPr>
          <w:b/>
        </w:rPr>
        <w:t xml:space="preserve">Cláusula </w:t>
      </w:r>
      <w:r w:rsidR="00044BA0" w:rsidRPr="007E7463">
        <w:rPr>
          <w:b/>
        </w:rPr>
        <w:t>3</w:t>
      </w:r>
      <w:r w:rsidR="000825F1" w:rsidRPr="007E7463">
        <w:rPr>
          <w:b/>
        </w:rPr>
        <w:t>1</w:t>
      </w:r>
      <w:r w:rsidR="00D05700" w:rsidRPr="007E7463">
        <w:rPr>
          <w:b/>
        </w:rPr>
        <w:t>.</w:t>
      </w:r>
      <w:r w:rsidR="00D05700" w:rsidRPr="007E7463">
        <w:t xml:space="preserve"> </w:t>
      </w:r>
      <w:r w:rsidR="00DD5512" w:rsidRPr="007E7463">
        <w:rPr>
          <w:i/>
        </w:rPr>
        <w:t>Cumplimiento</w:t>
      </w:r>
      <w:r w:rsidR="00DD5512" w:rsidRPr="007E7463">
        <w:t xml:space="preserve"> </w:t>
      </w:r>
      <w:r w:rsidR="00D05700" w:rsidRPr="007E7463">
        <w:rPr>
          <w:i/>
        </w:rPr>
        <w:t>del contrato</w:t>
      </w:r>
      <w:r w:rsidR="00DD5512" w:rsidRPr="007E7463">
        <w:rPr>
          <w:i/>
        </w:rPr>
        <w:t xml:space="preserve"> y recepción del suministro</w:t>
      </w:r>
      <w:bookmarkEnd w:id="120"/>
      <w:bookmarkEnd w:id="121"/>
      <w:r w:rsidR="008D72B5">
        <w:rPr>
          <w:i/>
        </w:rPr>
        <w:t>.</w:t>
      </w:r>
      <w:bookmarkEnd w:id="122"/>
    </w:p>
    <w:p w14:paraId="06F4BA45" w14:textId="77777777" w:rsidR="00D05700" w:rsidRPr="007E7463" w:rsidRDefault="00D05700" w:rsidP="00D05700"/>
    <w:p w14:paraId="759AAB60" w14:textId="77777777" w:rsidR="00D05700" w:rsidRPr="007E7463" w:rsidRDefault="00D05700" w:rsidP="00D05700">
      <w:r w:rsidRPr="007E7463">
        <w:t xml:space="preserve">El contrato se entenderá cumplido por el contratista cuando, transcurrido el plazo de vigencia total del contrato, aquél haya realizado de acuerdo con los términos del mismo y a satisfacción de </w:t>
      </w:r>
      <w:smartTag w:uri="urn:schemas-microsoft-com:office:smarttags" w:element="PersonName">
        <w:smartTagPr>
          <w:attr w:name="ProductID" w:val="la Administraci￳n"/>
        </w:smartTagPr>
        <w:r w:rsidRPr="007E7463">
          <w:t>la Administración</w:t>
        </w:r>
      </w:smartTag>
      <w:r w:rsidRPr="007E7463">
        <w:t xml:space="preserve"> la totalidad de su objeto.</w:t>
      </w:r>
    </w:p>
    <w:p w14:paraId="49AD7890" w14:textId="77777777" w:rsidR="00053AC3" w:rsidRPr="007E7463" w:rsidRDefault="00053AC3" w:rsidP="00D05700"/>
    <w:p w14:paraId="1EF6FB5D" w14:textId="77777777" w:rsidR="00053AC3" w:rsidRPr="007E7463" w:rsidRDefault="00053AC3" w:rsidP="00053AC3">
      <w:r w:rsidRPr="007E7463">
        <w:t xml:space="preserve">El contratista no tendrá derecho a indemnización por causa de pérdidas, averías o perjuicios ocasionados en los bienes antes de su entrega a </w:t>
      </w:r>
      <w:smartTag w:uri="urn:schemas-microsoft-com:office:smarttags" w:element="PersonName">
        <w:smartTagPr>
          <w:attr w:name="ProductID" w:val="la Administraci￳n"/>
        </w:smartTagPr>
        <w:r w:rsidRPr="007E7463">
          <w:t>la Administración</w:t>
        </w:r>
      </w:smartTag>
      <w:r w:rsidRPr="007E7463">
        <w:t xml:space="preserve">, salvo que ésta hubiese incurrido en mora al recibirlos. Cuando el acto formal de la recepción de los bienes sea posterior a la entrega a </w:t>
      </w:r>
      <w:smartTag w:uri="urn:schemas-microsoft-com:office:smarttags" w:element="PersonName">
        <w:smartTagPr>
          <w:attr w:name="ProductID" w:val="la Administraci￳n"/>
        </w:smartTagPr>
        <w:r w:rsidRPr="007E7463">
          <w:t>la Administración</w:t>
        </w:r>
      </w:smartTag>
      <w:r w:rsidRPr="007E7463">
        <w:t>, ésta será responsable de la custodia de los mismos durante el tiempo que medie entre uno y otro acto.</w:t>
      </w:r>
    </w:p>
    <w:p w14:paraId="0415EA77" w14:textId="77777777" w:rsidR="004637CC" w:rsidRPr="007E7463" w:rsidRDefault="004637CC" w:rsidP="004637CC"/>
    <w:p w14:paraId="57D09C3D" w14:textId="270E7358" w:rsidR="004637CC" w:rsidRPr="007E7463" w:rsidRDefault="004637CC" w:rsidP="004637CC">
      <w:r w:rsidRPr="007E7463">
        <w:t xml:space="preserve">Dentro del mes siguiente a la </w:t>
      </w:r>
      <w:r w:rsidR="004E7D88" w:rsidRPr="007E7463">
        <w:t xml:space="preserve">entrega </w:t>
      </w:r>
      <w:r w:rsidRPr="007E7463">
        <w:t>del objeto del contrato se procederá, mediante acto formal, a la recepción de los bienes objeto del suministro</w:t>
      </w:r>
      <w:r w:rsidRPr="007E7463">
        <w:rPr>
          <w:vertAlign w:val="superscript"/>
        </w:rPr>
        <w:footnoteReference w:id="62"/>
      </w:r>
      <w:r w:rsidRPr="007E7463">
        <w:t xml:space="preserve">. Dicho acto será comunicado cuando resulte preceptivo a </w:t>
      </w:r>
      <w:smartTag w:uri="urn:schemas-microsoft-com:office:smarttags" w:element="PersonName">
        <w:smartTagPr>
          <w:attr w:name="ProductID" w:val="la Intervenci￳n General"/>
        </w:smartTagPr>
        <w:r w:rsidRPr="007E7463">
          <w:t>la Intervención General</w:t>
        </w:r>
      </w:smartTag>
      <w:r w:rsidRPr="007E7463">
        <w:t xml:space="preserve"> a efectos de su asistencia potestativa al mismo.</w:t>
      </w:r>
    </w:p>
    <w:p w14:paraId="7906B529" w14:textId="77777777" w:rsidR="004637CC" w:rsidRPr="007E7463" w:rsidRDefault="004637CC" w:rsidP="004637CC"/>
    <w:p w14:paraId="1160E068" w14:textId="77777777" w:rsidR="004637CC" w:rsidRPr="007E7463" w:rsidRDefault="004637CC" w:rsidP="004637CC">
      <w:r w:rsidRPr="007E7463">
        <w:t xml:space="preserve">Si los bienes se encuentran en buen estado y con arreglo a las prescripciones técnicas, el funcionario designado por </w:t>
      </w:r>
      <w:smartTag w:uri="urn:schemas-microsoft-com:office:smarttags" w:element="PersonName">
        <w:smartTagPr>
          <w:attr w:name="ProductID" w:val="la Administraci￳n"/>
        </w:smartTagPr>
        <w:r w:rsidRPr="007E7463">
          <w:t>la Administración</w:t>
        </w:r>
      </w:smartTag>
      <w:r w:rsidRPr="007E7463">
        <w:t xml:space="preserve"> los dará por recibidos, levantándose la correspondiente acta, que deberá ser firmada por los concurrentes a la recepción, comenzando entonces el plazo de garantía.</w:t>
      </w:r>
    </w:p>
    <w:p w14:paraId="4C8DA8A8" w14:textId="77777777" w:rsidR="004637CC" w:rsidRPr="007E7463" w:rsidRDefault="004637CC" w:rsidP="004637CC"/>
    <w:p w14:paraId="718C1BAE" w14:textId="77777777" w:rsidR="00842791" w:rsidRPr="007E7463" w:rsidRDefault="004637CC" w:rsidP="00842791">
      <w:r w:rsidRPr="007E7463">
        <w:t>Si los bienes no se hallasen en estado de ser recibidos se hará constar así en el acta de recepción y se darán las instrucciones prec</w:t>
      </w:r>
      <w:smartTag w:uri="urn:schemas-microsoft-com:office:smarttags" w:element="PersonName">
        <w:r w:rsidRPr="007E7463">
          <w:t>isa</w:t>
        </w:r>
      </w:smartTag>
      <w:r w:rsidRPr="007E7463">
        <w:t>s al contratista para que se subsane los defectos observados o proceda a un nuevo suministro de conformidad con lo pactado.</w:t>
      </w:r>
    </w:p>
    <w:p w14:paraId="270EDC92" w14:textId="77777777" w:rsidR="00053AC3" w:rsidRPr="007E7463" w:rsidRDefault="00053AC3" w:rsidP="00842791"/>
    <w:p w14:paraId="00309859" w14:textId="77777777" w:rsidR="00053AC3" w:rsidRPr="007E7463" w:rsidRDefault="00053AC3" w:rsidP="00053AC3">
      <w:r w:rsidRPr="007E7463">
        <w:t xml:space="preserve">Cuando se trate de bienes o productos perecederos, una vez recibidos de conformidad por </w:t>
      </w:r>
      <w:smartTag w:uri="urn:schemas-microsoft-com:office:smarttags" w:element="PersonName">
        <w:smartTagPr>
          <w:attr w:name="ProductID" w:val="la Administraci￳n"/>
        </w:smartTagPr>
        <w:r w:rsidRPr="007E7463">
          <w:t>la Administración</w:t>
        </w:r>
      </w:smartTag>
      <w:r w:rsidRPr="007E7463">
        <w:t xml:space="preserve"> será ésta responsable de su gestión, uso o caducidad, sin perjuicio de la responsabilidad del suministrador por los vicios o defectos ocultos de los mismos.</w:t>
      </w:r>
    </w:p>
    <w:p w14:paraId="6351307F" w14:textId="77777777" w:rsidR="00053AC3" w:rsidRPr="007E7463" w:rsidRDefault="00053AC3" w:rsidP="00842791"/>
    <w:p w14:paraId="3CBE71BF" w14:textId="2812DE61" w:rsidR="00DD5512" w:rsidRPr="007E7463" w:rsidRDefault="00776FF3" w:rsidP="009E05E8">
      <w:pPr>
        <w:outlineLvl w:val="1"/>
        <w:rPr>
          <w:i/>
        </w:rPr>
      </w:pPr>
      <w:bookmarkStart w:id="123" w:name="_Toc198006206"/>
      <w:bookmarkStart w:id="124" w:name="_Toc518030946"/>
      <w:bookmarkStart w:id="125" w:name="_Toc194065856"/>
      <w:r w:rsidRPr="007E7463">
        <w:rPr>
          <w:b/>
        </w:rPr>
        <w:t xml:space="preserve">Cláusula </w:t>
      </w:r>
      <w:r w:rsidR="003E20E2" w:rsidRPr="007E7463">
        <w:rPr>
          <w:b/>
        </w:rPr>
        <w:t>3</w:t>
      </w:r>
      <w:r w:rsidR="000825F1" w:rsidRPr="007E7463">
        <w:rPr>
          <w:b/>
        </w:rPr>
        <w:t>2</w:t>
      </w:r>
      <w:r w:rsidR="00842791" w:rsidRPr="007E7463">
        <w:rPr>
          <w:b/>
        </w:rPr>
        <w:t>.</w:t>
      </w:r>
      <w:r w:rsidR="000B2CF1" w:rsidRPr="007E7463">
        <w:t xml:space="preserve"> </w:t>
      </w:r>
      <w:r w:rsidR="00DD5512" w:rsidRPr="007E7463">
        <w:rPr>
          <w:i/>
        </w:rPr>
        <w:t>Liquidación del contrato</w:t>
      </w:r>
      <w:bookmarkEnd w:id="123"/>
      <w:bookmarkEnd w:id="124"/>
      <w:r w:rsidR="008D72B5">
        <w:rPr>
          <w:i/>
        </w:rPr>
        <w:t>.</w:t>
      </w:r>
      <w:bookmarkEnd w:id="125"/>
    </w:p>
    <w:p w14:paraId="711E8D0B" w14:textId="77777777" w:rsidR="00DD5512" w:rsidRPr="007E7463" w:rsidRDefault="00DD5512" w:rsidP="00DD5512"/>
    <w:p w14:paraId="3C15C4F9" w14:textId="12C77475" w:rsidR="0019595B" w:rsidRPr="007E7463" w:rsidRDefault="00DD5512" w:rsidP="0019595B">
      <w:r w:rsidRPr="007E7463">
        <w:lastRenderedPageBreak/>
        <w:t xml:space="preserve">Dentro del plazo de </w:t>
      </w:r>
      <w:r w:rsidR="0019595B" w:rsidRPr="007E7463">
        <w:t>treinta</w:t>
      </w:r>
      <w:r w:rsidRPr="007E7463">
        <w:t xml:space="preserve"> </w:t>
      </w:r>
      <w:r w:rsidR="0019595B" w:rsidRPr="007E7463">
        <w:t xml:space="preserve">días </w:t>
      </w:r>
      <w:r w:rsidRPr="007E7463">
        <w:t>a contar desde la fecha de</w:t>
      </w:r>
      <w:r w:rsidR="0019595B" w:rsidRPr="007E7463">
        <w:t>l acta</w:t>
      </w:r>
      <w:r w:rsidRPr="007E7463">
        <w:t xml:space="preserve"> </w:t>
      </w:r>
      <w:r w:rsidR="0019595B" w:rsidRPr="007E7463">
        <w:t xml:space="preserve">de </w:t>
      </w:r>
      <w:r w:rsidRPr="007E7463">
        <w:t>recepción</w:t>
      </w:r>
      <w:r w:rsidR="0019595B" w:rsidRPr="007E7463">
        <w:t xml:space="preserve"> o conformidad</w:t>
      </w:r>
      <w:r w:rsidRPr="007E7463">
        <w:t xml:space="preserve"> del contrato</w:t>
      </w:r>
      <w:r w:rsidR="0019595B" w:rsidRPr="007E7463">
        <w:t>,</w:t>
      </w:r>
      <w:r w:rsidRPr="007E7463">
        <w:t xml:space="preserve"> </w:t>
      </w:r>
      <w:smartTag w:uri="urn:schemas-microsoft-com:office:smarttags" w:element="PersonName">
        <w:smartTagPr>
          <w:attr w:name="ProductID" w:val="la Administraci￳n"/>
        </w:smartTagPr>
        <w:r w:rsidRPr="007E7463">
          <w:t>la Administración</w:t>
        </w:r>
      </w:smartTag>
      <w:r w:rsidRPr="007E7463">
        <w:t xml:space="preserve"> deberá acordar y notificar al contratista la liquidación del contrato y abonarle, en su caso, el saldo resultante. </w:t>
      </w:r>
      <w:r w:rsidR="0019595B" w:rsidRPr="007E7463">
        <w:t>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w:t>
      </w:r>
      <w:r w:rsidR="00B95B9B" w:rsidRPr="007E7463">
        <w:t>, en los términos establecidos en la normativa vigente en materia de factura electrónica</w:t>
      </w:r>
      <w:r w:rsidR="0019595B" w:rsidRPr="007E7463">
        <w:t>.</w:t>
      </w:r>
    </w:p>
    <w:p w14:paraId="2A32668A" w14:textId="77777777" w:rsidR="0019595B" w:rsidRPr="007E7463" w:rsidRDefault="0019595B" w:rsidP="00DD5512"/>
    <w:p w14:paraId="6A948D0E" w14:textId="77777777" w:rsidR="00DD5512" w:rsidRPr="007E7463" w:rsidRDefault="00DD5512" w:rsidP="00DD5512">
      <w:r w:rsidRPr="007E7463">
        <w:t xml:space="preserve">Si se produjese demora en el pago del saldo de liquidación, el contratista tendrá derecho a percibir los intereses de demora y la indemnización por los costes de cobro en los términos previstos en </w:t>
      </w:r>
      <w:smartTag w:uri="urn:schemas-microsoft-com:office:smarttags" w:element="PersonName">
        <w:smartTagPr>
          <w:attr w:name="ProductID" w:val="La Ley"/>
        </w:smartTagPr>
        <w:r w:rsidRPr="007E7463">
          <w:t>la Ley</w:t>
        </w:r>
      </w:smartTag>
      <w:r w:rsidRPr="007E7463">
        <w:t xml:space="preserve"> por la que se establecen medidas de lucha contra la morosidad en las operaciones comerciales.</w:t>
      </w:r>
    </w:p>
    <w:p w14:paraId="3642E964" w14:textId="0A827C9A" w:rsidR="00DD5512" w:rsidRPr="007E7463" w:rsidRDefault="00776FF3" w:rsidP="009E05E8">
      <w:pPr>
        <w:outlineLvl w:val="1"/>
        <w:rPr>
          <w:i/>
        </w:rPr>
      </w:pPr>
      <w:bookmarkStart w:id="126" w:name="_Toc198006207"/>
      <w:bookmarkStart w:id="127" w:name="_Toc518030947"/>
      <w:bookmarkStart w:id="128" w:name="_Toc194065857"/>
      <w:r w:rsidRPr="007E7463">
        <w:rPr>
          <w:b/>
        </w:rPr>
        <w:t xml:space="preserve">Cláusula </w:t>
      </w:r>
      <w:r w:rsidR="003E20E2" w:rsidRPr="007E7463">
        <w:rPr>
          <w:b/>
        </w:rPr>
        <w:t>3</w:t>
      </w:r>
      <w:r w:rsidR="000825F1" w:rsidRPr="007E7463">
        <w:rPr>
          <w:b/>
        </w:rPr>
        <w:t>3</w:t>
      </w:r>
      <w:r w:rsidR="00842791" w:rsidRPr="007E7463">
        <w:rPr>
          <w:b/>
        </w:rPr>
        <w:t>.</w:t>
      </w:r>
      <w:r w:rsidR="00842791" w:rsidRPr="007E7463">
        <w:t xml:space="preserve"> </w:t>
      </w:r>
      <w:r w:rsidR="00DD5512" w:rsidRPr="007E7463">
        <w:rPr>
          <w:i/>
        </w:rPr>
        <w:t>Plazo de garantía</w:t>
      </w:r>
      <w:bookmarkEnd w:id="126"/>
      <w:bookmarkEnd w:id="127"/>
      <w:r w:rsidR="008D72B5">
        <w:rPr>
          <w:i/>
        </w:rPr>
        <w:t>.</w:t>
      </w:r>
      <w:bookmarkEnd w:id="128"/>
    </w:p>
    <w:p w14:paraId="40006956" w14:textId="77777777" w:rsidR="00DD5512" w:rsidRPr="007E7463" w:rsidRDefault="00DD5512" w:rsidP="00DD5512"/>
    <w:p w14:paraId="6AD5D112" w14:textId="5EF600BD" w:rsidR="00DD5512" w:rsidRPr="007E7463" w:rsidRDefault="00DD5512" w:rsidP="00DD5512">
      <w:r w:rsidRPr="007E7463">
        <w:t xml:space="preserve">El plazo de garantía comenzará a contar desde la fecha de recepción y será el establecido en el </w:t>
      </w:r>
      <w:r w:rsidR="00F45F26" w:rsidRPr="007E7463">
        <w:rPr>
          <w:b/>
        </w:rPr>
        <w:t>apartado 22</w:t>
      </w:r>
      <w:r w:rsidRPr="007E7463">
        <w:rPr>
          <w:b/>
        </w:rPr>
        <w:t xml:space="preserve"> </w:t>
      </w:r>
      <w:r w:rsidR="00776FF3" w:rsidRPr="007E7463">
        <w:rPr>
          <w:b/>
        </w:rPr>
        <w:t>de la cláusula 1</w:t>
      </w:r>
      <w:r w:rsidRPr="007E7463">
        <w:t>.</w:t>
      </w:r>
    </w:p>
    <w:p w14:paraId="27C28EA9" w14:textId="77777777" w:rsidR="00DD5512" w:rsidRPr="007E7463" w:rsidRDefault="00DD5512" w:rsidP="00DD5512"/>
    <w:p w14:paraId="6BA1CFDA" w14:textId="3E261498" w:rsidR="00DD5512" w:rsidRPr="007E7463" w:rsidRDefault="00DD5512" w:rsidP="00DD5512">
      <w:r w:rsidRPr="007E7463">
        <w:t xml:space="preserve">Durante dicho plazo la garantía definitiva responderá </w:t>
      </w:r>
      <w:r w:rsidR="00B95B9B" w:rsidRPr="007E7463">
        <w:t xml:space="preserve">de la inexistencia de vicios o defectos de los bienes suministrados durante el plazo de garantía. </w:t>
      </w:r>
    </w:p>
    <w:p w14:paraId="55F0D6BF" w14:textId="77777777" w:rsidR="0056520F" w:rsidRPr="007E7463" w:rsidRDefault="0056520F" w:rsidP="00DD5512"/>
    <w:p w14:paraId="39AFC61F" w14:textId="2276D666" w:rsidR="00893DC3" w:rsidRPr="007E7463" w:rsidRDefault="00DD5512" w:rsidP="00DD5512">
      <w:r w:rsidRPr="007E7463">
        <w:t xml:space="preserve">En el supuesto de que hubiere recepciones parciales, el plazo de garantía de los bienes entregados y recibidos de conformidad por </w:t>
      </w:r>
      <w:smartTag w:uri="urn:schemas-microsoft-com:office:smarttags" w:element="PersonName">
        <w:smartTagPr>
          <w:attr w:name="ProductID" w:val="la Administraci￳n"/>
        </w:smartTagPr>
        <w:r w:rsidRPr="007E7463">
          <w:t>la Administración</w:t>
        </w:r>
      </w:smartTag>
      <w:r w:rsidRPr="007E7463">
        <w:t xml:space="preserve"> comenzará a contarse desde las fechas de las respectivas recepciones parciales.</w:t>
      </w:r>
    </w:p>
    <w:p w14:paraId="440BB98E" w14:textId="3E20EF7C" w:rsidR="00893DC3" w:rsidRPr="007E7463" w:rsidRDefault="00893DC3">
      <w:pPr>
        <w:spacing w:line="240" w:lineRule="auto"/>
        <w:jc w:val="left"/>
      </w:pPr>
    </w:p>
    <w:p w14:paraId="531A5441" w14:textId="667E20BA" w:rsidR="00DD5512" w:rsidRPr="007E7463" w:rsidRDefault="00776FF3" w:rsidP="009E05E8">
      <w:pPr>
        <w:outlineLvl w:val="1"/>
        <w:rPr>
          <w:i/>
        </w:rPr>
      </w:pPr>
      <w:bookmarkStart w:id="129" w:name="_Toc198006208"/>
      <w:bookmarkStart w:id="130" w:name="_Toc518030948"/>
      <w:bookmarkStart w:id="131" w:name="_Toc194065858"/>
      <w:r w:rsidRPr="007E7463">
        <w:rPr>
          <w:b/>
        </w:rPr>
        <w:t xml:space="preserve">Cláusula </w:t>
      </w:r>
      <w:r w:rsidR="003E20E2" w:rsidRPr="007E7463">
        <w:rPr>
          <w:b/>
        </w:rPr>
        <w:t>3</w:t>
      </w:r>
      <w:r w:rsidR="000825F1" w:rsidRPr="007E7463">
        <w:rPr>
          <w:b/>
        </w:rPr>
        <w:t>4</w:t>
      </w:r>
      <w:r w:rsidR="00DD5512" w:rsidRPr="007E7463">
        <w:rPr>
          <w:b/>
        </w:rPr>
        <w:t>.</w:t>
      </w:r>
      <w:r w:rsidR="00DD5512" w:rsidRPr="007E7463">
        <w:t xml:space="preserve"> </w:t>
      </w:r>
      <w:r w:rsidR="00DD5512" w:rsidRPr="007E7463">
        <w:rPr>
          <w:i/>
        </w:rPr>
        <w:t>Vicios o defectos durante el plazo de garantía</w:t>
      </w:r>
      <w:bookmarkEnd w:id="129"/>
      <w:bookmarkEnd w:id="130"/>
      <w:r w:rsidR="008D72B5">
        <w:rPr>
          <w:i/>
        </w:rPr>
        <w:t>.</w:t>
      </w:r>
      <w:bookmarkEnd w:id="131"/>
    </w:p>
    <w:p w14:paraId="341F2BCA" w14:textId="77777777" w:rsidR="00DD5512" w:rsidRPr="007E7463" w:rsidRDefault="00DD5512" w:rsidP="00DD5512"/>
    <w:p w14:paraId="2ADFA69F" w14:textId="77777777" w:rsidR="00DD5512" w:rsidRPr="007E7463" w:rsidRDefault="00DD5512" w:rsidP="00DD5512">
      <w:r w:rsidRPr="007E7463">
        <w:t xml:space="preserve">Si durante el plazo de garantía se acreditase la existencia de vicios o defectos en los bienes suministrados, </w:t>
      </w:r>
      <w:smartTag w:uri="urn:schemas-microsoft-com:office:smarttags" w:element="PersonName">
        <w:smartTagPr>
          <w:attr w:name="ProductID" w:val="la Administraci￳n"/>
        </w:smartTagPr>
        <w:r w:rsidRPr="007E7463">
          <w:t>la Administración</w:t>
        </w:r>
      </w:smartTag>
      <w:r w:rsidRPr="007E7463">
        <w:t xml:space="preserve">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14:paraId="6107EB1D" w14:textId="77777777" w:rsidR="00DD5512" w:rsidRPr="007E7463" w:rsidRDefault="00DD5512" w:rsidP="00DD5512"/>
    <w:p w14:paraId="07D3B113" w14:textId="77777777" w:rsidR="00DD5512" w:rsidRPr="007E7463" w:rsidRDefault="00DD5512" w:rsidP="00DD5512">
      <w:r w:rsidRPr="007E7463">
        <w:t xml:space="preserve">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w:t>
      </w:r>
      <w:smartTag w:uri="urn:schemas-microsoft-com:office:smarttags" w:element="PersonName">
        <w:smartTagPr>
          <w:attr w:name="ProductID" w:val="la Administraci￳n"/>
        </w:smartTagPr>
        <w:r w:rsidRPr="007E7463">
          <w:t>la Administración</w:t>
        </w:r>
      </w:smartTag>
      <w:r w:rsidRPr="007E7463">
        <w:t xml:space="preserve"> exenta de la obligación del pago o, si éste se hubiese efectuado, tendrá derecho a la recuperación del precio satisfecho.</w:t>
      </w:r>
    </w:p>
    <w:p w14:paraId="5F3CCAD7" w14:textId="77777777" w:rsidR="0019595B" w:rsidRPr="007E7463" w:rsidRDefault="0019595B" w:rsidP="00033BDA">
      <w:bookmarkStart w:id="132" w:name="_Toc198006209"/>
    </w:p>
    <w:p w14:paraId="3A3E8900" w14:textId="1F5225B4" w:rsidR="00FD0ED7" w:rsidRPr="007E7463" w:rsidRDefault="00776FF3" w:rsidP="009E05E8">
      <w:pPr>
        <w:outlineLvl w:val="1"/>
        <w:rPr>
          <w:i/>
        </w:rPr>
      </w:pPr>
      <w:bookmarkStart w:id="133" w:name="_Toc518030949"/>
      <w:bookmarkStart w:id="134" w:name="_Toc194065859"/>
      <w:r w:rsidRPr="007E7463">
        <w:rPr>
          <w:b/>
        </w:rPr>
        <w:t xml:space="preserve">Cláusula </w:t>
      </w:r>
      <w:r w:rsidR="003E20E2" w:rsidRPr="007E7463">
        <w:rPr>
          <w:b/>
        </w:rPr>
        <w:t>3</w:t>
      </w:r>
      <w:r w:rsidR="000825F1" w:rsidRPr="007E7463">
        <w:rPr>
          <w:b/>
        </w:rPr>
        <w:t>5</w:t>
      </w:r>
      <w:r w:rsidR="00FD0ED7" w:rsidRPr="007E7463">
        <w:rPr>
          <w:b/>
        </w:rPr>
        <w:t>.</w:t>
      </w:r>
      <w:r w:rsidR="000B2CF1" w:rsidRPr="007E7463">
        <w:t xml:space="preserve"> </w:t>
      </w:r>
      <w:r w:rsidR="00FD0ED7" w:rsidRPr="007E7463">
        <w:rPr>
          <w:i/>
        </w:rPr>
        <w:t>Devolución y cancelación de la garantía definitiva</w:t>
      </w:r>
      <w:bookmarkEnd w:id="132"/>
      <w:bookmarkEnd w:id="133"/>
      <w:r w:rsidR="008D72B5">
        <w:rPr>
          <w:i/>
        </w:rPr>
        <w:t>.</w:t>
      </w:r>
      <w:bookmarkEnd w:id="134"/>
    </w:p>
    <w:p w14:paraId="0C1A9840" w14:textId="77777777" w:rsidR="00FD0ED7" w:rsidRPr="007E7463" w:rsidRDefault="00FD0ED7" w:rsidP="00FD0ED7"/>
    <w:p w14:paraId="734F7B28" w14:textId="46E7AC73" w:rsidR="00DD5512" w:rsidRPr="007E7463" w:rsidRDefault="00DD5512" w:rsidP="00DD5512">
      <w:r w:rsidRPr="007E7463">
        <w:t xml:space="preserve">Aprobada la liquidación del contrato y transcurrido el plazo de garantía que, en su caso, se determina en el </w:t>
      </w:r>
      <w:r w:rsidR="00F45F26" w:rsidRPr="007E7463">
        <w:rPr>
          <w:b/>
        </w:rPr>
        <w:t>apartado 22</w:t>
      </w:r>
      <w:r w:rsidRPr="007E7463">
        <w:rPr>
          <w:b/>
        </w:rPr>
        <w:t xml:space="preserve"> </w:t>
      </w:r>
      <w:r w:rsidR="00776FF3" w:rsidRPr="007E7463">
        <w:rPr>
          <w:b/>
        </w:rPr>
        <w:t>de la cláusula 1</w:t>
      </w:r>
      <w:r w:rsidRPr="007E7463">
        <w:t>, si no resultasen responsabilidades que hayan de ejercitarse sobre la garantía definitiva, se dictará acuerdo de devolución de aquélla o de cancelación del aval, conforme al procedimiento establecido en el artículo 24 del RGCPCM.</w:t>
      </w:r>
    </w:p>
    <w:p w14:paraId="4B34984E" w14:textId="77777777" w:rsidR="00D14991" w:rsidRPr="007E7463" w:rsidRDefault="00D14991" w:rsidP="00DD5512"/>
    <w:p w14:paraId="3BC3BC08" w14:textId="09AEAC38" w:rsidR="00D14991" w:rsidRPr="007E7463" w:rsidRDefault="00D14991" w:rsidP="00D14991">
      <w:r w:rsidRPr="007E7463">
        <w:t xml:space="preserve">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w:t>
      </w:r>
      <w:r w:rsidR="00C071D5" w:rsidRPr="007E7463">
        <w:t xml:space="preserve">110 de la LCSP </w:t>
      </w:r>
      <w:r w:rsidRPr="007E7463">
        <w:t>y sin perjuicio de lo dispuesto en el artículo 65.3 del RGLCAP.</w:t>
      </w:r>
    </w:p>
    <w:p w14:paraId="5F11549F" w14:textId="77777777" w:rsidR="00E42DC3" w:rsidRPr="007E7463" w:rsidRDefault="00E42DC3" w:rsidP="00D14991"/>
    <w:p w14:paraId="36E8502C" w14:textId="6C87A615" w:rsidR="00E42DC3" w:rsidRPr="007E7463" w:rsidRDefault="00E42DC3" w:rsidP="00D14991">
      <w:r w:rsidRPr="007E7463">
        <w:t xml:space="preserve">Cuando el </w:t>
      </w:r>
      <w:r w:rsidR="00BA372B" w:rsidRPr="007E7463">
        <w:t>valor estimado</w:t>
      </w:r>
      <w:r w:rsidR="009462EA" w:rsidRPr="007E7463">
        <w:t xml:space="preserve"> del contrato sea inferior a 1</w:t>
      </w:r>
      <w:r w:rsidRPr="007E7463">
        <w:t xml:space="preserve">00.000 euros, o cuando las empresas licitadoras reúnan los requisitos de pequeña o mediana empresa, definida según lo establecido en el </w:t>
      </w:r>
      <w:r w:rsidR="00A11F52" w:rsidRPr="007E7463">
        <w:t>Reglamento (UE) Nº 651/2014, , de la Comisión, de 17 de junio de 2014,</w:t>
      </w:r>
      <w:r w:rsidRPr="007E7463">
        <w:t xml:space="preserve"> por el que se declaran determinadas categorías de ayuda compatibles con el mercado común en aplicación de los artículos 107 y 108 del Tratado </w:t>
      </w:r>
      <w:r w:rsidR="000674FB" w:rsidRPr="007E7463">
        <w:t xml:space="preserve">de Funcionamiento de la Unión Europea </w:t>
      </w:r>
      <w:r w:rsidRPr="007E7463">
        <w:t>y no estén controladas directa o indirectamente por otra empresa que no cumpla tales requisitos, este plazo se reducirá a seis meses.</w:t>
      </w:r>
    </w:p>
    <w:p w14:paraId="09587DDB" w14:textId="77777777" w:rsidR="00DD5512" w:rsidRPr="007E7463" w:rsidRDefault="00DD5512" w:rsidP="00DD5512"/>
    <w:p w14:paraId="22E0F42E" w14:textId="29048679" w:rsidR="00DD5512" w:rsidRPr="007E7463" w:rsidRDefault="00DD5512" w:rsidP="00DD5512">
      <w:r w:rsidRPr="007E7463">
        <w:t xml:space="preserve">En el supuesto de que se hubiesen establecido recepciones parciales, se estará a lo indicado en el </w:t>
      </w:r>
      <w:r w:rsidR="0001666F" w:rsidRPr="007E7463">
        <w:rPr>
          <w:b/>
        </w:rPr>
        <w:t>apartado 1</w:t>
      </w:r>
      <w:r w:rsidR="00D82EAF" w:rsidRPr="007E7463">
        <w:rPr>
          <w:b/>
        </w:rPr>
        <w:t>3</w:t>
      </w:r>
      <w:r w:rsidRPr="007E7463">
        <w:rPr>
          <w:b/>
        </w:rPr>
        <w:t xml:space="preserve"> </w:t>
      </w:r>
      <w:r w:rsidR="00776FF3" w:rsidRPr="007E7463">
        <w:rPr>
          <w:b/>
        </w:rPr>
        <w:t>de la cláusula 1</w:t>
      </w:r>
      <w:r w:rsidRPr="007E7463">
        <w:t xml:space="preserve"> respecto de la cancelación parcial de la garantía.</w:t>
      </w:r>
    </w:p>
    <w:p w14:paraId="2DA7859B" w14:textId="77777777" w:rsidR="00701BD1" w:rsidRPr="007E7463" w:rsidRDefault="00701BD1" w:rsidP="00DD5512"/>
    <w:p w14:paraId="607101F9" w14:textId="74D49D0D" w:rsidR="00FD0ED7" w:rsidRPr="007E7463" w:rsidRDefault="00776FF3" w:rsidP="009E05E8">
      <w:pPr>
        <w:outlineLvl w:val="1"/>
        <w:rPr>
          <w:i/>
        </w:rPr>
      </w:pPr>
      <w:bookmarkStart w:id="135" w:name="_Toc198006210"/>
      <w:bookmarkStart w:id="136" w:name="_Toc518030950"/>
      <w:bookmarkStart w:id="137" w:name="_Toc194065860"/>
      <w:r w:rsidRPr="007E7463">
        <w:rPr>
          <w:b/>
        </w:rPr>
        <w:t xml:space="preserve">Cláusula </w:t>
      </w:r>
      <w:r w:rsidR="003E20E2" w:rsidRPr="007E7463">
        <w:rPr>
          <w:b/>
        </w:rPr>
        <w:t>3</w:t>
      </w:r>
      <w:r w:rsidR="000825F1" w:rsidRPr="007E7463">
        <w:rPr>
          <w:b/>
        </w:rPr>
        <w:t>6</w:t>
      </w:r>
      <w:r w:rsidR="00FD0ED7" w:rsidRPr="007E7463">
        <w:rPr>
          <w:b/>
        </w:rPr>
        <w:t>.</w:t>
      </w:r>
      <w:r w:rsidR="00FD0ED7" w:rsidRPr="007E7463">
        <w:t xml:space="preserve"> </w:t>
      </w:r>
      <w:r w:rsidR="00FD0ED7" w:rsidRPr="007E7463">
        <w:rPr>
          <w:i/>
        </w:rPr>
        <w:t>Resolución del contrato</w:t>
      </w:r>
      <w:bookmarkEnd w:id="135"/>
      <w:bookmarkEnd w:id="136"/>
      <w:r w:rsidR="008D72B5">
        <w:rPr>
          <w:i/>
        </w:rPr>
        <w:t>.</w:t>
      </w:r>
      <w:bookmarkEnd w:id="137"/>
    </w:p>
    <w:p w14:paraId="6A659A67" w14:textId="77777777" w:rsidR="00FD0ED7" w:rsidRPr="007E7463" w:rsidRDefault="00FD0ED7" w:rsidP="00FD0ED7"/>
    <w:p w14:paraId="56E13F4D" w14:textId="136B3AD3" w:rsidR="006A5C89" w:rsidRPr="007E7463" w:rsidRDefault="006A5C89" w:rsidP="006A5C89">
      <w:r w:rsidRPr="007E7463">
        <w:t xml:space="preserve">Son causas de resolución del contrato las recogidas en los artículos </w:t>
      </w:r>
      <w:r w:rsidR="00397FB5" w:rsidRPr="007E7463">
        <w:t>98, 211 y 306 de la LCSP</w:t>
      </w:r>
      <w:r w:rsidRPr="007E7463">
        <w:t>, así como las siguientes</w:t>
      </w:r>
      <w:r w:rsidR="00044BA0" w:rsidRPr="007E7463">
        <w:t>:</w:t>
      </w:r>
    </w:p>
    <w:p w14:paraId="1A465DAB" w14:textId="77777777" w:rsidR="006A5C89" w:rsidRPr="007E7463" w:rsidRDefault="006A5C89" w:rsidP="006A5C89"/>
    <w:p w14:paraId="4C3AAB82" w14:textId="3F55104D" w:rsidR="006A5C89" w:rsidRPr="007E7463" w:rsidRDefault="006A5C89" w:rsidP="003E0C29">
      <w:pPr>
        <w:ind w:left="709"/>
      </w:pPr>
      <w:r w:rsidRPr="007E7463">
        <w:t xml:space="preserve">- El incumplimiento de las limitaciones establecidas en materia de subcontratación, sin perjuicio de las penalidades que, en su caso, se pudieran imponer, conforme a lo establecido en la </w:t>
      </w:r>
      <w:r w:rsidR="00776FF3" w:rsidRPr="007E7463">
        <w:rPr>
          <w:b/>
        </w:rPr>
        <w:t>cláusula</w:t>
      </w:r>
      <w:r w:rsidR="00776FF3" w:rsidRPr="007E7463">
        <w:t xml:space="preserve"> </w:t>
      </w:r>
      <w:r w:rsidR="00770FA9" w:rsidRPr="007E7463">
        <w:rPr>
          <w:b/>
        </w:rPr>
        <w:t>2</w:t>
      </w:r>
      <w:r w:rsidR="00D82EAF" w:rsidRPr="007E7463">
        <w:rPr>
          <w:b/>
        </w:rPr>
        <w:t>0</w:t>
      </w:r>
      <w:r w:rsidRPr="007E7463">
        <w:t>.</w:t>
      </w:r>
    </w:p>
    <w:p w14:paraId="01D2660F" w14:textId="77777777" w:rsidR="006A5C89" w:rsidRPr="007E7463" w:rsidRDefault="006A5C89" w:rsidP="006A5C89"/>
    <w:p w14:paraId="186FEDBF" w14:textId="59217EAC" w:rsidR="006A5C89" w:rsidRPr="007E7463" w:rsidRDefault="006A5C89" w:rsidP="006A5C89">
      <w:pPr>
        <w:ind w:left="709"/>
      </w:pPr>
      <w:r w:rsidRPr="007E7463">
        <w:t xml:space="preserve">- </w:t>
      </w:r>
      <w:r w:rsidR="00127291" w:rsidRPr="007E7463">
        <w:t xml:space="preserve">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00F45F26" w:rsidRPr="007E7463">
        <w:rPr>
          <w:b/>
        </w:rPr>
        <w:t>apartado 21</w:t>
      </w:r>
      <w:r w:rsidR="00127291" w:rsidRPr="007E7463">
        <w:rPr>
          <w:b/>
        </w:rPr>
        <w:t xml:space="preserve"> </w:t>
      </w:r>
      <w:r w:rsidR="00776FF3" w:rsidRPr="007E7463">
        <w:rPr>
          <w:b/>
        </w:rPr>
        <w:t>de la cláusula 1</w:t>
      </w:r>
      <w:r w:rsidR="00127291" w:rsidRPr="007E7463">
        <w:t>.</w:t>
      </w:r>
    </w:p>
    <w:p w14:paraId="048F5BD3" w14:textId="77777777" w:rsidR="001D121E" w:rsidRPr="007E7463" w:rsidRDefault="001D121E" w:rsidP="006A5C89">
      <w:pPr>
        <w:ind w:left="709"/>
      </w:pPr>
    </w:p>
    <w:p w14:paraId="19006B91" w14:textId="77777777" w:rsidR="006A5C89" w:rsidRPr="007E7463" w:rsidRDefault="006A5C89" w:rsidP="006A5C89">
      <w:pPr>
        <w:ind w:left="709"/>
      </w:pPr>
      <w:r w:rsidRPr="007E7463">
        <w:lastRenderedPageBreak/>
        <w:t xml:space="preserve">- El incumplimiento culpable por parte del contratista de lo establecido en </w:t>
      </w:r>
      <w:smartTag w:uri="urn:schemas-microsoft-com:office:smarttags" w:element="PersonName">
        <w:smartTagPr>
          <w:attr w:name="ProductID" w:val="La Ley"/>
        </w:smartTagPr>
        <w:r w:rsidRPr="007E7463">
          <w:t>la Ley</w:t>
        </w:r>
      </w:smartTag>
      <w:r w:rsidRPr="007E7463">
        <w:t xml:space="preserve"> 8/2005, de 26 de diciembre, de Protección y Fomento del Arbolado Urbano de </w:t>
      </w:r>
      <w:smartTag w:uri="urn:schemas-microsoft-com:office:smarttags" w:element="PersonName">
        <w:smartTagPr>
          <w:attr w:name="ProductID" w:val="la Comunidad"/>
        </w:smartTagPr>
        <w:r w:rsidRPr="007E7463">
          <w:t>la Comunidad</w:t>
        </w:r>
      </w:smartTag>
      <w:r w:rsidRPr="007E7463">
        <w:t xml:space="preserve"> de Madrid, siempre y cuando su conducta haya sido objeto de sanción muy grave, conforme a lo dispuesto en el artículo 11.2.1 de dicha Ley.</w:t>
      </w:r>
    </w:p>
    <w:p w14:paraId="1877A86A" w14:textId="77777777" w:rsidR="00D5252E" w:rsidRPr="007E7463" w:rsidRDefault="00D5252E" w:rsidP="006A5C89">
      <w:pPr>
        <w:ind w:left="709"/>
      </w:pPr>
    </w:p>
    <w:p w14:paraId="527CCAA9" w14:textId="0BEE89EB" w:rsidR="00D5252E" w:rsidRPr="007E7463" w:rsidRDefault="00D5252E" w:rsidP="00D5252E">
      <w:pPr>
        <w:ind w:left="709"/>
      </w:pPr>
      <w:r w:rsidRPr="007E7463">
        <w:t xml:space="preserve">- </w:t>
      </w:r>
      <w:r w:rsidR="00C07095" w:rsidRPr="007E7463">
        <w:t>El incumplimiento por parte del contratista de las obligaciones esenciales del contrato indicadas en este pliego.</w:t>
      </w:r>
    </w:p>
    <w:p w14:paraId="75B1CAE8" w14:textId="77777777" w:rsidR="00D5252E" w:rsidRPr="007E7463" w:rsidRDefault="00D5252E" w:rsidP="006A5C89">
      <w:pPr>
        <w:ind w:left="709"/>
      </w:pPr>
    </w:p>
    <w:p w14:paraId="5894BED4" w14:textId="77777777" w:rsidR="006A5C89" w:rsidRPr="007E7463" w:rsidRDefault="006A5C89" w:rsidP="006A5C89">
      <w:r w:rsidRPr="007E7463">
        <w:t>La resolución del contrato se acordará por el órgano de contratación de oficio o a instancia del contratista, en su caso, mediante procedimiento tramitado en la forma reglamentariamente establecida por el artículo 109 del RGLCAP.</w:t>
      </w:r>
    </w:p>
    <w:p w14:paraId="5D69BE1B" w14:textId="77777777" w:rsidR="006A5C89" w:rsidRPr="007E7463" w:rsidRDefault="006A5C89" w:rsidP="006A5C89"/>
    <w:p w14:paraId="3CAEEBA6" w14:textId="10EF0FF0" w:rsidR="006E775D" w:rsidRPr="007E7463" w:rsidRDefault="006E775D" w:rsidP="006E775D">
      <w:r w:rsidRPr="007E7463">
        <w:t xml:space="preserve">En los casos de resolución </w:t>
      </w:r>
      <w:r w:rsidR="00FE7D4B" w:rsidRPr="007E7463">
        <w:t xml:space="preserve">del contrato </w:t>
      </w:r>
      <w:r w:rsidRPr="007E7463">
        <w:t xml:space="preserve">por incumplimiento culpable del contratista, </w:t>
      </w:r>
      <w:r w:rsidR="00FE7D4B" w:rsidRPr="007E7463">
        <w:t>le será incautada la garantía y</w:t>
      </w:r>
      <w:r w:rsidRPr="007E7463">
        <w:t xml:space="preserve"> deberá</w:t>
      </w:r>
      <w:r w:rsidR="00FE7D4B" w:rsidRPr="007E7463">
        <w:t>, además,</w:t>
      </w:r>
      <w:r w:rsidRPr="007E7463">
        <w:t xml:space="preserve"> indemnizar a la Administración los daños y perjuicios ocasionados</w:t>
      </w:r>
      <w:r w:rsidR="00FE7D4B" w:rsidRPr="007E7463">
        <w:t xml:space="preserve"> </w:t>
      </w:r>
      <w:r w:rsidRPr="007E7463">
        <w:t>en lo que exceda</w:t>
      </w:r>
      <w:r w:rsidR="00DC60C8" w:rsidRPr="007E7463">
        <w:t>n del importe</w:t>
      </w:r>
      <w:r w:rsidRPr="007E7463">
        <w:t xml:space="preserve"> de la garantía incautada. </w:t>
      </w:r>
    </w:p>
    <w:p w14:paraId="1D9310FB" w14:textId="77777777" w:rsidR="00FD0ED7" w:rsidRPr="007E7463" w:rsidRDefault="00FD0ED7" w:rsidP="00FD0ED7"/>
    <w:p w14:paraId="168A9950" w14:textId="77777777" w:rsidR="00866CF5" w:rsidRPr="007E7463" w:rsidRDefault="00397FB5" w:rsidP="00866CF5">
      <w:r w:rsidRPr="007E7463">
        <w:t xml:space="preserve">Para la aplicación de las causas de resolución se estará a lo dispuesto en los 212 de la LCSP y 110 del RGLCAP, y para sus efectos a lo dispuesto en los </w:t>
      </w:r>
      <w:bookmarkStart w:id="138" w:name="_Toc127872087"/>
      <w:bookmarkStart w:id="139" w:name="_Toc128991817"/>
      <w:r w:rsidR="00866CF5" w:rsidRPr="007E7463">
        <w:t xml:space="preserve">artículos 213 y 307 de la LCSP. </w:t>
      </w:r>
    </w:p>
    <w:p w14:paraId="277C5F3B" w14:textId="5E286229" w:rsidR="0058609B" w:rsidRPr="007E7463" w:rsidRDefault="0058609B" w:rsidP="00866CF5">
      <w:r w:rsidRPr="007E7463">
        <w:rPr>
          <w:iCs/>
        </w:rPr>
        <w:t>De conformidad con lo establecido en el apartado 3.9 del anexo de la Ley 1/2001, de 29 de marzo, por la que se establece la duración máxima y el régimen de silencio administrativo de determinados procedimientos, el plazo máximo para dictar y notificar la resolución expresa en los expedientes de resolución contractual será de ocho meses. Transcurrido dicho plazo sin que se haya dictado y notificado la resolución expresa, el procedimiento se considerará desestimado si se ha iniciado a instancia del contratista o se producirá su caducidad si ha sido iniciado de oficio.</w:t>
      </w:r>
      <w:bookmarkEnd w:id="138"/>
      <w:bookmarkEnd w:id="139"/>
    </w:p>
    <w:p w14:paraId="2F8385D8" w14:textId="77777777" w:rsidR="00842791" w:rsidRPr="007E7463" w:rsidRDefault="00842791" w:rsidP="00842791"/>
    <w:p w14:paraId="63B27B38" w14:textId="58140273" w:rsidR="00842791" w:rsidRPr="007E7463" w:rsidRDefault="00776FF3" w:rsidP="009E05E8">
      <w:pPr>
        <w:outlineLvl w:val="1"/>
        <w:rPr>
          <w:i/>
        </w:rPr>
      </w:pPr>
      <w:bookmarkStart w:id="140" w:name="_Toc198006211"/>
      <w:bookmarkStart w:id="141" w:name="_Toc518030951"/>
      <w:bookmarkStart w:id="142" w:name="_Toc194065861"/>
      <w:r w:rsidRPr="007E7463">
        <w:rPr>
          <w:b/>
        </w:rPr>
        <w:t xml:space="preserve">Cláusula </w:t>
      </w:r>
      <w:r w:rsidR="003E20E2" w:rsidRPr="007E7463">
        <w:rPr>
          <w:b/>
        </w:rPr>
        <w:t>3</w:t>
      </w:r>
      <w:r w:rsidR="000825F1" w:rsidRPr="007E7463">
        <w:rPr>
          <w:b/>
        </w:rPr>
        <w:t>7</w:t>
      </w:r>
      <w:r w:rsidR="00842791" w:rsidRPr="007E7463">
        <w:rPr>
          <w:b/>
        </w:rPr>
        <w:t>.</w:t>
      </w:r>
      <w:r w:rsidR="00842791" w:rsidRPr="007E7463">
        <w:t xml:space="preserve"> </w:t>
      </w:r>
      <w:r w:rsidR="00842791" w:rsidRPr="007E7463">
        <w:rPr>
          <w:i/>
        </w:rPr>
        <w:t>Prerrogativas de la Administración</w:t>
      </w:r>
      <w:r w:rsidR="00705E62" w:rsidRPr="007E7463">
        <w:rPr>
          <w:i/>
        </w:rPr>
        <w:t>,</w:t>
      </w:r>
      <w:r w:rsidR="00B75723" w:rsidRPr="007E7463">
        <w:rPr>
          <w:i/>
        </w:rPr>
        <w:t xml:space="preserve"> </w:t>
      </w:r>
      <w:r w:rsidR="00705E62" w:rsidRPr="007E7463">
        <w:rPr>
          <w:i/>
        </w:rPr>
        <w:t>revisión de decisiones</w:t>
      </w:r>
      <w:r w:rsidR="00842791" w:rsidRPr="007E7463">
        <w:rPr>
          <w:i/>
        </w:rPr>
        <w:t xml:space="preserve"> y Tribunales competentes</w:t>
      </w:r>
      <w:bookmarkEnd w:id="140"/>
      <w:bookmarkEnd w:id="141"/>
      <w:r w:rsidR="008D72B5">
        <w:rPr>
          <w:i/>
        </w:rPr>
        <w:t>.</w:t>
      </w:r>
      <w:bookmarkEnd w:id="142"/>
    </w:p>
    <w:p w14:paraId="512E05AF" w14:textId="77777777" w:rsidR="00842791" w:rsidRPr="007E7463" w:rsidRDefault="00842791" w:rsidP="00842791"/>
    <w:p w14:paraId="6D9CEB74" w14:textId="56472CEA" w:rsidR="006E775D" w:rsidRPr="007E7463" w:rsidRDefault="006E775D" w:rsidP="006E775D">
      <w:r w:rsidRPr="007E7463">
        <w:t xml:space="preserve">De acuerdo con lo establecido en la cláusula </w:t>
      </w:r>
      <w:r w:rsidR="00577E7F" w:rsidRPr="007E7463">
        <w:t>segunda</w:t>
      </w:r>
      <w:r w:rsidRPr="007E7463">
        <w:t xml:space="preserve"> del pliego, este contrato tiene carácter administrativo. El órgano de contratación tiene la facultad de resolver cuantas cuestiones se susciten durante la vigencia del mismo sobre su interpretación, modificación, efectos y extinción, dentro de los límites y con sujeción a los requisitos señalados en la ley.</w:t>
      </w:r>
    </w:p>
    <w:p w14:paraId="0392EE6B" w14:textId="77777777" w:rsidR="00692F71" w:rsidRPr="007E7463" w:rsidRDefault="00692F71" w:rsidP="006E775D"/>
    <w:p w14:paraId="1D539D22" w14:textId="7B5B00D7" w:rsidR="00692F71" w:rsidRPr="007E7463" w:rsidRDefault="00692F71" w:rsidP="00692F71">
      <w:r w:rsidRPr="007E7463">
        <w:t xml:space="preserve">De conformidad con lo dispuesto en el artículo 44.1 de la LCSP, si el contrato tiene un valor estimado superior a 100.000 euros, serán susceptibles de recurso especial en materia de contratación los anuncios de licitación, los pliegos y documentos contractuales que establezcan las condiciones que deban regir la contratación, la adjudicación y los actos de trámite adoptados en el procedimiento de adjudicación que decidan directa o indirectamente sobre la </w:t>
      </w:r>
      <w:r w:rsidRPr="007E7463">
        <w:lastRenderedPageBreak/>
        <w:t>adjudicación, determinen la imposibilidad de continuar el procedimiento o produzcan indefensión o perjuicio irreparable a derechos o intereses legítimos. A estos efectos se consideran actos de trámite los acuerdos de admisión o exclusión de licitadores o la admisión o exclusión de ofertas. También son susceptibles de recurso especial en materia de contratación los actos dictados en relación con las modificaciones contractuales que incumplan lo dispuesto en los artículos 204 y 205 de la LCSP.</w:t>
      </w:r>
    </w:p>
    <w:p w14:paraId="2BBFE550" w14:textId="77777777" w:rsidR="00692F71" w:rsidRPr="007E7463" w:rsidRDefault="00692F71" w:rsidP="00692F71"/>
    <w:p w14:paraId="7BCCFE3C" w14:textId="2102339B" w:rsidR="00692F71" w:rsidRPr="007E7463" w:rsidRDefault="00692F71" w:rsidP="00692F71">
      <w:r w:rsidRPr="007E7463">
        <w:t>El recurso especial en materia de contratación tiene carácter potestativo, pudiendo presentarse el escrito de interposición en los lugares establecidos en el artículo 16.4 de la Ley 39/2015, de 1 de octubre, del Procedimiento Administrativo Común de las Administraciones Públicas. Asimismo, podrá presentarse en el registro del órgano de contratación o del competente para la resolución, en el plazo de quince días hábiles</w:t>
      </w:r>
      <w:r w:rsidRPr="007E7463">
        <w:rPr>
          <w:rStyle w:val="Refdenotaalpie"/>
        </w:rPr>
        <w:footnoteReference w:id="63"/>
      </w:r>
      <w:r w:rsidRPr="007E7463">
        <w:t xml:space="preserve"> computados conforme a lo dispuesto en el artículo 50.1 de la LCSP, o en el plazo previsto en el artículo 50.2 cuando el recurso se funde en alguna de las causas de nulidad enumeradas en él. </w:t>
      </w:r>
    </w:p>
    <w:p w14:paraId="02422B47" w14:textId="77777777" w:rsidR="00692F71" w:rsidRPr="007E7463" w:rsidRDefault="00692F71" w:rsidP="00692F71"/>
    <w:p w14:paraId="3F82F06D" w14:textId="77777777" w:rsidR="00692F71" w:rsidRPr="007E7463" w:rsidRDefault="00692F71" w:rsidP="00692F71">
      <w:r w:rsidRPr="007E7463">
        <w:t xml:space="preserve">Los escritos presentados en registros distintos de los dos citados específicamente en el párrafo anterior, deberán comunicarse al Tribunal de manera inmediata y de la forma más rápida posible. </w:t>
      </w:r>
    </w:p>
    <w:p w14:paraId="1D4E50D5" w14:textId="77777777" w:rsidR="00692F71" w:rsidRPr="007E7463" w:rsidRDefault="00692F71" w:rsidP="00692F71"/>
    <w:p w14:paraId="6D782741" w14:textId="0D557866" w:rsidR="00650FE4" w:rsidRPr="007E7463" w:rsidRDefault="00692F71" w:rsidP="007619DB">
      <w:r w:rsidRPr="007E7463">
        <w:t>La resolución dictada será directamente ejecutiva y solo cabrá la interposición del recu</w:t>
      </w:r>
      <w:r w:rsidR="007619DB" w:rsidRPr="007E7463">
        <w:t>rso contencioso-administrativo.</w:t>
      </w:r>
    </w:p>
    <w:p w14:paraId="0A2925EC" w14:textId="77777777" w:rsidR="00A71F25" w:rsidRPr="007E7463" w:rsidRDefault="00A71F25">
      <w:pPr>
        <w:spacing w:line="240" w:lineRule="auto"/>
        <w:jc w:val="left"/>
      </w:pPr>
    </w:p>
    <w:p w14:paraId="47E47DAE" w14:textId="25A50914" w:rsidR="00692F71" w:rsidRPr="007E7463" w:rsidRDefault="00692F71" w:rsidP="00692F71">
      <w:r w:rsidRPr="007E7463">
        <w:t>Los actos que se dicten en los procedimientos de adjudicación de contratos de las Administraciones Públicas que no reúnan los requisitos del apartado 1 del artículo 44 de la LCSP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14:paraId="4EF1D46B" w14:textId="77777777" w:rsidR="00842791" w:rsidRPr="007E7463" w:rsidRDefault="00B74D2D" w:rsidP="00842791">
      <w:r w:rsidRPr="007E7463">
        <w:tab/>
      </w:r>
      <w:r w:rsidRPr="007E7463">
        <w:tab/>
      </w:r>
      <w:r w:rsidR="00842791" w:rsidRPr="007E7463">
        <w:tab/>
      </w:r>
      <w:r w:rsidR="00842791" w:rsidRPr="007E7463">
        <w:tab/>
      </w:r>
      <w:r w:rsidR="00842791" w:rsidRPr="007E7463">
        <w:tab/>
      </w:r>
      <w:r w:rsidR="00842791" w:rsidRPr="007E7463">
        <w:tab/>
      </w:r>
      <w:r w:rsidR="00842791" w:rsidRPr="007E7463">
        <w:tab/>
      </w:r>
      <w:r w:rsidR="00842791" w:rsidRPr="007E7463">
        <w:tab/>
        <w:t>POR LA ADMINISTRACIÓN,</w:t>
      </w:r>
    </w:p>
    <w:p w14:paraId="2E6EE4FD" w14:textId="77777777" w:rsidR="00842791" w:rsidRPr="007E7463" w:rsidRDefault="00842791" w:rsidP="00842791">
      <w:r w:rsidRPr="007E7463">
        <w:tab/>
      </w:r>
      <w:r w:rsidRPr="007E7463">
        <w:tab/>
      </w:r>
      <w:r w:rsidRPr="007E7463">
        <w:tab/>
      </w:r>
      <w:r w:rsidRPr="007E7463">
        <w:tab/>
      </w:r>
      <w:r w:rsidRPr="007E7463">
        <w:tab/>
      </w:r>
      <w:r w:rsidRPr="007E7463">
        <w:tab/>
      </w:r>
      <w:r w:rsidRPr="007E7463">
        <w:tab/>
      </w:r>
      <w:r w:rsidRPr="007E7463">
        <w:tab/>
        <w:t>FECHA Y FIRMA</w:t>
      </w:r>
    </w:p>
    <w:p w14:paraId="6F5388C3" w14:textId="77777777" w:rsidR="00842791" w:rsidRPr="007E7463" w:rsidRDefault="00842791" w:rsidP="00842791">
      <w:r w:rsidRPr="007E7463">
        <w:t>CONFORME:</w:t>
      </w:r>
    </w:p>
    <w:p w14:paraId="72B28C49" w14:textId="77777777" w:rsidR="00842791" w:rsidRPr="007E7463" w:rsidRDefault="00842791" w:rsidP="00842791">
      <w:r w:rsidRPr="007E7463">
        <w:t>EL ADJUDICATARIO</w:t>
      </w:r>
    </w:p>
    <w:p w14:paraId="2C88E44D" w14:textId="4120D862" w:rsidR="001E00CD" w:rsidRPr="007E7463" w:rsidRDefault="000E6561" w:rsidP="000E6561">
      <w:pPr>
        <w:sectPr w:rsidR="001E00CD" w:rsidRPr="007E7463" w:rsidSect="00201BD2">
          <w:pgSz w:w="11904" w:h="16836" w:code="9"/>
          <w:pgMar w:top="2296" w:right="1440" w:bottom="1418" w:left="1440" w:header="720" w:footer="720" w:gutter="0"/>
          <w:cols w:space="720"/>
          <w:noEndnote/>
        </w:sectPr>
      </w:pPr>
      <w:r w:rsidRPr="007E7463">
        <w:t>FECHA Y FIRMA</w:t>
      </w:r>
    </w:p>
    <w:p w14:paraId="1AAB36C4" w14:textId="1E41EBBE" w:rsidR="00207CDA" w:rsidRPr="007E7463"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143" w:name="_Toc518030952"/>
      <w:bookmarkStart w:id="144" w:name="_Toc194065862"/>
      <w:bookmarkStart w:id="145" w:name="_Toc46044190"/>
      <w:bookmarkStart w:id="146" w:name="_Toc46044537"/>
      <w:bookmarkStart w:id="147" w:name="_Toc46045757"/>
      <w:bookmarkStart w:id="148" w:name="_Toc48463849"/>
      <w:r w:rsidRPr="007E7463">
        <w:rPr>
          <w:b/>
          <w:sz w:val="22"/>
          <w:szCs w:val="22"/>
        </w:rPr>
        <w:lastRenderedPageBreak/>
        <w:t>ANEXO I</w:t>
      </w:r>
      <w:r w:rsidR="002A15AD" w:rsidRPr="007E7463">
        <w:rPr>
          <w:b/>
          <w:sz w:val="22"/>
          <w:szCs w:val="22"/>
        </w:rPr>
        <w:t>.1</w:t>
      </w:r>
      <w:r w:rsidR="00033BDA" w:rsidRPr="007E7463">
        <w:rPr>
          <w:b/>
          <w:sz w:val="22"/>
          <w:szCs w:val="22"/>
        </w:rPr>
        <w:t xml:space="preserve">. </w:t>
      </w:r>
      <w:bookmarkStart w:id="149" w:name="_Toc198006215"/>
      <w:r w:rsidR="00207CDA" w:rsidRPr="007E7463">
        <w:rPr>
          <w:sz w:val="22"/>
          <w:szCs w:val="22"/>
        </w:rPr>
        <w:t>MODELO DE PROPOSICIÓN ECONÓMICA</w:t>
      </w:r>
      <w:bookmarkEnd w:id="149"/>
      <w:r w:rsidR="002B775A" w:rsidRPr="007E7463">
        <w:rPr>
          <w:rStyle w:val="Refdenotaalpie"/>
          <w:sz w:val="22"/>
          <w:szCs w:val="22"/>
        </w:rPr>
        <w:footnoteReference w:id="64"/>
      </w:r>
      <w:bookmarkEnd w:id="143"/>
      <w:bookmarkEnd w:id="144"/>
    </w:p>
    <w:p w14:paraId="385777CA" w14:textId="77777777" w:rsidR="00573071" w:rsidRPr="007E7463" w:rsidRDefault="00573071" w:rsidP="005061B0"/>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7E7463" w:rsidRPr="007E7463" w14:paraId="31636FD3" w14:textId="77777777" w:rsidTr="006B4179">
        <w:trPr>
          <w:gridBefore w:val="1"/>
          <w:wBefore w:w="6" w:type="pct"/>
          <w:trHeight w:val="25"/>
        </w:trPr>
        <w:tc>
          <w:tcPr>
            <w:tcW w:w="4277" w:type="pct"/>
            <w:gridSpan w:val="5"/>
            <w:shd w:val="clear" w:color="auto" w:fill="D9D9D9"/>
            <w:vAlign w:val="center"/>
          </w:tcPr>
          <w:p w14:paraId="3560BA0C"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Nombre y apellidos de la persona/s que firma/n la oferta:</w:t>
            </w:r>
          </w:p>
        </w:tc>
        <w:tc>
          <w:tcPr>
            <w:tcW w:w="717" w:type="pct"/>
            <w:shd w:val="clear" w:color="auto" w:fill="D9D9D9"/>
            <w:vAlign w:val="center"/>
          </w:tcPr>
          <w:p w14:paraId="5ACE24B7"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DNI/NIE</w:t>
            </w:r>
          </w:p>
        </w:tc>
      </w:tr>
      <w:tr w:rsidR="007E7463" w:rsidRPr="007E7463" w14:paraId="67D1F965" w14:textId="77777777" w:rsidTr="006B4179">
        <w:trPr>
          <w:gridBefore w:val="1"/>
          <w:wBefore w:w="6" w:type="pct"/>
          <w:trHeight w:val="40"/>
        </w:trPr>
        <w:tc>
          <w:tcPr>
            <w:tcW w:w="4277" w:type="pct"/>
            <w:gridSpan w:val="5"/>
            <w:shd w:val="clear" w:color="auto" w:fill="auto"/>
          </w:tcPr>
          <w:p w14:paraId="4EC5C858"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D./Dª &lt;Representante&gt;</w:t>
            </w:r>
          </w:p>
        </w:tc>
        <w:tc>
          <w:tcPr>
            <w:tcW w:w="717" w:type="pct"/>
            <w:shd w:val="clear" w:color="auto" w:fill="auto"/>
          </w:tcPr>
          <w:p w14:paraId="14A3B7E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&lt;DNI&gt;</w:t>
            </w:r>
          </w:p>
        </w:tc>
      </w:tr>
      <w:tr w:rsidR="007E7463" w:rsidRPr="007E7463" w14:paraId="78C6E6A8" w14:textId="77777777" w:rsidTr="006B4179">
        <w:trPr>
          <w:gridBefore w:val="1"/>
          <w:wBefore w:w="6" w:type="pct"/>
          <w:trHeight w:val="25"/>
        </w:trPr>
        <w:tc>
          <w:tcPr>
            <w:tcW w:w="4277" w:type="pct"/>
            <w:gridSpan w:val="5"/>
            <w:shd w:val="clear" w:color="auto" w:fill="auto"/>
          </w:tcPr>
          <w:p w14:paraId="7D597C8B"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D./Dª &lt;Representante&gt;</w:t>
            </w:r>
          </w:p>
        </w:tc>
        <w:tc>
          <w:tcPr>
            <w:tcW w:w="717" w:type="pct"/>
            <w:tcBorders>
              <w:bottom w:val="single" w:sz="4" w:space="0" w:color="808080"/>
            </w:tcBorders>
            <w:shd w:val="clear" w:color="auto" w:fill="auto"/>
          </w:tcPr>
          <w:p w14:paraId="6D0BCD1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&lt;DNI&gt;</w:t>
            </w:r>
          </w:p>
        </w:tc>
      </w:tr>
      <w:tr w:rsidR="007E7463" w:rsidRPr="007E7463" w14:paraId="4F47F51F" w14:textId="77777777" w:rsidTr="006B4179">
        <w:trPr>
          <w:trHeight w:val="25"/>
        </w:trPr>
        <w:tc>
          <w:tcPr>
            <w:tcW w:w="4283" w:type="pct"/>
            <w:gridSpan w:val="6"/>
            <w:shd w:val="clear" w:color="auto" w:fill="D9D9D9"/>
            <w:vAlign w:val="center"/>
          </w:tcPr>
          <w:p w14:paraId="018BA103" w14:textId="61FD9563" w:rsidR="00BB32E7" w:rsidRPr="007E7463" w:rsidRDefault="00BB32E7" w:rsidP="00CD5B4C">
            <w:pPr>
              <w:autoSpaceDE w:val="0"/>
              <w:autoSpaceDN w:val="0"/>
              <w:adjustRightInd w:val="0"/>
              <w:spacing w:line="240" w:lineRule="auto"/>
              <w:rPr>
                <w:sz w:val="20"/>
                <w:szCs w:val="20"/>
              </w:rPr>
            </w:pPr>
            <w:r w:rsidRPr="007E7463">
              <w:rPr>
                <w:sz w:val="20"/>
                <w:szCs w:val="20"/>
              </w:rPr>
              <w:t xml:space="preserve">actuando en nombre propio o en representación de </w:t>
            </w:r>
            <w:r w:rsidRPr="007E7463">
              <w:rPr>
                <w:sz w:val="18"/>
                <w:szCs w:val="18"/>
              </w:rPr>
              <w:t>(nombre y apellidos/razón social del licitador):</w:t>
            </w:r>
            <w:r w:rsidR="00120545" w:rsidRPr="007E7463">
              <w:rPr>
                <w:rStyle w:val="Refdenotaalpie"/>
                <w:sz w:val="18"/>
                <w:szCs w:val="18"/>
              </w:rPr>
              <w:footnoteReference w:id="65"/>
            </w:r>
          </w:p>
        </w:tc>
        <w:tc>
          <w:tcPr>
            <w:tcW w:w="717" w:type="pct"/>
            <w:shd w:val="clear" w:color="auto" w:fill="D9D9D9"/>
            <w:vAlign w:val="center"/>
          </w:tcPr>
          <w:p w14:paraId="64ACABCE"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NIF</w:t>
            </w:r>
          </w:p>
        </w:tc>
      </w:tr>
      <w:tr w:rsidR="007E7463" w:rsidRPr="007E7463" w14:paraId="5AE702F0" w14:textId="77777777" w:rsidTr="006B4179">
        <w:trPr>
          <w:trHeight w:val="25"/>
        </w:trPr>
        <w:tc>
          <w:tcPr>
            <w:tcW w:w="4283" w:type="pct"/>
            <w:gridSpan w:val="6"/>
            <w:shd w:val="clear" w:color="auto" w:fill="auto"/>
          </w:tcPr>
          <w:p w14:paraId="16939229"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&lt;Licitador&gt;</w:t>
            </w:r>
          </w:p>
        </w:tc>
        <w:tc>
          <w:tcPr>
            <w:tcW w:w="717" w:type="pct"/>
            <w:shd w:val="clear" w:color="auto" w:fill="auto"/>
          </w:tcPr>
          <w:p w14:paraId="365AF7F3"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&lt;NIF&gt;</w:t>
            </w:r>
          </w:p>
        </w:tc>
      </w:tr>
      <w:tr w:rsidR="007E7463" w:rsidRPr="007E7463" w14:paraId="24F519DB" w14:textId="77777777" w:rsidTr="006B4179">
        <w:trPr>
          <w:gridBefore w:val="1"/>
          <w:wBefore w:w="6" w:type="pct"/>
          <w:trHeight w:val="25"/>
        </w:trPr>
        <w:tc>
          <w:tcPr>
            <w:tcW w:w="4994" w:type="pct"/>
            <w:gridSpan w:val="6"/>
            <w:shd w:val="clear" w:color="auto" w:fill="D9D9D9"/>
            <w:vAlign w:val="center"/>
          </w:tcPr>
          <w:p w14:paraId="6B688CF9"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 xml:space="preserve">con domicilio en </w:t>
            </w:r>
            <w:r w:rsidRPr="007E7463">
              <w:rPr>
                <w:sz w:val="18"/>
                <w:szCs w:val="18"/>
              </w:rPr>
              <w:t>(domicilio del licitador)</w:t>
            </w:r>
            <w:r w:rsidRPr="007E7463">
              <w:rPr>
                <w:sz w:val="20"/>
                <w:szCs w:val="20"/>
              </w:rPr>
              <w:t>:</w:t>
            </w:r>
          </w:p>
        </w:tc>
      </w:tr>
      <w:tr w:rsidR="007E7463" w:rsidRPr="007E7463" w14:paraId="5C5A9002" w14:textId="77777777" w:rsidTr="006B4179">
        <w:trPr>
          <w:gridBefore w:val="1"/>
          <w:wBefore w:w="6" w:type="pct"/>
          <w:trHeight w:val="25"/>
        </w:trPr>
        <w:tc>
          <w:tcPr>
            <w:tcW w:w="4994" w:type="pct"/>
            <w:gridSpan w:val="6"/>
            <w:shd w:val="clear" w:color="auto" w:fill="auto"/>
          </w:tcPr>
          <w:p w14:paraId="69EDA186"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Vía / número: &lt;Dirección&gt;</w:t>
            </w:r>
          </w:p>
        </w:tc>
      </w:tr>
      <w:tr w:rsidR="007E7463" w:rsidRPr="007E7463" w14:paraId="33629A0E" w14:textId="77777777" w:rsidTr="00E538F1">
        <w:trPr>
          <w:gridBefore w:val="1"/>
          <w:wBefore w:w="6" w:type="pct"/>
          <w:trHeight w:val="375"/>
        </w:trPr>
        <w:tc>
          <w:tcPr>
            <w:tcW w:w="4994" w:type="pct"/>
            <w:gridSpan w:val="6"/>
            <w:tcBorders>
              <w:bottom w:val="single" w:sz="4" w:space="0" w:color="808080"/>
            </w:tcBorders>
            <w:shd w:val="clear" w:color="auto" w:fill="auto"/>
          </w:tcPr>
          <w:p w14:paraId="19538002"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Localidad: &lt;Municipio&gt;</w:t>
            </w:r>
          </w:p>
        </w:tc>
      </w:tr>
      <w:tr w:rsidR="007E7463" w:rsidRPr="007E7463" w14:paraId="2E824DFB" w14:textId="77777777" w:rsidTr="006B4179">
        <w:trPr>
          <w:gridBefore w:val="1"/>
          <w:wBefore w:w="6" w:type="pct"/>
          <w:trHeight w:val="25"/>
        </w:trPr>
        <w:tc>
          <w:tcPr>
            <w:tcW w:w="4994" w:type="pct"/>
            <w:gridSpan w:val="6"/>
            <w:shd w:val="clear" w:color="auto" w:fill="D9D9D9"/>
            <w:vAlign w:val="center"/>
          </w:tcPr>
          <w:p w14:paraId="68BCCFF1"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Consultado el anuncio de licitación del contrato:</w:t>
            </w:r>
          </w:p>
        </w:tc>
      </w:tr>
      <w:tr w:rsidR="007E7463" w:rsidRPr="007E7463" w14:paraId="2EDAFFDE" w14:textId="77777777" w:rsidTr="006B4179">
        <w:trPr>
          <w:gridBefore w:val="1"/>
          <w:wBefore w:w="6" w:type="pct"/>
          <w:trHeight w:val="25"/>
        </w:trPr>
        <w:tc>
          <w:tcPr>
            <w:tcW w:w="4994" w:type="pct"/>
            <w:gridSpan w:val="6"/>
            <w:shd w:val="clear" w:color="auto" w:fill="auto"/>
            <w:vAlign w:val="center"/>
          </w:tcPr>
          <w:p w14:paraId="57F67292"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&lt;Expediente&gt;</w:t>
            </w:r>
          </w:p>
          <w:p w14:paraId="24962375"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&lt;Descripción extendida&gt;</w:t>
            </w:r>
          </w:p>
        </w:tc>
      </w:tr>
      <w:tr w:rsidR="007E7463" w:rsidRPr="007E7463" w14:paraId="16F8CD54" w14:textId="77777777" w:rsidTr="00BB32E7">
        <w:trPr>
          <w:gridBefore w:val="1"/>
          <w:wBefore w:w="6" w:type="pct"/>
          <w:trHeight w:val="31"/>
        </w:trPr>
        <w:tc>
          <w:tcPr>
            <w:tcW w:w="1032" w:type="pct"/>
            <w:shd w:val="clear" w:color="auto" w:fill="D9D9D9"/>
          </w:tcPr>
          <w:p w14:paraId="2296C29D"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publicado en:</w:t>
            </w:r>
          </w:p>
        </w:tc>
        <w:tc>
          <w:tcPr>
            <w:tcW w:w="1032" w:type="pct"/>
            <w:shd w:val="clear" w:color="auto" w:fill="D9D9D9"/>
          </w:tcPr>
          <w:p w14:paraId="0CB4C825"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Perfil de contratante</w:t>
            </w:r>
          </w:p>
        </w:tc>
        <w:tc>
          <w:tcPr>
            <w:tcW w:w="958" w:type="pct"/>
            <w:shd w:val="clear" w:color="auto" w:fill="D9D9D9"/>
          </w:tcPr>
          <w:p w14:paraId="0E6EF562" w14:textId="0ED9D7A4" w:rsidR="00BB32E7" w:rsidRPr="007E7463"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14:paraId="51C85E15" w14:textId="64EF17AF" w:rsidR="00BB32E7" w:rsidRPr="007E7463"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14:paraId="0ECE2F49" w14:textId="47AF1279" w:rsidR="00BB32E7" w:rsidRPr="007E7463" w:rsidRDefault="00BB32E7" w:rsidP="00CD5B4C">
            <w:pPr>
              <w:autoSpaceDE w:val="0"/>
              <w:autoSpaceDN w:val="0"/>
              <w:adjustRightInd w:val="0"/>
              <w:spacing w:line="240" w:lineRule="auto"/>
              <w:jc w:val="center"/>
              <w:rPr>
                <w:strike/>
                <w:sz w:val="20"/>
                <w:szCs w:val="20"/>
              </w:rPr>
            </w:pPr>
          </w:p>
        </w:tc>
      </w:tr>
      <w:tr w:rsidR="007E7463" w:rsidRPr="007E7463" w14:paraId="0B6EC52E" w14:textId="77777777" w:rsidTr="00BB32E7">
        <w:trPr>
          <w:gridBefore w:val="1"/>
          <w:wBefore w:w="6" w:type="pct"/>
          <w:trHeight w:val="31"/>
        </w:trPr>
        <w:tc>
          <w:tcPr>
            <w:tcW w:w="1032" w:type="pct"/>
          </w:tcPr>
          <w:p w14:paraId="61E9BFC5" w14:textId="77777777" w:rsidR="00BB32E7" w:rsidRPr="007E7463" w:rsidRDefault="00BB32E7" w:rsidP="00CD5B4C">
            <w:pPr>
              <w:autoSpaceDE w:val="0"/>
              <w:autoSpaceDN w:val="0"/>
              <w:adjustRightInd w:val="0"/>
              <w:spacing w:line="240" w:lineRule="auto"/>
              <w:jc w:val="center"/>
              <w:rPr>
                <w:sz w:val="20"/>
                <w:szCs w:val="20"/>
              </w:rPr>
            </w:pPr>
          </w:p>
        </w:tc>
        <w:tc>
          <w:tcPr>
            <w:tcW w:w="1032" w:type="pct"/>
            <w:shd w:val="clear" w:color="auto" w:fill="auto"/>
          </w:tcPr>
          <w:p w14:paraId="5F6EC18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&lt;Fecha perfil&gt;</w:t>
            </w:r>
          </w:p>
        </w:tc>
        <w:tc>
          <w:tcPr>
            <w:tcW w:w="958" w:type="pct"/>
            <w:shd w:val="clear" w:color="auto" w:fill="auto"/>
          </w:tcPr>
          <w:p w14:paraId="37026302" w14:textId="14477A37" w:rsidR="00BB32E7" w:rsidRPr="007E7463"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14:paraId="719D01D7" w14:textId="1FA2C9F0" w:rsidR="00BB32E7" w:rsidRPr="007E7463"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14:paraId="2F5C8533" w14:textId="2AE4722E" w:rsidR="00BB32E7" w:rsidRPr="007E7463" w:rsidRDefault="00BB32E7" w:rsidP="00CD5B4C">
            <w:pPr>
              <w:autoSpaceDE w:val="0"/>
              <w:autoSpaceDN w:val="0"/>
              <w:adjustRightInd w:val="0"/>
              <w:spacing w:line="240" w:lineRule="auto"/>
              <w:jc w:val="center"/>
              <w:rPr>
                <w:strike/>
                <w:sz w:val="20"/>
                <w:szCs w:val="20"/>
              </w:rPr>
            </w:pPr>
          </w:p>
        </w:tc>
      </w:tr>
    </w:tbl>
    <w:p w14:paraId="16A7828D" w14:textId="66B32DF0" w:rsidR="00BB32E7" w:rsidRPr="007E7463" w:rsidRDefault="00BB32E7" w:rsidP="00CD5B4C">
      <w:pPr>
        <w:spacing w:line="240" w:lineRule="auto"/>
        <w:rPr>
          <w:sz w:val="22"/>
          <w:szCs w:val="22"/>
        </w:rPr>
      </w:pPr>
      <w:r w:rsidRPr="007E7463">
        <w:rPr>
          <w:sz w:val="20"/>
          <w:szCs w:val="20"/>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w:t>
      </w:r>
      <w:r w:rsidR="00491042" w:rsidRPr="007E7463">
        <w:rPr>
          <w:sz w:val="20"/>
          <w:szCs w:val="20"/>
        </w:rPr>
        <w:t xml:space="preserve">de riesgos laborales, así como </w:t>
      </w:r>
      <w:r w:rsidRPr="007E7463">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7E7463">
        <w:rPr>
          <w:sz w:val="22"/>
          <w:szCs w:val="22"/>
        </w:rPr>
        <w:t>:</w:t>
      </w:r>
    </w:p>
    <w:p w14:paraId="04C3F46A" w14:textId="77777777" w:rsidR="0022712E" w:rsidRPr="007E7463" w:rsidRDefault="0022712E" w:rsidP="00CD5B4C">
      <w:pPr>
        <w:spacing w:line="240" w:lineRule="auto"/>
        <w:rPr>
          <w:sz w:val="22"/>
          <w:szCs w:val="22"/>
        </w:rPr>
      </w:pPr>
    </w:p>
    <w:tbl>
      <w:tblPr>
        <w:tblStyle w:val="Tablaconcuadrcula"/>
        <w:tblW w:w="0" w:type="auto"/>
        <w:tblLook w:val="04A0" w:firstRow="1" w:lastRow="0" w:firstColumn="1" w:lastColumn="0" w:noHBand="0" w:noVBand="1"/>
      </w:tblPr>
      <w:tblGrid>
        <w:gridCol w:w="3847"/>
        <w:gridCol w:w="3847"/>
        <w:gridCol w:w="3848"/>
        <w:gridCol w:w="3848"/>
      </w:tblGrid>
      <w:tr w:rsidR="00126A27" w:rsidRPr="00965D53" w14:paraId="2DFCA494" w14:textId="77777777" w:rsidTr="00491DE4">
        <w:tc>
          <w:tcPr>
            <w:tcW w:w="3847" w:type="dxa"/>
            <w:shd w:val="clear" w:color="auto" w:fill="D9D9D9" w:themeFill="background1" w:themeFillShade="D9"/>
          </w:tcPr>
          <w:p w14:paraId="35FFAA26" w14:textId="77777777" w:rsidR="00126A27" w:rsidRPr="00965D53" w:rsidRDefault="00126A27" w:rsidP="004A54B2">
            <w:pPr>
              <w:spacing w:line="240" w:lineRule="auto"/>
              <w:jc w:val="center"/>
              <w:rPr>
                <w:b/>
                <w:bCs/>
                <w:sz w:val="20"/>
                <w:szCs w:val="20"/>
              </w:rPr>
            </w:pPr>
            <w:r w:rsidRPr="00965D53">
              <w:rPr>
                <w:b/>
                <w:bCs/>
                <w:sz w:val="20"/>
                <w:szCs w:val="20"/>
              </w:rPr>
              <w:t>Concepto</w:t>
            </w:r>
          </w:p>
        </w:tc>
        <w:tc>
          <w:tcPr>
            <w:tcW w:w="3847" w:type="dxa"/>
            <w:shd w:val="clear" w:color="auto" w:fill="D9D9D9" w:themeFill="background1" w:themeFillShade="D9"/>
          </w:tcPr>
          <w:p w14:paraId="2C2F4C72" w14:textId="77777777" w:rsidR="00126A27" w:rsidRPr="00965D53" w:rsidRDefault="00126A27" w:rsidP="004A54B2">
            <w:pPr>
              <w:spacing w:line="240" w:lineRule="auto"/>
              <w:jc w:val="center"/>
              <w:rPr>
                <w:b/>
                <w:bCs/>
                <w:sz w:val="20"/>
                <w:szCs w:val="20"/>
              </w:rPr>
            </w:pPr>
            <w:r w:rsidRPr="00965D53">
              <w:rPr>
                <w:b/>
                <w:bCs/>
                <w:sz w:val="20"/>
                <w:szCs w:val="20"/>
              </w:rPr>
              <w:t>Precio total sin IVA ofertado</w:t>
            </w:r>
          </w:p>
        </w:tc>
        <w:tc>
          <w:tcPr>
            <w:tcW w:w="3848" w:type="dxa"/>
            <w:shd w:val="clear" w:color="auto" w:fill="D9D9D9" w:themeFill="background1" w:themeFillShade="D9"/>
          </w:tcPr>
          <w:p w14:paraId="2D9486AF" w14:textId="77777777" w:rsidR="00126A27" w:rsidRPr="00965D53" w:rsidRDefault="00126A27" w:rsidP="004A54B2">
            <w:pPr>
              <w:spacing w:line="240" w:lineRule="auto"/>
              <w:jc w:val="center"/>
              <w:rPr>
                <w:b/>
                <w:bCs/>
                <w:sz w:val="20"/>
                <w:szCs w:val="20"/>
              </w:rPr>
            </w:pPr>
            <w:r w:rsidRPr="00965D53">
              <w:rPr>
                <w:b/>
                <w:bCs/>
                <w:sz w:val="20"/>
                <w:szCs w:val="20"/>
              </w:rPr>
              <w:t>IVA</w:t>
            </w:r>
          </w:p>
        </w:tc>
        <w:tc>
          <w:tcPr>
            <w:tcW w:w="3848" w:type="dxa"/>
            <w:shd w:val="clear" w:color="auto" w:fill="D9D9D9" w:themeFill="background1" w:themeFillShade="D9"/>
          </w:tcPr>
          <w:p w14:paraId="35FFB62D" w14:textId="77777777" w:rsidR="00126A27" w:rsidRPr="00965D53" w:rsidRDefault="00126A27" w:rsidP="004A54B2">
            <w:pPr>
              <w:spacing w:line="240" w:lineRule="auto"/>
              <w:jc w:val="center"/>
              <w:rPr>
                <w:b/>
                <w:bCs/>
                <w:sz w:val="20"/>
                <w:szCs w:val="20"/>
              </w:rPr>
            </w:pPr>
            <w:r w:rsidRPr="00965D53">
              <w:rPr>
                <w:b/>
                <w:bCs/>
                <w:sz w:val="20"/>
                <w:szCs w:val="20"/>
              </w:rPr>
              <w:t>Precio total con IVA ofertado</w:t>
            </w:r>
          </w:p>
        </w:tc>
      </w:tr>
      <w:tr w:rsidR="00126A27" w:rsidRPr="00965D53" w14:paraId="14DC746E" w14:textId="77777777" w:rsidTr="00965D53">
        <w:trPr>
          <w:trHeight w:val="927"/>
        </w:trPr>
        <w:tc>
          <w:tcPr>
            <w:tcW w:w="3847" w:type="dxa"/>
            <w:vAlign w:val="center"/>
          </w:tcPr>
          <w:p w14:paraId="50429F80" w14:textId="77777777" w:rsidR="00126A27" w:rsidRPr="00965D53" w:rsidRDefault="00126A27" w:rsidP="00965D53">
            <w:pPr>
              <w:spacing w:line="240" w:lineRule="auto"/>
              <w:rPr>
                <w:sz w:val="20"/>
                <w:szCs w:val="20"/>
              </w:rPr>
            </w:pPr>
            <w:r w:rsidRPr="00965D53">
              <w:rPr>
                <w:sz w:val="20"/>
                <w:szCs w:val="20"/>
              </w:rPr>
              <w:t>FLUORANALIZADOR MULTIPLEX PARA BIOMARCADORES GENÉTICOS Y PROTÉICOS</w:t>
            </w:r>
          </w:p>
        </w:tc>
        <w:tc>
          <w:tcPr>
            <w:tcW w:w="3847" w:type="dxa"/>
          </w:tcPr>
          <w:p w14:paraId="26EDD442" w14:textId="77777777" w:rsidR="00126A27" w:rsidRPr="00965D53" w:rsidRDefault="00126A27" w:rsidP="004A54B2">
            <w:pPr>
              <w:spacing w:line="240" w:lineRule="auto"/>
              <w:rPr>
                <w:sz w:val="20"/>
                <w:szCs w:val="20"/>
              </w:rPr>
            </w:pPr>
          </w:p>
        </w:tc>
        <w:tc>
          <w:tcPr>
            <w:tcW w:w="3848" w:type="dxa"/>
          </w:tcPr>
          <w:p w14:paraId="0CF4AAE4" w14:textId="77777777" w:rsidR="00126A27" w:rsidRPr="00965D53" w:rsidRDefault="00126A27" w:rsidP="004A54B2">
            <w:pPr>
              <w:spacing w:line="240" w:lineRule="auto"/>
              <w:rPr>
                <w:sz w:val="20"/>
                <w:szCs w:val="20"/>
              </w:rPr>
            </w:pPr>
          </w:p>
        </w:tc>
        <w:tc>
          <w:tcPr>
            <w:tcW w:w="3848" w:type="dxa"/>
          </w:tcPr>
          <w:p w14:paraId="214CA82C" w14:textId="77777777" w:rsidR="00126A27" w:rsidRPr="00965D53" w:rsidRDefault="00126A27" w:rsidP="004A54B2">
            <w:pPr>
              <w:spacing w:line="240" w:lineRule="auto"/>
              <w:rPr>
                <w:sz w:val="20"/>
                <w:szCs w:val="20"/>
              </w:rPr>
            </w:pPr>
          </w:p>
        </w:tc>
      </w:tr>
    </w:tbl>
    <w:p w14:paraId="60E1156C" w14:textId="77777777" w:rsidR="00126A27" w:rsidRDefault="00126A27"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5982BAB6" w14:textId="54872D48" w:rsidR="000E6561" w:rsidRPr="007E7463"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sectPr w:rsidR="000E6561" w:rsidRPr="007E7463" w:rsidSect="000E6561">
          <w:headerReference w:type="default" r:id="rId23"/>
          <w:footnotePr>
            <w:numRestart w:val="eachSect"/>
          </w:footnotePr>
          <w:pgSz w:w="16840" w:h="11907" w:orient="landscape" w:code="9"/>
          <w:pgMar w:top="720" w:right="720" w:bottom="720" w:left="720" w:header="567" w:footer="567" w:gutter="0"/>
          <w:cols w:space="708"/>
          <w:noEndnote/>
          <w:docGrid w:linePitch="326"/>
        </w:sectPr>
      </w:pPr>
      <w:r w:rsidRPr="007E7463">
        <w:rPr>
          <w:sz w:val="22"/>
          <w:szCs w:val="22"/>
        </w:rPr>
        <w:t>F</w:t>
      </w:r>
      <w:r w:rsidR="00207CDA" w:rsidRPr="007E7463">
        <w:rPr>
          <w:sz w:val="22"/>
          <w:szCs w:val="22"/>
        </w:rPr>
        <w:t>echa y firma del licitador.</w:t>
      </w:r>
      <w:r w:rsidR="00FC2CE0" w:rsidRPr="007E7463">
        <w:rPr>
          <w:rStyle w:val="Refdenotaalpie"/>
        </w:rPr>
        <w:footnoteReference w:id="66"/>
      </w:r>
    </w:p>
    <w:p w14:paraId="2EC742E6" w14:textId="0576EB88" w:rsidR="00F75731" w:rsidRPr="007E7463" w:rsidRDefault="00F75731" w:rsidP="00CD5B4C">
      <w:pPr>
        <w:pStyle w:val="Ttulo1"/>
        <w:spacing w:before="0" w:after="0" w:line="240" w:lineRule="auto"/>
        <w:rPr>
          <w:rFonts w:ascii="Times New Roman" w:hAnsi="Times New Roman"/>
          <w:b w:val="0"/>
          <w:sz w:val="24"/>
        </w:rPr>
      </w:pPr>
      <w:bookmarkStart w:id="150" w:name="_Toc518030954"/>
      <w:bookmarkStart w:id="151" w:name="_Toc194065863"/>
      <w:r w:rsidRPr="007E7463">
        <w:rPr>
          <w:rFonts w:ascii="Times New Roman" w:hAnsi="Times New Roman"/>
          <w:sz w:val="24"/>
        </w:rPr>
        <w:lastRenderedPageBreak/>
        <w:t xml:space="preserve">ANEXO </w:t>
      </w:r>
      <w:r w:rsidR="005902F4" w:rsidRPr="007E7463">
        <w:rPr>
          <w:rFonts w:ascii="Times New Roman" w:hAnsi="Times New Roman"/>
          <w:sz w:val="24"/>
        </w:rPr>
        <w:t>I</w:t>
      </w:r>
      <w:r w:rsidRPr="007E7463">
        <w:rPr>
          <w:rFonts w:ascii="Times New Roman" w:hAnsi="Times New Roman"/>
          <w:sz w:val="24"/>
        </w:rPr>
        <w:t>.</w:t>
      </w:r>
      <w:r w:rsidR="00F779E4" w:rsidRPr="007E7463">
        <w:rPr>
          <w:rFonts w:ascii="Times New Roman" w:hAnsi="Times New Roman"/>
          <w:sz w:val="24"/>
        </w:rPr>
        <w:t>2</w:t>
      </w:r>
      <w:r w:rsidR="00033BDA" w:rsidRPr="007E7463">
        <w:rPr>
          <w:rFonts w:ascii="Times New Roman" w:hAnsi="Times New Roman"/>
          <w:sz w:val="24"/>
        </w:rPr>
        <w:t xml:space="preserve">. </w:t>
      </w:r>
      <w:r w:rsidRPr="007E7463">
        <w:rPr>
          <w:rFonts w:ascii="Times New Roman" w:hAnsi="Times New Roman"/>
          <w:b w:val="0"/>
          <w:sz w:val="24"/>
        </w:rPr>
        <w:t>MODELO DE RATIFICACIÓN DE OFERTA EN SUBASTA ELECTRÓNICA</w:t>
      </w:r>
      <w:bookmarkEnd w:id="150"/>
      <w:bookmarkEnd w:id="151"/>
    </w:p>
    <w:p w14:paraId="2D5E3897" w14:textId="77777777" w:rsidR="00F75731" w:rsidRPr="007E7463" w:rsidRDefault="00F75731" w:rsidP="00CD5B4C">
      <w:pPr>
        <w:tabs>
          <w:tab w:val="left" w:pos="-1014"/>
          <w:tab w:val="left" w:pos="-720"/>
        </w:tabs>
        <w:autoSpaceDE w:val="0"/>
        <w:autoSpaceDN w:val="0"/>
        <w:adjustRightInd w:val="0"/>
        <w:spacing w:line="240" w:lineRule="auto"/>
      </w:pPr>
    </w:p>
    <w:p w14:paraId="12ADC1A7" w14:textId="77777777" w:rsidR="00F75731" w:rsidRPr="007E7463" w:rsidRDefault="00F75731" w:rsidP="00CD5B4C">
      <w:pPr>
        <w:tabs>
          <w:tab w:val="left" w:pos="-1014"/>
          <w:tab w:val="left" w:pos="-720"/>
        </w:tabs>
        <w:autoSpaceDE w:val="0"/>
        <w:autoSpaceDN w:val="0"/>
        <w:adjustRightInd w:val="0"/>
        <w:spacing w:line="240" w:lineRule="auto"/>
      </w:pPr>
    </w:p>
    <w:p w14:paraId="2EEAD5C2" w14:textId="77777777" w:rsidR="00F75731" w:rsidRPr="007E7463" w:rsidRDefault="00F75731" w:rsidP="00CD5B4C">
      <w:pPr>
        <w:tabs>
          <w:tab w:val="left" w:pos="-1014"/>
          <w:tab w:val="left" w:pos="-720"/>
        </w:tabs>
        <w:autoSpaceDE w:val="0"/>
        <w:autoSpaceDN w:val="0"/>
        <w:adjustRightInd w:val="0"/>
        <w:spacing w:line="240" w:lineRule="auto"/>
      </w:pPr>
      <w:r w:rsidRPr="007E7463">
        <w:t>D./Dª....................................................................................., con DNI nú</w:t>
      </w:r>
      <w:r w:rsidR="000E1619" w:rsidRPr="007E7463">
        <w:t>mero ................</w:t>
      </w:r>
      <w:r w:rsidRPr="007E7463">
        <w:t>......... [en nombre propio] [actuando en represen</w:t>
      </w:r>
      <w:r w:rsidR="000E1619" w:rsidRPr="007E7463">
        <w:t>tación de (empresa)………………</w:t>
      </w:r>
      <w:r w:rsidRPr="007E7463">
        <w:t>..........</w:t>
      </w:r>
      <w:r w:rsidR="000E1619" w:rsidRPr="007E7463">
        <w:t>.</w:t>
      </w:r>
      <w:r w:rsidRPr="007E7463">
        <w:t xml:space="preserve">.........], con NIF ............................., domicilio en ……..................................................................... calle/plaza .............................................................................., número.................., participante en la subasta electrónica para la adjudicación del contrato de: </w:t>
      </w:r>
      <w:r w:rsidR="000E1619" w:rsidRPr="007E7463">
        <w:t>….</w:t>
      </w:r>
      <w:r w:rsidRPr="007E7463">
        <w:t>………………………….....</w:t>
      </w:r>
    </w:p>
    <w:p w14:paraId="02174A83" w14:textId="77777777" w:rsidR="00F75731" w:rsidRPr="007E7463" w:rsidRDefault="00F75731" w:rsidP="00CD5B4C">
      <w:pPr>
        <w:tabs>
          <w:tab w:val="left" w:pos="-1014"/>
          <w:tab w:val="left" w:pos="-720"/>
        </w:tabs>
        <w:autoSpaceDE w:val="0"/>
        <w:autoSpaceDN w:val="0"/>
        <w:adjustRightInd w:val="0"/>
        <w:spacing w:line="240" w:lineRule="auto"/>
      </w:pPr>
      <w:r w:rsidRPr="007E746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7E7463"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7E7463" w:rsidRPr="007E7463"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Total</w:t>
            </w:r>
          </w:p>
        </w:tc>
      </w:tr>
      <w:tr w:rsidR="007E7463" w:rsidRPr="007E7463"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7E7463" w:rsidRDefault="00F75731" w:rsidP="00CD5B4C">
            <w:pPr>
              <w:tabs>
                <w:tab w:val="left" w:pos="-1014"/>
                <w:tab w:val="left" w:pos="-720"/>
              </w:tabs>
              <w:autoSpaceDE w:val="0"/>
              <w:autoSpaceDN w:val="0"/>
              <w:adjustRightInd w:val="0"/>
              <w:spacing w:line="240" w:lineRule="auto"/>
            </w:pPr>
          </w:p>
          <w:p w14:paraId="34EB2DC6" w14:textId="77777777" w:rsidR="00F75731" w:rsidRPr="007E7463" w:rsidRDefault="00F75731" w:rsidP="00CD5B4C">
            <w:pPr>
              <w:tabs>
                <w:tab w:val="left" w:pos="-1014"/>
                <w:tab w:val="left" w:pos="-720"/>
              </w:tabs>
              <w:autoSpaceDE w:val="0"/>
              <w:autoSpaceDN w:val="0"/>
              <w:adjustRightInd w:val="0"/>
              <w:spacing w:line="240" w:lineRule="auto"/>
            </w:pPr>
          </w:p>
          <w:p w14:paraId="3D47C8BE" w14:textId="77777777" w:rsidR="00F75731" w:rsidRPr="007E7463" w:rsidRDefault="00F75731" w:rsidP="00CD5B4C">
            <w:pPr>
              <w:tabs>
                <w:tab w:val="left" w:pos="-1014"/>
                <w:tab w:val="left" w:pos="-720"/>
              </w:tabs>
              <w:autoSpaceDE w:val="0"/>
              <w:autoSpaceDN w:val="0"/>
              <w:adjustRightInd w:val="0"/>
              <w:spacing w:line="240" w:lineRule="auto"/>
            </w:pPr>
          </w:p>
          <w:p w14:paraId="05ECE344" w14:textId="77777777" w:rsidR="00F75731" w:rsidRPr="007E7463" w:rsidRDefault="00F75731" w:rsidP="00CD5B4C">
            <w:pPr>
              <w:tabs>
                <w:tab w:val="left" w:pos="-1014"/>
                <w:tab w:val="left" w:pos="-720"/>
              </w:tabs>
              <w:autoSpaceDE w:val="0"/>
              <w:autoSpaceDN w:val="0"/>
              <w:adjustRightInd w:val="0"/>
              <w:spacing w:line="240" w:lineRule="auto"/>
            </w:pPr>
          </w:p>
          <w:p w14:paraId="6BD74AB1" w14:textId="77777777" w:rsidR="00F75731" w:rsidRPr="007E7463" w:rsidRDefault="00F75731" w:rsidP="00CD5B4C">
            <w:pPr>
              <w:tabs>
                <w:tab w:val="left" w:pos="-1014"/>
                <w:tab w:val="left" w:pos="-720"/>
              </w:tabs>
              <w:autoSpaceDE w:val="0"/>
              <w:autoSpaceDN w:val="0"/>
              <w:adjustRightInd w:val="0"/>
              <w:spacing w:line="240" w:lineRule="auto"/>
            </w:pPr>
          </w:p>
          <w:p w14:paraId="3D5961D6" w14:textId="77777777" w:rsidR="00F75731" w:rsidRPr="007E7463" w:rsidRDefault="00F75731" w:rsidP="00CD5B4C">
            <w:pPr>
              <w:tabs>
                <w:tab w:val="left" w:pos="-1014"/>
                <w:tab w:val="left" w:pos="-720"/>
              </w:tabs>
              <w:autoSpaceDE w:val="0"/>
              <w:autoSpaceDN w:val="0"/>
              <w:adjustRightInd w:val="0"/>
              <w:spacing w:line="240" w:lineRule="auto"/>
            </w:pPr>
          </w:p>
          <w:p w14:paraId="290B1A32" w14:textId="77777777" w:rsidR="00F75731" w:rsidRPr="007E7463" w:rsidRDefault="00F75731" w:rsidP="00CD5B4C">
            <w:pPr>
              <w:tabs>
                <w:tab w:val="left" w:pos="-1014"/>
                <w:tab w:val="left" w:pos="-720"/>
              </w:tabs>
              <w:autoSpaceDE w:val="0"/>
              <w:autoSpaceDN w:val="0"/>
              <w:adjustRightInd w:val="0"/>
              <w:spacing w:line="240" w:lineRule="auto"/>
            </w:pPr>
          </w:p>
          <w:p w14:paraId="29F8C6A2" w14:textId="77777777" w:rsidR="00F75731" w:rsidRPr="007E7463" w:rsidRDefault="00F75731" w:rsidP="00CD5B4C">
            <w:pPr>
              <w:tabs>
                <w:tab w:val="left" w:pos="-1014"/>
                <w:tab w:val="left" w:pos="-720"/>
              </w:tabs>
              <w:autoSpaceDE w:val="0"/>
              <w:autoSpaceDN w:val="0"/>
              <w:adjustRightInd w:val="0"/>
              <w:spacing w:line="240" w:lineRule="auto"/>
            </w:pPr>
          </w:p>
          <w:p w14:paraId="47E8FFDB" w14:textId="77777777" w:rsidR="00F75731" w:rsidRPr="007E746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7E746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7E7463"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7E7463" w:rsidRDefault="00F75731" w:rsidP="00CD5B4C">
            <w:pPr>
              <w:tabs>
                <w:tab w:val="left" w:pos="-1014"/>
                <w:tab w:val="left" w:pos="-720"/>
              </w:tabs>
              <w:autoSpaceDE w:val="0"/>
              <w:autoSpaceDN w:val="0"/>
              <w:adjustRightInd w:val="0"/>
              <w:spacing w:line="240" w:lineRule="auto"/>
            </w:pPr>
          </w:p>
        </w:tc>
      </w:tr>
      <w:tr w:rsidR="00F75731" w:rsidRPr="007E7463"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7E746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7E746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7E7463" w:rsidRDefault="00F75731" w:rsidP="00CD5B4C">
            <w:pPr>
              <w:tabs>
                <w:tab w:val="left" w:pos="-1014"/>
                <w:tab w:val="left" w:pos="-720"/>
              </w:tabs>
              <w:autoSpaceDE w:val="0"/>
              <w:autoSpaceDN w:val="0"/>
              <w:adjustRightInd w:val="0"/>
              <w:spacing w:line="240" w:lineRule="auto"/>
              <w:jc w:val="right"/>
            </w:pPr>
            <w:r w:rsidRPr="007E7463">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7E7463" w:rsidRDefault="00F75731" w:rsidP="00CD5B4C">
            <w:pPr>
              <w:tabs>
                <w:tab w:val="left" w:pos="-1014"/>
                <w:tab w:val="left" w:pos="-720"/>
              </w:tabs>
              <w:autoSpaceDE w:val="0"/>
              <w:autoSpaceDN w:val="0"/>
              <w:adjustRightInd w:val="0"/>
              <w:spacing w:line="240" w:lineRule="auto"/>
            </w:pPr>
          </w:p>
        </w:tc>
      </w:tr>
    </w:tbl>
    <w:p w14:paraId="78B6FD86" w14:textId="77777777" w:rsidR="00F75731" w:rsidRPr="007E7463" w:rsidRDefault="00F75731" w:rsidP="00CD5B4C">
      <w:pPr>
        <w:tabs>
          <w:tab w:val="left" w:pos="-1014"/>
          <w:tab w:val="left" w:pos="-720"/>
        </w:tabs>
        <w:autoSpaceDE w:val="0"/>
        <w:autoSpaceDN w:val="0"/>
        <w:adjustRightInd w:val="0"/>
        <w:spacing w:line="240" w:lineRule="auto"/>
      </w:pPr>
    </w:p>
    <w:p w14:paraId="1F28FAF6" w14:textId="77777777" w:rsidR="00F75731" w:rsidRPr="007E7463" w:rsidRDefault="00F75731" w:rsidP="00CD5B4C">
      <w:pPr>
        <w:tabs>
          <w:tab w:val="left" w:pos="-1014"/>
          <w:tab w:val="left" w:pos="-720"/>
        </w:tabs>
        <w:autoSpaceDE w:val="0"/>
        <w:autoSpaceDN w:val="0"/>
        <w:adjustRightInd w:val="0"/>
        <w:spacing w:line="240" w:lineRule="auto"/>
      </w:pPr>
    </w:p>
    <w:p w14:paraId="02307DD2" w14:textId="77777777" w:rsidR="00F75731" w:rsidRPr="007E7463" w:rsidRDefault="00F75731" w:rsidP="00CD5B4C">
      <w:pPr>
        <w:tabs>
          <w:tab w:val="left" w:pos="-1014"/>
          <w:tab w:val="left" w:pos="-720"/>
        </w:tabs>
        <w:autoSpaceDE w:val="0"/>
        <w:autoSpaceDN w:val="0"/>
        <w:adjustRightInd w:val="0"/>
        <w:spacing w:line="240" w:lineRule="auto"/>
      </w:pPr>
      <w:r w:rsidRPr="007E7463">
        <w:tab/>
      </w:r>
      <w:r w:rsidRPr="007E7463">
        <w:tab/>
        <w:t>Fecha y firma del licitador.</w:t>
      </w:r>
    </w:p>
    <w:bookmarkEnd w:id="145"/>
    <w:bookmarkEnd w:id="146"/>
    <w:bookmarkEnd w:id="147"/>
    <w:bookmarkEnd w:id="148"/>
    <w:p w14:paraId="5163137A" w14:textId="77777777" w:rsidR="007A60C9" w:rsidRPr="007E7463" w:rsidRDefault="007A60C9">
      <w:pPr>
        <w:spacing w:line="240" w:lineRule="auto"/>
        <w:jc w:val="left"/>
        <w:sectPr w:rsidR="007A60C9" w:rsidRPr="007E7463" w:rsidSect="00A55958">
          <w:headerReference w:type="default" r:id="rId24"/>
          <w:footnotePr>
            <w:numRestart w:val="eachPage"/>
          </w:footnotePr>
          <w:pgSz w:w="11907" w:h="16840" w:code="9"/>
          <w:pgMar w:top="2296" w:right="1440" w:bottom="1015" w:left="1440" w:header="720" w:footer="720" w:gutter="0"/>
          <w:cols w:space="708"/>
          <w:noEndnote/>
          <w:docGrid w:linePitch="296"/>
        </w:sectPr>
      </w:pPr>
    </w:p>
    <w:p w14:paraId="340C5D85" w14:textId="60EF094F" w:rsidR="00F779E4" w:rsidRPr="007E7463" w:rsidRDefault="00F779E4">
      <w:pPr>
        <w:spacing w:line="240" w:lineRule="auto"/>
        <w:jc w:val="left"/>
      </w:pPr>
    </w:p>
    <w:p w14:paraId="50B3108C" w14:textId="6D429A28" w:rsidR="00F779E4" w:rsidRPr="007E7463" w:rsidRDefault="00F779E4" w:rsidP="00F779E4">
      <w:pPr>
        <w:autoSpaceDE w:val="0"/>
        <w:autoSpaceDN w:val="0"/>
        <w:adjustRightInd w:val="0"/>
        <w:spacing w:line="240" w:lineRule="auto"/>
        <w:jc w:val="center"/>
        <w:outlineLvl w:val="0"/>
      </w:pPr>
      <w:bookmarkStart w:id="152" w:name="_Toc127276594"/>
      <w:bookmarkStart w:id="153" w:name="_Toc194065864"/>
      <w:r w:rsidRPr="007E7463">
        <w:rPr>
          <w:b/>
          <w:bCs/>
        </w:rPr>
        <w:t xml:space="preserve">ANEXO II. </w:t>
      </w:r>
      <w:r w:rsidRPr="007E7463">
        <w:t xml:space="preserve">MODELO DE DECLARACIÓN RESPONSABLE </w:t>
      </w:r>
      <w:bookmarkEnd w:id="152"/>
      <w:r w:rsidR="00491042" w:rsidRPr="007E7463">
        <w:t>MÚLTIPLE</w:t>
      </w:r>
      <w:r w:rsidR="004B5779" w:rsidRPr="007E7463">
        <w:rPr>
          <w:vertAlign w:val="superscript"/>
        </w:rPr>
        <w:footnoteReference w:id="67"/>
      </w:r>
      <w:bookmarkEnd w:id="153"/>
    </w:p>
    <w:p w14:paraId="164897A5" w14:textId="77777777" w:rsidR="004B5779" w:rsidRPr="007E7463" w:rsidRDefault="004B5779" w:rsidP="004B5779">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7E7463" w:rsidRPr="007E7463" w14:paraId="44320FFE" w14:textId="77777777" w:rsidTr="007A60C9">
        <w:trPr>
          <w:jc w:val="center"/>
        </w:trPr>
        <w:tc>
          <w:tcPr>
            <w:tcW w:w="10330" w:type="dxa"/>
          </w:tcPr>
          <w:p w14:paraId="79EE409F"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Órgano de contratación:</w:t>
            </w:r>
          </w:p>
        </w:tc>
      </w:tr>
      <w:tr w:rsidR="007E7463" w:rsidRPr="007E7463" w14:paraId="3D9E6858" w14:textId="77777777" w:rsidTr="007A60C9">
        <w:trPr>
          <w:jc w:val="center"/>
        </w:trPr>
        <w:tc>
          <w:tcPr>
            <w:tcW w:w="10330" w:type="dxa"/>
          </w:tcPr>
          <w:p w14:paraId="4F9C6368"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Número de expediente:</w:t>
            </w:r>
          </w:p>
        </w:tc>
      </w:tr>
      <w:tr w:rsidR="007E7463" w:rsidRPr="007E7463" w14:paraId="1F59A95F" w14:textId="77777777" w:rsidTr="007A60C9">
        <w:trPr>
          <w:jc w:val="center"/>
        </w:trPr>
        <w:tc>
          <w:tcPr>
            <w:tcW w:w="10330" w:type="dxa"/>
          </w:tcPr>
          <w:p w14:paraId="0115D077"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Título del contrato:</w:t>
            </w:r>
          </w:p>
          <w:p w14:paraId="3CEB0633" w14:textId="77777777" w:rsidR="004B5779" w:rsidRPr="007E7463" w:rsidRDefault="004B5779" w:rsidP="004B5779">
            <w:pPr>
              <w:spacing w:line="240" w:lineRule="auto"/>
              <w:rPr>
                <w:rFonts w:ascii="Times New Roman" w:hAnsi="Times New Roman"/>
                <w:bCs/>
                <w:kern w:val="32"/>
                <w:sz w:val="22"/>
                <w:szCs w:val="22"/>
              </w:rPr>
            </w:pPr>
          </w:p>
        </w:tc>
      </w:tr>
      <w:tr w:rsidR="004B5779" w:rsidRPr="007E7463" w14:paraId="5E578943" w14:textId="77777777" w:rsidTr="007A60C9">
        <w:trPr>
          <w:jc w:val="center"/>
        </w:trPr>
        <w:tc>
          <w:tcPr>
            <w:tcW w:w="10330" w:type="dxa"/>
          </w:tcPr>
          <w:p w14:paraId="4DC37475"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Lote o lotes:</w:t>
            </w:r>
          </w:p>
        </w:tc>
      </w:tr>
    </w:tbl>
    <w:p w14:paraId="5F39CA98" w14:textId="77777777" w:rsidR="004B5779" w:rsidRPr="007E7463" w:rsidRDefault="004B5779" w:rsidP="004B5779">
      <w:pPr>
        <w:spacing w:line="259" w:lineRule="auto"/>
        <w:rPr>
          <w:bCs/>
          <w:kern w:val="32"/>
          <w:sz w:val="22"/>
          <w:szCs w:val="22"/>
        </w:rPr>
      </w:pPr>
    </w:p>
    <w:p w14:paraId="471E21B4" w14:textId="1950C10E" w:rsidR="004B5779" w:rsidRPr="007E7463" w:rsidRDefault="004B5779" w:rsidP="004B5779">
      <w:pPr>
        <w:spacing w:line="259" w:lineRule="auto"/>
        <w:rPr>
          <w:sz w:val="22"/>
          <w:szCs w:val="22"/>
        </w:rPr>
      </w:pPr>
      <w:r w:rsidRPr="007E7463">
        <w:rPr>
          <w:sz w:val="22"/>
          <w:szCs w:val="22"/>
        </w:rPr>
        <w:t xml:space="preserve">D./Dña.: ……………………………………………………, con DNI/NIE nº: …………………, actuando (en nombre propio o en representación del licitador) ……………………………………, con NIF: ………………, con </w:t>
      </w:r>
      <w:r w:rsidRPr="007E7463">
        <w:rPr>
          <w:rFonts w:eastAsia="Calibri"/>
          <w:sz w:val="22"/>
          <w:szCs w:val="22"/>
          <w:lang w:eastAsia="en-US"/>
        </w:rPr>
        <w:t xml:space="preserve">domicilio (del licitador) en (calle/plaza/etc.): ............................................., nº: .................., población: ………………………, provincia: …………………. y código postal: ………., </w:t>
      </w:r>
      <w:r w:rsidRPr="007E7463">
        <w:rPr>
          <w:sz w:val="22"/>
          <w:szCs w:val="22"/>
        </w:rPr>
        <w:t>en calidad de:</w:t>
      </w:r>
      <w:r w:rsidRPr="007E7463">
        <w:rPr>
          <w:sz w:val="22"/>
          <w:szCs w:val="22"/>
          <w:vertAlign w:val="superscript"/>
        </w:rPr>
        <w:footnoteReference w:id="68"/>
      </w:r>
      <w:r w:rsidRPr="007E7463">
        <w:rPr>
          <w:sz w:val="22"/>
          <w:szCs w:val="22"/>
        </w:rPr>
        <w:t xml:space="preserve"> ………………………...……………………………., teléfono nº: ………………, correo electrónico: ………………………………, en relación con el expediente de contratación arriba referenciado </w:t>
      </w:r>
      <w:r w:rsidRPr="007E7463">
        <w:rPr>
          <w:rFonts w:eastAsia="Calibri"/>
          <w:sz w:val="22"/>
          <w:szCs w:val="22"/>
          <w:lang w:eastAsia="en-US"/>
        </w:rPr>
        <w:t>y de conformidad con lo di</w:t>
      </w:r>
      <w:r w:rsidR="00491042" w:rsidRPr="007E7463">
        <w:rPr>
          <w:rFonts w:eastAsia="Calibri"/>
          <w:sz w:val="22"/>
          <w:szCs w:val="22"/>
          <w:lang w:eastAsia="en-US"/>
        </w:rPr>
        <w:t>spuesto en el artículo 159.4.c)</w:t>
      </w:r>
      <w:r w:rsidRPr="007E7463">
        <w:rPr>
          <w:rFonts w:eastAsia="Calibri"/>
          <w:sz w:val="22"/>
          <w:szCs w:val="22"/>
          <w:lang w:eastAsia="en-US"/>
        </w:rPr>
        <w:t xml:space="preserve"> de la Ley 9/2017, de 8 de noviembre, de Contratos del Sector Público y en el pliego de cláusulas administrativas particulares (PCAP) del contrato:</w:t>
      </w:r>
    </w:p>
    <w:p w14:paraId="69FFD339" w14:textId="77777777" w:rsidR="004B5779" w:rsidRPr="007E7463" w:rsidRDefault="004B5779" w:rsidP="004B5779">
      <w:pPr>
        <w:widowControl w:val="0"/>
        <w:spacing w:line="240" w:lineRule="auto"/>
        <w:rPr>
          <w:sz w:val="22"/>
        </w:rPr>
      </w:pPr>
    </w:p>
    <w:p w14:paraId="165733EF" w14:textId="54B6D660" w:rsidR="004B5779" w:rsidRPr="007E7463" w:rsidRDefault="004B5779" w:rsidP="004B5779">
      <w:pPr>
        <w:widowControl w:val="0"/>
        <w:spacing w:line="240" w:lineRule="auto"/>
        <w:jc w:val="center"/>
        <w:rPr>
          <w:sz w:val="22"/>
          <w:bdr w:val="single" w:sz="4" w:space="0" w:color="auto"/>
        </w:rPr>
      </w:pPr>
      <w:r w:rsidRPr="007E7463">
        <w:rPr>
          <w:b/>
          <w:sz w:val="22"/>
          <w:szCs w:val="22"/>
          <w:bdr w:val="single" w:sz="4" w:space="0" w:color="auto"/>
        </w:rPr>
        <w:t>DECLARA RESPONSABLEMENTE:</w:t>
      </w:r>
      <w:r w:rsidRPr="007E7463">
        <w:rPr>
          <w:sz w:val="22"/>
          <w:szCs w:val="22"/>
          <w:bdr w:val="single" w:sz="4" w:space="0" w:color="auto"/>
        </w:rPr>
        <w:t xml:space="preserve"> </w:t>
      </w:r>
      <w:r w:rsidRPr="007E7463">
        <w:rPr>
          <w:i/>
          <w:sz w:val="22"/>
          <w:szCs w:val="22"/>
          <w:bdr w:val="single" w:sz="4" w:space="0" w:color="auto"/>
        </w:rPr>
        <w:t>(márquese y complétese lo que proceda)</w:t>
      </w:r>
    </w:p>
    <w:p w14:paraId="2A7025D4" w14:textId="77777777" w:rsidR="004B5779" w:rsidRPr="007E7463" w:rsidRDefault="004B5779" w:rsidP="004B5779">
      <w:pPr>
        <w:widowControl w:val="0"/>
        <w:spacing w:line="240" w:lineRule="auto"/>
        <w:rPr>
          <w:sz w:val="22"/>
          <w:szCs w:val="22"/>
        </w:rPr>
      </w:pPr>
    </w:p>
    <w:p w14:paraId="2B67ECD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 xml:space="preserve">Capacidad para contratar y solvencia requerida </w:t>
      </w:r>
    </w:p>
    <w:p w14:paraId="4CF6B2A0"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2F83E2" w14:textId="0E6B3B48"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la sociedad cuenta con la adecuada solvencia económica, financiera y técnica o, en su caso, la clasificación correspondiente, y con las autorizaciones necesarias para ejercer la actividad objeto del contrato.</w:t>
      </w:r>
    </w:p>
    <w:p w14:paraId="4CE3542F"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8217C2B" w14:textId="2038AD2F"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Que la sociedad no se encuentra incursa en ninguna prohibición de contratar.</w:t>
      </w:r>
    </w:p>
    <w:p w14:paraId="47A56971"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FCAFC81" w14:textId="48020E2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19459C4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E895192" w14:textId="10DF7140"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D07D0B">
        <w:rPr>
          <w:sz w:val="23"/>
        </w:rPr>
        <w:sym w:font="Wingdings" w:char="F06F"/>
      </w:r>
      <w:r w:rsidR="004B5779" w:rsidRPr="00D07D0B">
        <w:rPr>
          <w:rFonts w:eastAsia="Calibri"/>
          <w:sz w:val="23"/>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50B189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5BB4ECA" w14:textId="0A87A903"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5DCA97D6" w14:textId="77777777" w:rsidR="004B5779" w:rsidRPr="00D07D0B" w:rsidRDefault="004B5779" w:rsidP="004B5779">
      <w:pPr>
        <w:widowControl w:val="0"/>
        <w:spacing w:line="240" w:lineRule="auto"/>
        <w:rPr>
          <w:sz w:val="23"/>
          <w:szCs w:val="22"/>
        </w:rPr>
      </w:pPr>
    </w:p>
    <w:p w14:paraId="402FE1A1"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Registro de Licitadores y Empresas Clasificadas del Sector Público</w:t>
      </w:r>
    </w:p>
    <w:p w14:paraId="07EFC51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469CB65" w14:textId="7AB42850"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Que se encuentra inscrito en el Registro de Licitadores y Empresas Clasificadas del Sector Público.</w:t>
      </w:r>
    </w:p>
    <w:p w14:paraId="39AC9DB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p>
    <w:p w14:paraId="2E2B158D" w14:textId="60B48FDE"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 xml:space="preserve">Que ha presentado la solicitud de inscripción en el citado Registro junto con la documentación preceptiva para </w:t>
      </w:r>
      <w:r w:rsidR="004B5779" w:rsidRPr="00D07D0B">
        <w:rPr>
          <w:rFonts w:eastAsia="Calibri"/>
          <w:sz w:val="23"/>
          <w:szCs w:val="22"/>
          <w:lang w:eastAsia="en-US"/>
        </w:rPr>
        <w:lastRenderedPageBreak/>
        <w:t>ello y no ha recibido requerimiento de subsanación.</w:t>
      </w:r>
    </w:p>
    <w:p w14:paraId="45E6922C" w14:textId="6A328A67" w:rsidR="004B5779" w:rsidRDefault="004B5779" w:rsidP="004B5779">
      <w:pPr>
        <w:widowControl w:val="0"/>
        <w:spacing w:line="240" w:lineRule="auto"/>
        <w:rPr>
          <w:sz w:val="23"/>
          <w:szCs w:val="22"/>
        </w:rPr>
      </w:pPr>
    </w:p>
    <w:p w14:paraId="2FF47F0A" w14:textId="0BAE5D0E" w:rsidR="0065276B" w:rsidRDefault="0065276B" w:rsidP="004B5779">
      <w:pPr>
        <w:widowControl w:val="0"/>
        <w:spacing w:line="240" w:lineRule="auto"/>
        <w:rPr>
          <w:sz w:val="23"/>
          <w:szCs w:val="22"/>
        </w:rPr>
      </w:pPr>
    </w:p>
    <w:p w14:paraId="3B34A6DF" w14:textId="77777777" w:rsidR="0065276B" w:rsidRPr="00D07D0B" w:rsidRDefault="0065276B" w:rsidP="004B5779">
      <w:pPr>
        <w:widowControl w:val="0"/>
        <w:spacing w:line="240" w:lineRule="auto"/>
        <w:rPr>
          <w:sz w:val="23"/>
          <w:szCs w:val="22"/>
        </w:rPr>
      </w:pPr>
    </w:p>
    <w:p w14:paraId="3982748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Pertenencia o no a grupo empresarial</w:t>
      </w:r>
    </w:p>
    <w:p w14:paraId="5CBE4BD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B716D27" w14:textId="2EE4FD29"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no pertenece a ningún grupo empresarial (</w:t>
      </w:r>
      <w:r w:rsidR="004B5779" w:rsidRPr="00D07D0B">
        <w:rPr>
          <w:i/>
          <w:sz w:val="23"/>
          <w:szCs w:val="22"/>
        </w:rPr>
        <w:t>no se encuentra en ninguno de</w:t>
      </w:r>
      <w:r w:rsidR="004B5779" w:rsidRPr="00D07D0B">
        <w:rPr>
          <w:sz w:val="23"/>
          <w:szCs w:val="22"/>
        </w:rPr>
        <w:t xml:space="preserve"> </w:t>
      </w:r>
      <w:r w:rsidR="004B5779" w:rsidRPr="00D07D0B">
        <w:rPr>
          <w:i/>
          <w:sz w:val="23"/>
          <w:szCs w:val="22"/>
        </w:rPr>
        <w:t>los supuestos previstos en el artículo 42.1 del Código de Comercio</w:t>
      </w:r>
      <w:r w:rsidR="004B5779" w:rsidRPr="00D07D0B">
        <w:rPr>
          <w:rFonts w:eastAsia="Calibri"/>
          <w:sz w:val="23"/>
          <w:szCs w:val="22"/>
          <w:lang w:eastAsia="en-US"/>
        </w:rPr>
        <w:t xml:space="preserve"> </w:t>
      </w:r>
      <w:r w:rsidR="004B5779" w:rsidRPr="00D07D0B">
        <w:rPr>
          <w:i/>
          <w:sz w:val="23"/>
          <w:szCs w:val="22"/>
        </w:rPr>
        <w:t>o de los supuestos alternativos establecidos en ese artículo</w:t>
      </w:r>
      <w:r w:rsidR="004B5779" w:rsidRPr="00D07D0B">
        <w:rPr>
          <w:sz w:val="23"/>
          <w:szCs w:val="22"/>
        </w:rPr>
        <w:t>).</w:t>
      </w:r>
    </w:p>
    <w:p w14:paraId="19751B0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C9BB02B" w14:textId="57886CB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pertenece al siguiente grupo empresarial: …………………………</w:t>
      </w:r>
      <w:r w:rsidR="00D6297C">
        <w:rPr>
          <w:sz w:val="23"/>
          <w:szCs w:val="22"/>
        </w:rPr>
        <w:t>…………………</w:t>
      </w:r>
      <w:r w:rsidR="004B5779" w:rsidRPr="00D07D0B">
        <w:rPr>
          <w:sz w:val="23"/>
          <w:szCs w:val="22"/>
        </w:rPr>
        <w:t>…………………….</w:t>
      </w:r>
    </w:p>
    <w:p w14:paraId="3BC2316C"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3EEC0DF" w14:textId="3435DD27"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rPr>
        <w:sym w:font="Wingdings" w:char="F06F"/>
      </w:r>
      <w:r w:rsidR="004B5779" w:rsidRPr="00D07D0B">
        <w:rPr>
          <w:sz w:val="23"/>
          <w:szCs w:val="22"/>
        </w:rPr>
        <w:t xml:space="preserve"> Que no presenta oferta ninguna otra empresa perteneciente al mismo grupo empresarial.</w:t>
      </w:r>
    </w:p>
    <w:p w14:paraId="1969ED2D"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32"/>
        </w:rPr>
      </w:pPr>
    </w:p>
    <w:p w14:paraId="20F942F0" w14:textId="49CE89D4" w:rsidR="00D6297C"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rPr>
        <w:sym w:font="Wingdings" w:char="F06F"/>
      </w:r>
      <w:r w:rsidR="004B5779" w:rsidRPr="00D07D0B">
        <w:rPr>
          <w:sz w:val="23"/>
          <w:szCs w:val="22"/>
        </w:rPr>
        <w:t xml:space="preserve"> Que también presenta/n oferta al/a los lote/s ………</w:t>
      </w:r>
      <w:r w:rsidR="00D6297C">
        <w:rPr>
          <w:sz w:val="23"/>
          <w:szCs w:val="22"/>
        </w:rPr>
        <w:t>…………………………………………………</w:t>
      </w:r>
      <w:r w:rsidR="004B5779" w:rsidRPr="00D07D0B">
        <w:rPr>
          <w:sz w:val="23"/>
          <w:szCs w:val="22"/>
        </w:rPr>
        <w:t xml:space="preserve">. </w:t>
      </w:r>
    </w:p>
    <w:p w14:paraId="0FBC99BD" w14:textId="10C5580D" w:rsidR="004B5779" w:rsidRDefault="004B5779" w:rsidP="0065276B">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szCs w:val="22"/>
        </w:rPr>
      </w:pPr>
      <w:r w:rsidRPr="00D07D0B">
        <w:rPr>
          <w:sz w:val="23"/>
          <w:szCs w:val="22"/>
        </w:rPr>
        <w:t>la/s empresa/s siguiente/s perteneciente/s al mismo grupo</w:t>
      </w:r>
      <w:r w:rsidR="00D6297C">
        <w:rPr>
          <w:sz w:val="23"/>
          <w:szCs w:val="22"/>
        </w:rPr>
        <w:t xml:space="preserve"> </w:t>
      </w:r>
      <w:r w:rsidRPr="00D07D0B">
        <w:rPr>
          <w:sz w:val="23"/>
          <w:szCs w:val="22"/>
        </w:rPr>
        <w:t>empresarial (</w:t>
      </w:r>
      <w:r w:rsidRPr="00D07D0B">
        <w:rPr>
          <w:i/>
          <w:sz w:val="23"/>
          <w:szCs w:val="22"/>
        </w:rPr>
        <w:t>indicar nombre/s</w:t>
      </w:r>
      <w:r w:rsidRPr="00D07D0B">
        <w:rPr>
          <w:sz w:val="23"/>
          <w:szCs w:val="22"/>
        </w:rPr>
        <w:t xml:space="preserve">): </w:t>
      </w:r>
      <w:r w:rsidR="0065276B">
        <w:rPr>
          <w:sz w:val="23"/>
          <w:szCs w:val="22"/>
        </w:rPr>
        <w:t>………</w:t>
      </w:r>
      <w:r w:rsidRPr="00D07D0B">
        <w:rPr>
          <w:sz w:val="23"/>
          <w:szCs w:val="22"/>
        </w:rPr>
        <w:t>…………………………………</w:t>
      </w:r>
      <w:r w:rsidR="00D6297C">
        <w:rPr>
          <w:sz w:val="23"/>
          <w:szCs w:val="22"/>
        </w:rPr>
        <w:t>…………………………………………………………………………….</w:t>
      </w:r>
    </w:p>
    <w:p w14:paraId="5860F081" w14:textId="77777777" w:rsidR="0065276B"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Pr>
          <w:sz w:val="23"/>
          <w:szCs w:val="22"/>
        </w:rPr>
        <w:t>………</w:t>
      </w:r>
      <w:r w:rsidRPr="00D07D0B">
        <w:rPr>
          <w:sz w:val="23"/>
          <w:szCs w:val="22"/>
        </w:rPr>
        <w:t>…………………………………</w:t>
      </w:r>
      <w:r>
        <w:rPr>
          <w:sz w:val="23"/>
          <w:szCs w:val="22"/>
        </w:rPr>
        <w:t>…………………………………………………………………………….</w:t>
      </w:r>
    </w:p>
    <w:p w14:paraId="51629896" w14:textId="77777777" w:rsidR="004B5779" w:rsidRPr="00D07D0B" w:rsidRDefault="004B5779" w:rsidP="004B5779">
      <w:pPr>
        <w:widowControl w:val="0"/>
        <w:spacing w:line="240" w:lineRule="auto"/>
        <w:rPr>
          <w:sz w:val="23"/>
          <w:szCs w:val="22"/>
        </w:rPr>
      </w:pPr>
    </w:p>
    <w:p w14:paraId="4E84A3C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Jurisdicción para las empresas extranjeras</w:t>
      </w:r>
    </w:p>
    <w:p w14:paraId="518C2212"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803F465" w14:textId="57DF416B"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 xml:space="preserve">Que es una empresa extranjera y se somete a la jurisdicción de los juzgados y tribunales españoles de cualquier orden, para todas las incidencias que de modo directo o indirecto pudieran </w:t>
      </w:r>
      <w:r w:rsidR="004B5779" w:rsidRPr="00D07D0B">
        <w:rPr>
          <w:rFonts w:eastAsia="Calibri"/>
          <w:sz w:val="23"/>
          <w:szCs w:val="22"/>
          <w:lang w:eastAsia="en-US"/>
        </w:rPr>
        <w:t>surgir del</w:t>
      </w:r>
      <w:r w:rsidR="004B5779" w:rsidRPr="00D07D0B">
        <w:rPr>
          <w:sz w:val="23"/>
          <w:szCs w:val="22"/>
        </w:rPr>
        <w:t xml:space="preserve"> contrato, con renuncia, al fuero jurisdiccional extranjero que le pudiera corresponder.</w:t>
      </w:r>
    </w:p>
    <w:p w14:paraId="1AC370BB" w14:textId="77777777" w:rsidR="004B5779" w:rsidRPr="00D07D0B" w:rsidRDefault="004B5779" w:rsidP="004B5779">
      <w:pPr>
        <w:widowControl w:val="0"/>
        <w:spacing w:line="240" w:lineRule="auto"/>
        <w:rPr>
          <w:sz w:val="23"/>
          <w:szCs w:val="22"/>
        </w:rPr>
      </w:pPr>
    </w:p>
    <w:p w14:paraId="56C8659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Concreción de la solvencia requerida</w:t>
      </w:r>
    </w:p>
    <w:p w14:paraId="60EE196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951BCE5" w14:textId="60B1141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si en la cláusula 1 del PCAP se exige que se especifique en la oferta el personal responsable de ejecutar la prestación objeto del contrato, ese personal será el siguiente (</w:t>
      </w:r>
      <w:r w:rsidR="004B5779" w:rsidRPr="00D07D0B">
        <w:rPr>
          <w:i/>
          <w:sz w:val="23"/>
          <w:szCs w:val="22"/>
        </w:rPr>
        <w:t>indicar el</w:t>
      </w:r>
      <w:r w:rsidR="004B5779" w:rsidRPr="00D07D0B">
        <w:rPr>
          <w:sz w:val="23"/>
          <w:szCs w:val="22"/>
        </w:rPr>
        <w:t xml:space="preserve"> </w:t>
      </w:r>
      <w:r w:rsidR="004B5779" w:rsidRPr="00D07D0B">
        <w:rPr>
          <w:i/>
          <w:sz w:val="23"/>
          <w:szCs w:val="22"/>
        </w:rPr>
        <w:t>nombre de cada una de esas personas y su cualificación profesional</w:t>
      </w:r>
      <w:r w:rsidR="004B5779" w:rsidRPr="00D07D0B">
        <w:rPr>
          <w:sz w:val="23"/>
          <w:szCs w:val="22"/>
        </w:rPr>
        <w:t>):</w:t>
      </w:r>
    </w:p>
    <w:p w14:paraId="3FC8584F" w14:textId="619FFDA6"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szCs w:val="22"/>
        </w:rPr>
        <w:t>…………………………………………………………………………………………………….……………………………………………………………………………………………………</w:t>
      </w:r>
      <w:r w:rsidR="00D6297C">
        <w:rPr>
          <w:sz w:val="23"/>
          <w:szCs w:val="22"/>
        </w:rPr>
        <w:t>……………………………………</w:t>
      </w:r>
    </w:p>
    <w:p w14:paraId="03F0B49B"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44D52FC" w14:textId="3FF6A74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5755B9F" w14:textId="77777777" w:rsidR="004B5779" w:rsidRPr="00D07D0B" w:rsidRDefault="004B5779" w:rsidP="004B5779">
      <w:pPr>
        <w:widowControl w:val="0"/>
        <w:spacing w:line="240" w:lineRule="auto"/>
        <w:rPr>
          <w:sz w:val="23"/>
          <w:szCs w:val="22"/>
        </w:rPr>
      </w:pPr>
    </w:p>
    <w:p w14:paraId="6248C6F0"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Subcontratación</w:t>
      </w:r>
    </w:p>
    <w:p w14:paraId="1D04DFC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5F0968B3" w14:textId="77777777" w:rsidR="004B5779" w:rsidRPr="00D07D0B"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D07D0B">
        <w:rPr>
          <w:sz w:val="23"/>
          <w:szCs w:val="22"/>
        </w:rPr>
        <w:t>Si en la cláusula 1 del PCAP se requiere que los licitadores indiquen la parte del contrato que tengan previsto subcontratar:</w:t>
      </w:r>
    </w:p>
    <w:p w14:paraId="0702769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48C575A" w14:textId="6FBD6F1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Que no tiene prevista ninguna subcontratación.</w:t>
      </w:r>
    </w:p>
    <w:p w14:paraId="16FFB8AB"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p>
    <w:p w14:paraId="6B5C2899" w14:textId="5B0CB88C"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Que tiene previsto subcontratar:</w:t>
      </w:r>
    </w:p>
    <w:p w14:paraId="498E636D" w14:textId="74F6F604"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La siguiente par</w:t>
      </w:r>
      <w:r w:rsidR="00D6297C">
        <w:rPr>
          <w:sz w:val="23"/>
          <w:szCs w:val="22"/>
        </w:rPr>
        <w:t>te del contrato (o del lote nº</w:t>
      </w:r>
      <w:r w:rsidRPr="00D07D0B">
        <w:rPr>
          <w:sz w:val="23"/>
          <w:szCs w:val="22"/>
        </w:rPr>
        <w:t>): ………………………………</w:t>
      </w:r>
      <w:r w:rsidR="00D6297C">
        <w:rPr>
          <w:sz w:val="23"/>
          <w:szCs w:val="22"/>
        </w:rPr>
        <w:t>…………………</w:t>
      </w:r>
      <w:r w:rsidRPr="00D07D0B">
        <w:rPr>
          <w:sz w:val="23"/>
          <w:szCs w:val="22"/>
        </w:rPr>
        <w:t>………</w:t>
      </w:r>
      <w:r w:rsidR="00D6297C">
        <w:rPr>
          <w:sz w:val="23"/>
          <w:szCs w:val="22"/>
        </w:rPr>
        <w:t>…..</w:t>
      </w:r>
    </w:p>
    <w:p w14:paraId="76893186" w14:textId="103405B6"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Por importe de: …………………………</w:t>
      </w:r>
      <w:r w:rsidR="00D6297C">
        <w:rPr>
          <w:sz w:val="23"/>
          <w:szCs w:val="22"/>
        </w:rPr>
        <w:t>………………………………………………………………….</w:t>
      </w:r>
    </w:p>
    <w:p w14:paraId="083DD539" w14:textId="41855A4D"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Con (</w:t>
      </w:r>
      <w:r w:rsidRPr="00D07D0B">
        <w:rPr>
          <w:i/>
          <w:sz w:val="23"/>
          <w:szCs w:val="22"/>
        </w:rPr>
        <w:t>nombre o perfil empresarial del/de los subcontratista/s)</w:t>
      </w:r>
      <w:r w:rsidRPr="00D07D0B">
        <w:rPr>
          <w:sz w:val="23"/>
          <w:szCs w:val="22"/>
        </w:rPr>
        <w:t>: ……</w:t>
      </w:r>
      <w:r w:rsidR="00D6297C">
        <w:rPr>
          <w:sz w:val="23"/>
          <w:szCs w:val="22"/>
        </w:rPr>
        <w:t>…</w:t>
      </w:r>
      <w:r w:rsidRPr="00D07D0B">
        <w:rPr>
          <w:sz w:val="23"/>
          <w:szCs w:val="22"/>
        </w:rPr>
        <w:t>……</w:t>
      </w:r>
      <w:r w:rsidR="00D6297C">
        <w:rPr>
          <w:sz w:val="23"/>
          <w:szCs w:val="22"/>
        </w:rPr>
        <w:t>………………</w:t>
      </w:r>
      <w:r w:rsidRPr="00D07D0B">
        <w:rPr>
          <w:sz w:val="23"/>
          <w:szCs w:val="22"/>
        </w:rPr>
        <w:t>………</w:t>
      </w:r>
      <w:r w:rsidR="00D6297C" w:rsidRPr="00D07D0B">
        <w:rPr>
          <w:sz w:val="23"/>
          <w:szCs w:val="22"/>
        </w:rPr>
        <w:t>……</w:t>
      </w:r>
      <w:r w:rsidRPr="00D07D0B">
        <w:rPr>
          <w:sz w:val="23"/>
          <w:szCs w:val="22"/>
        </w:rPr>
        <w:t>…</w:t>
      </w:r>
    </w:p>
    <w:p w14:paraId="4729A2C7" w14:textId="7DDCF9C1"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356998A"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szCs w:val="22"/>
        </w:rPr>
        <w:t xml:space="preserve"> (</w:t>
      </w:r>
      <w:r w:rsidRPr="00D07D0B">
        <w:rPr>
          <w:i/>
          <w:sz w:val="23"/>
          <w:szCs w:val="22"/>
        </w:rPr>
        <w:t>En caso de división en lotes, indíquense esos datos tantas veces como lotes estén afectados por la subcontratación</w:t>
      </w:r>
      <w:r w:rsidRPr="00D07D0B">
        <w:rPr>
          <w:sz w:val="23"/>
          <w:szCs w:val="22"/>
        </w:rPr>
        <w:t>)</w:t>
      </w:r>
    </w:p>
    <w:p w14:paraId="4C4D1687"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4661940" w14:textId="77777777" w:rsidR="004B5779" w:rsidRPr="00D07D0B"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D07D0B">
        <w:rPr>
          <w:sz w:val="23"/>
          <w:szCs w:val="22"/>
        </w:rPr>
        <w:lastRenderedPageBreak/>
        <w:t>Si la ejecución del contrato conlleva que el contratista trate datos personales por cuenta del centro directivo promotor como responsable del tratamiento:</w:t>
      </w:r>
    </w:p>
    <w:p w14:paraId="1BE38EC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3E96308" w14:textId="2F110E5E"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22"/>
        </w:rPr>
        <w:t xml:space="preserve"> Que no tiene previsto subcontratar los servidores ni los servicios asociados a ellos.</w:t>
      </w:r>
    </w:p>
    <w:p w14:paraId="2B88CB40"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42DEB9E" w14:textId="0A64DE6D" w:rsidR="00F37374"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22"/>
        </w:rPr>
        <w:t xml:space="preserve"> Que tiene previsto subcontratar los servidores o los servicios asociados a ellos con (</w:t>
      </w:r>
      <w:r w:rsidR="004B5779" w:rsidRPr="00D07D0B">
        <w:rPr>
          <w:i/>
          <w:sz w:val="23"/>
          <w:szCs w:val="22"/>
        </w:rPr>
        <w:t xml:space="preserve">nombre o perfil </w:t>
      </w:r>
      <w:r w:rsidR="0065276B">
        <w:rPr>
          <w:i/>
          <w:sz w:val="23"/>
          <w:szCs w:val="22"/>
        </w:rPr>
        <w:tab/>
      </w:r>
      <w:r w:rsidR="004B5779" w:rsidRPr="00D07D0B">
        <w:rPr>
          <w:i/>
          <w:sz w:val="23"/>
          <w:szCs w:val="22"/>
        </w:rPr>
        <w:t>empresarial del/de los subcontratista/s)</w:t>
      </w:r>
      <w:r w:rsidR="004B5779" w:rsidRPr="00D07D0B">
        <w:rPr>
          <w:sz w:val="23"/>
          <w:szCs w:val="22"/>
        </w:rPr>
        <w:t>:</w:t>
      </w:r>
    </w:p>
    <w:p w14:paraId="71A753F4" w14:textId="77777777" w:rsidR="0065276B"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Pr>
          <w:sz w:val="23"/>
          <w:szCs w:val="22"/>
        </w:rPr>
        <w:t>………</w:t>
      </w:r>
      <w:r w:rsidRPr="00D07D0B">
        <w:rPr>
          <w:sz w:val="23"/>
          <w:szCs w:val="22"/>
        </w:rPr>
        <w:t>…………………………………</w:t>
      </w:r>
      <w:r>
        <w:rPr>
          <w:sz w:val="23"/>
          <w:szCs w:val="22"/>
        </w:rPr>
        <w:t>…………………………………………………………………………….</w:t>
      </w:r>
    </w:p>
    <w:p w14:paraId="48846AFA" w14:textId="365BCBC3" w:rsidR="00F37374" w:rsidRPr="00D07D0B" w:rsidRDefault="0065276B" w:rsidP="0065276B">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Pr>
          <w:sz w:val="23"/>
          <w:szCs w:val="22"/>
        </w:rPr>
        <w:t>…..</w:t>
      </w:r>
      <w:r w:rsidR="00F37374">
        <w:rPr>
          <w:sz w:val="23"/>
          <w:szCs w:val="22"/>
        </w:rPr>
        <w:t>…………………………………………………………………………………………………………………...</w:t>
      </w:r>
    </w:p>
    <w:p w14:paraId="67499F47" w14:textId="77777777" w:rsidR="004B5779" w:rsidRPr="00D07D0B" w:rsidRDefault="004B5779" w:rsidP="004B5779">
      <w:pPr>
        <w:widowControl w:val="0"/>
        <w:spacing w:line="240" w:lineRule="auto"/>
        <w:rPr>
          <w:sz w:val="23"/>
          <w:szCs w:val="22"/>
        </w:rPr>
      </w:pPr>
    </w:p>
    <w:p w14:paraId="0E704D73"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Empleo de personas con discapacidad e igualdad de mujeres y hombres</w:t>
      </w:r>
    </w:p>
    <w:p w14:paraId="0557E26A"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2E425DA"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se trata de una empresa de menos de 50 trabajadores.</w:t>
      </w:r>
    </w:p>
    <w:p w14:paraId="358D02A0"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DAA7349"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0F15BC72"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4FEB1DE1"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9E630FC"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5EF1EAC4"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01C85C64"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E8D0D1D" w14:textId="015007E0"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b/>
      </w:r>
      <w:r w:rsidRPr="00D07D0B">
        <w:rPr>
          <w:sz w:val="23"/>
        </w:rPr>
        <w:sym w:font="Wingdings" w:char="F06F"/>
      </w:r>
      <w:r w:rsidRPr="00D07D0B">
        <w:rPr>
          <w:sz w:val="23"/>
        </w:rPr>
        <w:t xml:space="preserve"> Su plan de igualdad está inscrito en el correspondiente registro de convenios colectivos, acuerdos colectivos de trabajo y planes de igualdad, de la autoridad laboral competente. </w:t>
      </w:r>
    </w:p>
    <w:p w14:paraId="043D18DD"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36EF7C20" w14:textId="001B8EC9"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b/>
      </w:r>
      <w:r w:rsidRPr="00D07D0B">
        <w:rPr>
          <w:sz w:val="23"/>
        </w:rPr>
        <w:sym w:font="Wingdings" w:char="F06F"/>
      </w:r>
      <w:r w:rsidRPr="00D07D0B">
        <w:rPr>
          <w:sz w:val="23"/>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138FFA8C" w14:textId="77777777" w:rsidR="004B5779" w:rsidRPr="00D07D0B" w:rsidRDefault="004B5779" w:rsidP="004B5779">
      <w:pPr>
        <w:widowControl w:val="0"/>
        <w:spacing w:line="240" w:lineRule="auto"/>
        <w:rPr>
          <w:sz w:val="23"/>
          <w:szCs w:val="22"/>
        </w:rPr>
      </w:pPr>
    </w:p>
    <w:p w14:paraId="158B99BD"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Oposición del licitador a la consulta de sus datos por medios electrónicos</w:t>
      </w:r>
      <w:r w:rsidRPr="00D07D0B">
        <w:rPr>
          <w:b/>
          <w:sz w:val="23"/>
          <w:szCs w:val="22"/>
        </w:rPr>
        <w:t xml:space="preserve"> </w:t>
      </w:r>
      <w:r w:rsidRPr="00D07D0B">
        <w:rPr>
          <w:sz w:val="23"/>
          <w:szCs w:val="22"/>
        </w:rPr>
        <w:t>(</w:t>
      </w:r>
      <w:r w:rsidRPr="00D07D0B">
        <w:rPr>
          <w:i/>
          <w:sz w:val="23"/>
          <w:szCs w:val="22"/>
        </w:rPr>
        <w:t>en su caso</w:t>
      </w:r>
      <w:r w:rsidRPr="00D07D0B">
        <w:rPr>
          <w:sz w:val="23"/>
          <w:szCs w:val="22"/>
        </w:rPr>
        <w:t>)</w:t>
      </w:r>
    </w:p>
    <w:p w14:paraId="2795A913"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3840755" w14:textId="1C9F00E1" w:rsidR="004B5779" w:rsidRPr="00D07D0B" w:rsidRDefault="00D07D0B" w:rsidP="004B5779">
      <w:pPr>
        <w:pBdr>
          <w:top w:val="single" w:sz="4" w:space="1"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 xml:space="preserve">Que </w:t>
      </w:r>
      <w:r w:rsidR="004B5779" w:rsidRPr="00D07D0B">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B1A2204" w14:textId="77777777" w:rsidR="004B5779" w:rsidRPr="00D07D0B" w:rsidRDefault="004B5779" w:rsidP="004B5779">
      <w:pPr>
        <w:pBdr>
          <w:top w:val="single" w:sz="4" w:space="1" w:color="auto"/>
          <w:left w:val="single" w:sz="4" w:space="4" w:color="auto"/>
          <w:bottom w:val="single" w:sz="4" w:space="1" w:color="auto"/>
          <w:right w:val="single" w:sz="4" w:space="4" w:color="auto"/>
        </w:pBdr>
        <w:spacing w:line="24" w:lineRule="atLeast"/>
        <w:rPr>
          <w:sz w:val="23"/>
          <w:szCs w:val="22"/>
        </w:rPr>
      </w:pPr>
    </w:p>
    <w:p w14:paraId="6497E0FF"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D07D0B">
        <w:rPr>
          <w:sz w:val="23"/>
          <w:szCs w:val="22"/>
        </w:rPr>
        <w:t>No obstante, la mesa y el órgano de contratación podrán consultar en todo caso los datos que figuren en el Registro Oficial de Licitadores y Empresas Clasificadas del Sector Público.</w:t>
      </w:r>
    </w:p>
    <w:p w14:paraId="319F860E" w14:textId="77777777" w:rsidR="004B5779" w:rsidRPr="00D07D0B" w:rsidRDefault="004B5779" w:rsidP="004B5779">
      <w:pPr>
        <w:widowControl w:val="0"/>
        <w:spacing w:line="240" w:lineRule="auto"/>
        <w:rPr>
          <w:sz w:val="23"/>
          <w:szCs w:val="22"/>
        </w:rPr>
      </w:pPr>
    </w:p>
    <w:p w14:paraId="4FE6A4BF" w14:textId="77777777" w:rsidR="004B5779" w:rsidRPr="00D07D0B" w:rsidRDefault="004B5779" w:rsidP="004B5779">
      <w:pPr>
        <w:rPr>
          <w:sz w:val="23"/>
          <w:szCs w:val="22"/>
        </w:rPr>
      </w:pPr>
      <w:r w:rsidRPr="00D07D0B">
        <w:rPr>
          <w:sz w:val="23"/>
          <w:szCs w:val="22"/>
        </w:rPr>
        <w:t>Y para que conste a los efectos oportunos, expido y firmo la presente declaración en ……………………… (</w:t>
      </w:r>
      <w:r w:rsidRPr="00D07D0B">
        <w:rPr>
          <w:i/>
          <w:sz w:val="23"/>
          <w:szCs w:val="22"/>
        </w:rPr>
        <w:t>firmar electrónicamente</w:t>
      </w:r>
      <w:r w:rsidRPr="00D07D0B">
        <w:rPr>
          <w:sz w:val="23"/>
          <w:szCs w:val="22"/>
        </w:rPr>
        <w:t>).</w:t>
      </w:r>
    </w:p>
    <w:p w14:paraId="487608E1" w14:textId="1C1243B4" w:rsidR="00327BF8" w:rsidRDefault="00327BF8">
      <w:pPr>
        <w:spacing w:line="240" w:lineRule="auto"/>
        <w:jc w:val="left"/>
      </w:pPr>
      <w:r>
        <w:br w:type="page"/>
      </w:r>
    </w:p>
    <w:p w14:paraId="2C89524E" w14:textId="4D5E7A3A" w:rsidR="00327BF8" w:rsidRPr="00EE05DF" w:rsidRDefault="00327BF8" w:rsidP="00327BF8">
      <w:pPr>
        <w:keepNext/>
        <w:jc w:val="center"/>
        <w:outlineLvl w:val="0"/>
      </w:pPr>
      <w:bookmarkStart w:id="154" w:name="_Toc181095396"/>
      <w:bookmarkStart w:id="155" w:name="_Toc182564975"/>
      <w:bookmarkStart w:id="156" w:name="_Toc182571940"/>
      <w:r w:rsidRPr="00EE05DF">
        <w:rPr>
          <w:b/>
        </w:rPr>
        <w:lastRenderedPageBreak/>
        <w:t xml:space="preserve">ANEXO </w:t>
      </w:r>
      <w:r>
        <w:rPr>
          <w:b/>
        </w:rPr>
        <w:t>III</w:t>
      </w:r>
      <w:r w:rsidRPr="00EE05DF">
        <w:rPr>
          <w:b/>
        </w:rPr>
        <w:t xml:space="preserve">. </w:t>
      </w:r>
      <w:r w:rsidRPr="00EE05DF">
        <w:t>MODELO DE DECLARACIÓN DE CESIÓN Y TRATAMIENTO DE DATOS EN RELACIÓN CON LA EJECUCIÓN DE ACTUACIONES DEL PLAN DE RECUPERACIÓN, TRANSFORMACIÓN Y RESILIENCIA.</w:t>
      </w:r>
      <w:bookmarkEnd w:id="154"/>
      <w:bookmarkEnd w:id="155"/>
      <w:bookmarkEnd w:id="156"/>
    </w:p>
    <w:p w14:paraId="2B273395" w14:textId="77777777" w:rsidR="00327BF8" w:rsidRPr="00EE05DF" w:rsidRDefault="00327BF8" w:rsidP="00327BF8">
      <w:pPr>
        <w:autoSpaceDE w:val="0"/>
        <w:autoSpaceDN w:val="0"/>
        <w:adjustRightInd w:val="0"/>
        <w:spacing w:line="240" w:lineRule="auto"/>
        <w:rPr>
          <w:color w:val="000000"/>
          <w:sz w:val="22"/>
          <w:szCs w:val="22"/>
        </w:rPr>
      </w:pPr>
    </w:p>
    <w:p w14:paraId="19F2AC47" w14:textId="77777777" w:rsidR="00327BF8" w:rsidRPr="00EE05DF" w:rsidRDefault="00327BF8" w:rsidP="00327BF8">
      <w:pPr>
        <w:autoSpaceDE w:val="0"/>
        <w:autoSpaceDN w:val="0"/>
        <w:adjustRightInd w:val="0"/>
        <w:spacing w:line="240" w:lineRule="auto"/>
        <w:rPr>
          <w:color w:val="000000"/>
          <w:sz w:val="22"/>
          <w:szCs w:val="22"/>
          <w:u w:val="single"/>
        </w:rPr>
      </w:pPr>
      <w:r w:rsidRPr="00EE05DF">
        <w:rPr>
          <w:color w:val="000000"/>
          <w:sz w:val="22"/>
          <w:szCs w:val="22"/>
        </w:rPr>
        <w:t>Don/Doña _______________________________en calidad de _________________________</w:t>
      </w:r>
      <w:r w:rsidRPr="00EE05DF">
        <w:rPr>
          <w:color w:val="000000"/>
          <w:sz w:val="22"/>
          <w:szCs w:val="22"/>
          <w:u w:val="single"/>
        </w:rPr>
        <w:t xml:space="preserve"> </w:t>
      </w:r>
    </w:p>
    <w:p w14:paraId="0DC7EEC5"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De la entidad ___________________, con DNI/NIE/Pasaporte _________________ y domicilio fiscal en ______________________________________________________________________ declara conocer la normativa de aplicación a los contratos financiados con fondos provenientes del Plan de Recuperación, Transformación y Resiliencia, en particular las siguientes apartados del artículo 22, del Reglamento (UE) 2021/241 del Parlamento Europeo y del Consejo, de 12 de febrero de 2021, por el que se establece el Mecanismo de Recuperación y Resiliencia: </w:t>
      </w:r>
    </w:p>
    <w:p w14:paraId="4A1FC046" w14:textId="77777777" w:rsidR="00327BF8" w:rsidRPr="00EE05DF" w:rsidRDefault="00327BF8" w:rsidP="00327BF8">
      <w:pPr>
        <w:autoSpaceDE w:val="0"/>
        <w:autoSpaceDN w:val="0"/>
        <w:adjustRightInd w:val="0"/>
        <w:spacing w:line="240" w:lineRule="auto"/>
        <w:rPr>
          <w:color w:val="000000"/>
          <w:sz w:val="22"/>
          <w:szCs w:val="22"/>
        </w:rPr>
      </w:pPr>
    </w:p>
    <w:p w14:paraId="3F202CEC"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1. La letra d) del apartado 2: «recabar, a efectos de auditoría y control del uso de fondos en relación con las medidas destinadas a la ejecución de reformas y proyectos de inversión en el marco del plan de recuperación y resiliencia, en un formato electrónico que permita realizar búsquedas y en una base de datos única, las categorías armonizadas de datos siguientes: </w:t>
      </w:r>
    </w:p>
    <w:p w14:paraId="50683E5D"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i. El nombre del perceptor final de los fondos; </w:t>
      </w:r>
    </w:p>
    <w:p w14:paraId="4A2D4D73"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ii. el nombre del contratista y del subcontratista, cuando el perceptor final de los fondos sea un poder adjudicador de conformidad con el Derecho de la Unión o nacional en materia de contratación pública; </w:t>
      </w:r>
    </w:p>
    <w:p w14:paraId="4701228C"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iii. los nombres, apellidos y fechas de nacimiento de los titulares reales del perceptor de los fondos o del contratista, según se define en el artículo 3, punto 6, de la Directiva (UE) 2015/849 del Parlamento Europeo y del Consejo (26); </w:t>
      </w:r>
    </w:p>
    <w:p w14:paraId="119732AC"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iv. una lista de medidas para la ejecución de reformas y proyectos de inversión en el marco del plan de recuperación y resiliencia, junto con el importe total de la financiación pública de dichas medidas y que indique la cuantía de los fondos desembolsados en el marco del Mecanismo y de otros fondos de la Unión». </w:t>
      </w:r>
    </w:p>
    <w:p w14:paraId="707FB3D8" w14:textId="77777777" w:rsidR="00327BF8" w:rsidRPr="00EE05DF" w:rsidRDefault="00327BF8" w:rsidP="00327BF8">
      <w:pPr>
        <w:autoSpaceDE w:val="0"/>
        <w:autoSpaceDN w:val="0"/>
        <w:adjustRightInd w:val="0"/>
        <w:spacing w:line="240" w:lineRule="auto"/>
        <w:rPr>
          <w:color w:val="000000"/>
          <w:sz w:val="22"/>
          <w:szCs w:val="22"/>
        </w:rPr>
      </w:pPr>
    </w:p>
    <w:p w14:paraId="6E234A9F"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2. Apartado 3: «Los datos personales mencionados en el apartado 2, letra d),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 apartado 2, y 23, apartado 1. En el marco del procedimiento de aprobación de la gestión de la Comisión, de conformidad con el artículo 319 del TFUE, el Mecanismo estará sujeto a la presentación de informes en el marco de la información financiera y de rendición de</w:t>
      </w:r>
    </w:p>
    <w:p w14:paraId="5AF297FE"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cuentas integrada a que se refiere el artículo 247 del Reglamento Financiero y, en particular, por separado, en el informe anual de gestión y rendimiento». </w:t>
      </w:r>
    </w:p>
    <w:p w14:paraId="27BDCA36" w14:textId="77777777" w:rsidR="00327BF8" w:rsidRPr="00EE05DF" w:rsidRDefault="00327BF8" w:rsidP="00327BF8">
      <w:pPr>
        <w:autoSpaceDE w:val="0"/>
        <w:autoSpaceDN w:val="0"/>
        <w:adjustRightInd w:val="0"/>
        <w:spacing w:line="240" w:lineRule="auto"/>
        <w:rPr>
          <w:color w:val="000000"/>
          <w:sz w:val="22"/>
          <w:szCs w:val="22"/>
        </w:rPr>
      </w:pPr>
    </w:p>
    <w:p w14:paraId="3703326A"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Conforme al marco jurídico expuesto, manifiesta acceder a la cesión y tratamiento de los datos con los fines expresamente relacionados en los artículos citados. </w:t>
      </w:r>
    </w:p>
    <w:p w14:paraId="10B1DA36" w14:textId="77777777" w:rsidR="00327BF8" w:rsidRPr="00EE05DF" w:rsidRDefault="00327BF8" w:rsidP="00327BF8">
      <w:pPr>
        <w:autoSpaceDE w:val="0"/>
        <w:autoSpaceDN w:val="0"/>
        <w:adjustRightInd w:val="0"/>
        <w:spacing w:line="240" w:lineRule="auto"/>
        <w:rPr>
          <w:color w:val="000000"/>
          <w:sz w:val="22"/>
          <w:szCs w:val="22"/>
        </w:rPr>
      </w:pPr>
    </w:p>
    <w:p w14:paraId="120D0AF5"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En _________, a ___ de __________ de ____. </w:t>
      </w:r>
    </w:p>
    <w:p w14:paraId="196A1B78" w14:textId="77777777" w:rsidR="00327BF8" w:rsidRDefault="00327BF8" w:rsidP="00327BF8">
      <w:pPr>
        <w:autoSpaceDE w:val="0"/>
        <w:autoSpaceDN w:val="0"/>
        <w:adjustRightInd w:val="0"/>
        <w:spacing w:line="240" w:lineRule="auto"/>
        <w:rPr>
          <w:color w:val="000000"/>
          <w:sz w:val="22"/>
          <w:szCs w:val="22"/>
        </w:rPr>
      </w:pPr>
    </w:p>
    <w:p w14:paraId="16AC827E" w14:textId="77777777" w:rsidR="00327BF8" w:rsidRPr="00EE05DF" w:rsidRDefault="00327BF8" w:rsidP="00327BF8">
      <w:pPr>
        <w:autoSpaceDE w:val="0"/>
        <w:autoSpaceDN w:val="0"/>
        <w:adjustRightInd w:val="0"/>
        <w:spacing w:line="240" w:lineRule="auto"/>
        <w:rPr>
          <w:color w:val="000000"/>
          <w:sz w:val="22"/>
          <w:szCs w:val="22"/>
        </w:rPr>
      </w:pPr>
    </w:p>
    <w:p w14:paraId="7316E294" w14:textId="77777777" w:rsidR="00327BF8" w:rsidRDefault="00327BF8" w:rsidP="00327BF8">
      <w:pPr>
        <w:rPr>
          <w:color w:val="000000"/>
          <w:sz w:val="22"/>
          <w:szCs w:val="22"/>
        </w:rPr>
      </w:pPr>
      <w:r w:rsidRPr="00EE05DF">
        <w:rPr>
          <w:color w:val="000000"/>
          <w:sz w:val="22"/>
          <w:szCs w:val="22"/>
        </w:rPr>
        <w:t>Firma</w:t>
      </w:r>
    </w:p>
    <w:p w14:paraId="4FFF3A8E" w14:textId="3C83EC45" w:rsidR="00327BF8" w:rsidRDefault="00327BF8">
      <w:pPr>
        <w:spacing w:line="240" w:lineRule="auto"/>
        <w:jc w:val="left"/>
        <w:rPr>
          <w:color w:val="000000"/>
          <w:sz w:val="22"/>
          <w:szCs w:val="22"/>
        </w:rPr>
      </w:pPr>
      <w:r>
        <w:rPr>
          <w:color w:val="000000"/>
          <w:sz w:val="22"/>
          <w:szCs w:val="22"/>
        </w:rPr>
        <w:br w:type="page"/>
      </w:r>
    </w:p>
    <w:p w14:paraId="289AED59" w14:textId="058F04DA" w:rsidR="00327BF8" w:rsidRPr="00EE05DF" w:rsidRDefault="00327BF8" w:rsidP="00327BF8">
      <w:pPr>
        <w:keepNext/>
        <w:jc w:val="center"/>
        <w:outlineLvl w:val="0"/>
        <w:rPr>
          <w:b/>
        </w:rPr>
      </w:pPr>
      <w:bookmarkStart w:id="157" w:name="_Toc181095397"/>
      <w:bookmarkStart w:id="158" w:name="_Toc182564976"/>
      <w:bookmarkStart w:id="159" w:name="_Toc182571941"/>
      <w:r w:rsidRPr="00EE05DF">
        <w:rPr>
          <w:b/>
        </w:rPr>
        <w:lastRenderedPageBreak/>
        <w:t xml:space="preserve">ANEXO </w:t>
      </w:r>
      <w:r>
        <w:rPr>
          <w:b/>
        </w:rPr>
        <w:t>IV</w:t>
      </w:r>
      <w:r w:rsidRPr="00EE05DF">
        <w:rPr>
          <w:b/>
        </w:rPr>
        <w:t xml:space="preserve">.- </w:t>
      </w:r>
      <w:r w:rsidRPr="00EE05DF">
        <w:t>MODELO DECLARACIÓN DE COMPROMISO DE CUMPLIMIENTO DE PRINCIPIOS TRANSVERSALES.</w:t>
      </w:r>
      <w:bookmarkEnd w:id="157"/>
      <w:bookmarkEnd w:id="158"/>
      <w:bookmarkEnd w:id="159"/>
    </w:p>
    <w:p w14:paraId="5A9033D1" w14:textId="77777777" w:rsidR="00327BF8" w:rsidRPr="004C266A" w:rsidRDefault="00327BF8" w:rsidP="00327BF8">
      <w:pPr>
        <w:rPr>
          <w:sz w:val="22"/>
          <w:szCs w:val="22"/>
        </w:rPr>
      </w:pPr>
    </w:p>
    <w:p w14:paraId="6920B383" w14:textId="77777777" w:rsidR="00327BF8" w:rsidRDefault="00327BF8" w:rsidP="00327BF8">
      <w:pPr>
        <w:rPr>
          <w:b/>
          <w:bCs/>
          <w:sz w:val="22"/>
          <w:szCs w:val="22"/>
        </w:rPr>
      </w:pPr>
      <w:r w:rsidRPr="004C266A">
        <w:rPr>
          <w:b/>
          <w:bCs/>
          <w:sz w:val="22"/>
          <w:szCs w:val="22"/>
        </w:rPr>
        <w:t xml:space="preserve">Declaración de compromiso en relación con la ejecución de actuaciones del plan de recuperación, transformación y resiliencia (PRTR) </w:t>
      </w:r>
    </w:p>
    <w:p w14:paraId="26939995" w14:textId="77777777" w:rsidR="00327BF8" w:rsidRPr="004C266A" w:rsidRDefault="00327BF8" w:rsidP="00327BF8">
      <w:pPr>
        <w:rPr>
          <w:sz w:val="22"/>
          <w:szCs w:val="22"/>
        </w:rPr>
      </w:pPr>
    </w:p>
    <w:p w14:paraId="0777BFAD" w14:textId="77777777" w:rsidR="00327BF8" w:rsidRPr="004C266A" w:rsidRDefault="00327BF8" w:rsidP="00327BF8">
      <w:pPr>
        <w:rPr>
          <w:sz w:val="22"/>
          <w:szCs w:val="22"/>
        </w:rPr>
      </w:pPr>
      <w:r w:rsidRPr="004C266A">
        <w:rPr>
          <w:sz w:val="22"/>
          <w:szCs w:val="22"/>
        </w:rPr>
        <w:t xml:space="preserve">Don/Doña _______________________________en calidad de _________________________ </w:t>
      </w:r>
    </w:p>
    <w:p w14:paraId="1800FB75" w14:textId="77777777" w:rsidR="00327BF8" w:rsidRPr="004C266A" w:rsidRDefault="00327BF8" w:rsidP="00327BF8">
      <w:pPr>
        <w:rPr>
          <w:sz w:val="22"/>
          <w:szCs w:val="22"/>
        </w:rPr>
      </w:pPr>
      <w:r w:rsidRPr="004C266A">
        <w:rPr>
          <w:sz w:val="22"/>
          <w:szCs w:val="22"/>
        </w:rPr>
        <w:t xml:space="preserve">De la entidad ___________________, con DNI/NIE/Pasaporte _________________ y domicilio fiscal en ______________________________________________________________________ </w:t>
      </w:r>
    </w:p>
    <w:p w14:paraId="78BB8666" w14:textId="77777777" w:rsidR="00327BF8" w:rsidRDefault="00327BF8" w:rsidP="00327BF8">
      <w:pPr>
        <w:rPr>
          <w:sz w:val="22"/>
          <w:szCs w:val="22"/>
        </w:rPr>
      </w:pPr>
      <w:r w:rsidRPr="004C266A">
        <w:rPr>
          <w:sz w:val="22"/>
          <w:szCs w:val="22"/>
        </w:rPr>
        <w:t xml:space="preserve">que participa como contratista en el desarrollo de actuaciones necesarias para la consecución de los objetivos definidos en el Componente XX ______________ manifiesta el compromiso de la persona o entidad a que represente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 </w:t>
      </w:r>
    </w:p>
    <w:p w14:paraId="4D200186" w14:textId="77777777" w:rsidR="00327BF8" w:rsidRPr="004C266A" w:rsidRDefault="00327BF8" w:rsidP="00327BF8">
      <w:pPr>
        <w:rPr>
          <w:sz w:val="22"/>
          <w:szCs w:val="22"/>
        </w:rPr>
      </w:pPr>
    </w:p>
    <w:p w14:paraId="5FE73EEE" w14:textId="77777777" w:rsidR="00327BF8" w:rsidRDefault="00327BF8" w:rsidP="00327BF8">
      <w:pPr>
        <w:rPr>
          <w:sz w:val="22"/>
          <w:szCs w:val="22"/>
        </w:rPr>
      </w:pPr>
      <w:r w:rsidRPr="004C266A">
        <w:rPr>
          <w:sz w:val="22"/>
          <w:szCs w:val="22"/>
        </w:rPr>
        <w:t xml:space="preserve">Adicionalmente, atendiendo al contenido del PRTR, se compromete a respetar los principios de economía circular y evitar impactos negativos significativos en el medio ambiente («DNSH» por sus siglas en inglés «do no significant harm») en la ejecución de las actuaciones llevadas a cabo en el marco de dicho Plan, y manifiesta que no incurre en doble financiación y que, en su caso, no le consta riesgo de incompatibilidad con el régimen de ayudas del Estado. </w:t>
      </w:r>
    </w:p>
    <w:p w14:paraId="456614B7" w14:textId="77777777" w:rsidR="00327BF8" w:rsidRPr="004C266A" w:rsidRDefault="00327BF8" w:rsidP="00327BF8">
      <w:pPr>
        <w:rPr>
          <w:sz w:val="22"/>
          <w:szCs w:val="22"/>
        </w:rPr>
      </w:pPr>
    </w:p>
    <w:p w14:paraId="78358BAA" w14:textId="77777777" w:rsidR="00327BF8" w:rsidRDefault="00327BF8" w:rsidP="00327BF8">
      <w:pPr>
        <w:rPr>
          <w:sz w:val="22"/>
          <w:szCs w:val="22"/>
        </w:rPr>
      </w:pPr>
      <w:r w:rsidRPr="004C266A">
        <w:rPr>
          <w:sz w:val="22"/>
          <w:szCs w:val="22"/>
        </w:rPr>
        <w:t xml:space="preserve">En _________, a ___ de __________ de ____. </w:t>
      </w:r>
    </w:p>
    <w:p w14:paraId="393BFB22" w14:textId="77777777" w:rsidR="00327BF8" w:rsidRDefault="00327BF8" w:rsidP="00327BF8">
      <w:pPr>
        <w:rPr>
          <w:sz w:val="22"/>
          <w:szCs w:val="22"/>
        </w:rPr>
      </w:pPr>
    </w:p>
    <w:p w14:paraId="4D1E234A" w14:textId="77777777" w:rsidR="00327BF8" w:rsidRPr="004C266A" w:rsidRDefault="00327BF8" w:rsidP="00327BF8">
      <w:pPr>
        <w:rPr>
          <w:sz w:val="22"/>
          <w:szCs w:val="22"/>
        </w:rPr>
      </w:pPr>
    </w:p>
    <w:p w14:paraId="183CA2DB" w14:textId="77777777" w:rsidR="00327BF8" w:rsidRDefault="00327BF8" w:rsidP="00327BF8">
      <w:pPr>
        <w:rPr>
          <w:sz w:val="22"/>
          <w:szCs w:val="22"/>
        </w:rPr>
      </w:pPr>
      <w:r w:rsidRPr="004C266A">
        <w:rPr>
          <w:sz w:val="22"/>
          <w:szCs w:val="22"/>
        </w:rPr>
        <w:t>Firma ___________________</w:t>
      </w:r>
    </w:p>
    <w:p w14:paraId="69405E48" w14:textId="77777777" w:rsidR="00327BF8" w:rsidRDefault="00327BF8" w:rsidP="00327BF8">
      <w:pPr>
        <w:rPr>
          <w:sz w:val="22"/>
          <w:szCs w:val="22"/>
        </w:rPr>
      </w:pPr>
    </w:p>
    <w:p w14:paraId="50F958EB" w14:textId="3A9C7C4E" w:rsidR="00327BF8" w:rsidRPr="00EE05DF" w:rsidRDefault="00327BF8" w:rsidP="00327BF8">
      <w:pPr>
        <w:jc w:val="center"/>
      </w:pPr>
      <w:r>
        <w:rPr>
          <w:sz w:val="22"/>
          <w:szCs w:val="22"/>
        </w:rPr>
        <w:br w:type="page"/>
      </w:r>
      <w:bookmarkStart w:id="160" w:name="_Toc181095398"/>
      <w:bookmarkStart w:id="161" w:name="_Toc182564977"/>
      <w:bookmarkStart w:id="162" w:name="_Toc182571942"/>
      <w:r w:rsidRPr="00EE05DF">
        <w:rPr>
          <w:b/>
        </w:rPr>
        <w:lastRenderedPageBreak/>
        <w:t xml:space="preserve">ANEXO </w:t>
      </w:r>
      <w:r>
        <w:rPr>
          <w:b/>
        </w:rPr>
        <w:t>V</w:t>
      </w:r>
      <w:r w:rsidRPr="00EE05DF">
        <w:rPr>
          <w:b/>
        </w:rPr>
        <w:t xml:space="preserve">. </w:t>
      </w:r>
      <w:bookmarkStart w:id="163" w:name="_Toc181095399"/>
      <w:bookmarkStart w:id="164" w:name="_Toc182564978"/>
      <w:bookmarkStart w:id="165" w:name="_Toc182571943"/>
      <w:bookmarkEnd w:id="160"/>
      <w:bookmarkEnd w:id="161"/>
      <w:bookmarkEnd w:id="162"/>
      <w:r w:rsidRPr="00EE05DF">
        <w:t>DECLARACIÓN RESPONSABLE DE NO CAUSAR PERJUICIO SIGNIFICATIVO AL MEDIO AMBIENTE (PRINCIPIO DNSH)</w:t>
      </w:r>
      <w:bookmarkEnd w:id="163"/>
      <w:bookmarkEnd w:id="164"/>
      <w:bookmarkEnd w:id="165"/>
    </w:p>
    <w:p w14:paraId="08D51188" w14:textId="77777777" w:rsidR="00327BF8" w:rsidRPr="00EE05DF" w:rsidRDefault="00327BF8" w:rsidP="00327BF8">
      <w:pPr>
        <w:autoSpaceDE w:val="0"/>
        <w:autoSpaceDN w:val="0"/>
        <w:adjustRightInd w:val="0"/>
        <w:spacing w:line="240" w:lineRule="auto"/>
        <w:rPr>
          <w:color w:val="000000"/>
          <w:sz w:val="22"/>
          <w:szCs w:val="22"/>
        </w:rPr>
      </w:pPr>
    </w:p>
    <w:p w14:paraId="710E3FEE"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D/Dª con DNI, en representación de la empresa ------------ en calidad de -------- </w:t>
      </w:r>
    </w:p>
    <w:p w14:paraId="4AB79023"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En relación con el expediente Nº y título, en el marco del Mecanismo de Recuperación y Resiliencia, </w:t>
      </w:r>
    </w:p>
    <w:p w14:paraId="7F216029" w14:textId="77777777" w:rsidR="00327BF8" w:rsidRDefault="00327BF8" w:rsidP="00327BF8">
      <w:pPr>
        <w:autoSpaceDE w:val="0"/>
        <w:autoSpaceDN w:val="0"/>
        <w:adjustRightInd w:val="0"/>
        <w:spacing w:line="240" w:lineRule="auto"/>
        <w:rPr>
          <w:color w:val="000000"/>
          <w:sz w:val="22"/>
          <w:szCs w:val="22"/>
        </w:rPr>
      </w:pPr>
    </w:p>
    <w:p w14:paraId="3E72EFBE" w14:textId="77777777" w:rsidR="00327BF8" w:rsidRPr="00EE05DF" w:rsidRDefault="00327BF8" w:rsidP="00327BF8">
      <w:pPr>
        <w:autoSpaceDE w:val="0"/>
        <w:autoSpaceDN w:val="0"/>
        <w:adjustRightInd w:val="0"/>
        <w:spacing w:line="240" w:lineRule="auto"/>
        <w:rPr>
          <w:color w:val="000000"/>
          <w:sz w:val="22"/>
          <w:szCs w:val="22"/>
        </w:rPr>
      </w:pPr>
    </w:p>
    <w:p w14:paraId="5A6426C3" w14:textId="77777777" w:rsidR="00327BF8" w:rsidRDefault="00327BF8" w:rsidP="00327BF8">
      <w:pPr>
        <w:autoSpaceDE w:val="0"/>
        <w:autoSpaceDN w:val="0"/>
        <w:adjustRightInd w:val="0"/>
        <w:spacing w:line="240" w:lineRule="auto"/>
        <w:rPr>
          <w:color w:val="000000"/>
          <w:sz w:val="22"/>
          <w:szCs w:val="22"/>
        </w:rPr>
      </w:pPr>
      <w:r w:rsidRPr="00EE05DF">
        <w:rPr>
          <w:b/>
          <w:bCs/>
          <w:color w:val="000000"/>
          <w:sz w:val="22"/>
          <w:szCs w:val="22"/>
        </w:rPr>
        <w:t>DECLARO BAJO MI RESPONSABILIDAD</w:t>
      </w:r>
      <w:r w:rsidRPr="00EE05DF">
        <w:rPr>
          <w:color w:val="000000"/>
          <w:sz w:val="22"/>
          <w:szCs w:val="22"/>
        </w:rPr>
        <w:t xml:space="preserve">: </w:t>
      </w:r>
    </w:p>
    <w:p w14:paraId="4F2FDF68" w14:textId="77777777" w:rsidR="00327BF8" w:rsidRPr="00EE05DF" w:rsidRDefault="00327BF8" w:rsidP="00327BF8">
      <w:pPr>
        <w:autoSpaceDE w:val="0"/>
        <w:autoSpaceDN w:val="0"/>
        <w:adjustRightInd w:val="0"/>
        <w:spacing w:line="240" w:lineRule="auto"/>
        <w:rPr>
          <w:color w:val="000000"/>
          <w:sz w:val="22"/>
          <w:szCs w:val="22"/>
        </w:rPr>
      </w:pPr>
    </w:p>
    <w:p w14:paraId="7A9A6714" w14:textId="77777777" w:rsidR="00327BF8" w:rsidRDefault="00327BF8" w:rsidP="00327BF8">
      <w:pPr>
        <w:autoSpaceDE w:val="0"/>
        <w:autoSpaceDN w:val="0"/>
        <w:adjustRightInd w:val="0"/>
        <w:spacing w:line="240" w:lineRule="auto"/>
        <w:rPr>
          <w:color w:val="000000"/>
          <w:sz w:val="22"/>
          <w:szCs w:val="22"/>
        </w:rPr>
      </w:pPr>
      <w:r w:rsidRPr="00EE05DF">
        <w:rPr>
          <w:b/>
          <w:bCs/>
          <w:color w:val="000000"/>
          <w:sz w:val="22"/>
          <w:szCs w:val="22"/>
        </w:rPr>
        <w:t>Primero</w:t>
      </w:r>
      <w:r w:rsidRPr="00EE05DF">
        <w:rPr>
          <w:color w:val="000000"/>
          <w:sz w:val="22"/>
          <w:szCs w:val="22"/>
        </w:rPr>
        <w:t xml:space="preserve">. Que la empresa cumple las siguientes condiciones: </w:t>
      </w:r>
    </w:p>
    <w:p w14:paraId="1071635A" w14:textId="77777777" w:rsidR="00327BF8" w:rsidRPr="00EE05DF" w:rsidRDefault="00327BF8" w:rsidP="00327BF8">
      <w:pPr>
        <w:autoSpaceDE w:val="0"/>
        <w:autoSpaceDN w:val="0"/>
        <w:adjustRightInd w:val="0"/>
        <w:spacing w:line="240" w:lineRule="auto"/>
        <w:rPr>
          <w:color w:val="000000"/>
          <w:sz w:val="22"/>
          <w:szCs w:val="22"/>
        </w:rPr>
      </w:pPr>
    </w:p>
    <w:p w14:paraId="68FD3B8D"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1. Las actividades que se desarrollan en el mismo no ocasionan un perjuicio significativo a los siguientes objetivos medioambientales, según el artículo 17 del Reglamento (UE) 2020/852 relativo al establecimiento de un marco para facilitar las inversiones sostenibles mediante la implantación de un sistema de clasificación (o “taxonomía”) de las actividades económicas medioambientalmente sostenibles: </w:t>
      </w:r>
    </w:p>
    <w:p w14:paraId="55E2717B"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a. Mitigación del cambio climático. </w:t>
      </w:r>
    </w:p>
    <w:p w14:paraId="6B284CAE"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b. Adaptación al cambio climático. </w:t>
      </w:r>
    </w:p>
    <w:p w14:paraId="0412969E"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c. Uso sostenible y protección de los recursos hídricos y marinos. </w:t>
      </w:r>
    </w:p>
    <w:p w14:paraId="5828D1FC"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d. Economía circular, incluidos la prevención y el reciclado de residuos. </w:t>
      </w:r>
    </w:p>
    <w:p w14:paraId="310C9F4B"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e. Prevención y control de la contaminación a la atmósfera, el agua o el suelo. </w:t>
      </w:r>
    </w:p>
    <w:p w14:paraId="4C47C58E"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f. Protección y restauración de la biodiversidad y los ecosistemas. </w:t>
      </w:r>
    </w:p>
    <w:p w14:paraId="7872B319" w14:textId="77777777" w:rsidR="00327BF8" w:rsidRPr="00EE05DF" w:rsidRDefault="00327BF8" w:rsidP="00327BF8">
      <w:pPr>
        <w:autoSpaceDE w:val="0"/>
        <w:autoSpaceDN w:val="0"/>
        <w:adjustRightInd w:val="0"/>
        <w:spacing w:line="240" w:lineRule="auto"/>
        <w:rPr>
          <w:color w:val="000000"/>
          <w:sz w:val="22"/>
          <w:szCs w:val="22"/>
        </w:rPr>
      </w:pPr>
    </w:p>
    <w:p w14:paraId="634DB01B"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2. Las actividades se adecúan, en su caso, a las características y condiciones fijadas para la medida y submedida de la Componente y reflejadas en el Plan de Recuperación, Transformación y Resiliencia. </w:t>
      </w:r>
    </w:p>
    <w:p w14:paraId="3669D68C" w14:textId="77777777" w:rsidR="00327BF8" w:rsidRPr="00EE05DF" w:rsidRDefault="00327BF8" w:rsidP="00327BF8">
      <w:pPr>
        <w:autoSpaceDE w:val="0"/>
        <w:autoSpaceDN w:val="0"/>
        <w:adjustRightInd w:val="0"/>
        <w:spacing w:line="240" w:lineRule="auto"/>
        <w:rPr>
          <w:color w:val="000000"/>
          <w:sz w:val="22"/>
          <w:szCs w:val="22"/>
        </w:rPr>
      </w:pPr>
    </w:p>
    <w:p w14:paraId="1558916D"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3. Las actividades que se desarrollan en el proyecto cumplirán la normativa medioambiental vigente que resulte de aplicación. </w:t>
      </w:r>
    </w:p>
    <w:p w14:paraId="01CFD0E7" w14:textId="77777777" w:rsidR="00327BF8" w:rsidRPr="00EE05DF" w:rsidRDefault="00327BF8" w:rsidP="00327BF8">
      <w:pPr>
        <w:autoSpaceDE w:val="0"/>
        <w:autoSpaceDN w:val="0"/>
        <w:adjustRightInd w:val="0"/>
        <w:spacing w:line="240" w:lineRule="auto"/>
        <w:rPr>
          <w:color w:val="000000"/>
          <w:sz w:val="22"/>
          <w:szCs w:val="22"/>
        </w:rPr>
      </w:pPr>
    </w:p>
    <w:p w14:paraId="1C8DDA47"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4. Las actividades que se desarrollan no están excluidas para su financiación por el Plan conforme a la Guía técnica sobre la aplicación del principio de “no causar un perjuicio significativo” en virtud del Reglamento relativo al Mecanismo de Recuperación y Resiliencia (2021/C58/01), a la Propuesta de Decisión de Ejecución del Consejo relativa a la aprobación de la evaluación del plan de recuperación y resiliencia de España y a su correspondiente Anexo. </w:t>
      </w:r>
    </w:p>
    <w:p w14:paraId="08FB9DA8" w14:textId="77777777" w:rsidR="00327BF8" w:rsidRPr="00EE05DF" w:rsidRDefault="00327BF8" w:rsidP="00327BF8">
      <w:pPr>
        <w:autoSpaceDE w:val="0"/>
        <w:autoSpaceDN w:val="0"/>
        <w:adjustRightInd w:val="0"/>
        <w:spacing w:line="240" w:lineRule="auto"/>
        <w:rPr>
          <w:color w:val="000000"/>
          <w:sz w:val="22"/>
          <w:szCs w:val="22"/>
        </w:rPr>
      </w:pPr>
    </w:p>
    <w:p w14:paraId="37DBE191" w14:textId="77777777" w:rsidR="00327BF8" w:rsidRPr="00EE05DF"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5. Las actividades que se desarrollan no causan efectos directos sobre el medioambiente, ni efectos indirectos primarios en todo su ciclo de vida, entendiendo como tales aquéllos que pudieran materializarse tras su finalización, una vez realizada la actividad. </w:t>
      </w:r>
    </w:p>
    <w:p w14:paraId="09693F9C" w14:textId="77777777" w:rsidR="00327BF8" w:rsidRPr="00EE05DF" w:rsidRDefault="00327BF8" w:rsidP="00327BF8">
      <w:pPr>
        <w:autoSpaceDE w:val="0"/>
        <w:autoSpaceDN w:val="0"/>
        <w:adjustRightInd w:val="0"/>
        <w:spacing w:line="240" w:lineRule="auto"/>
        <w:rPr>
          <w:color w:val="000000"/>
          <w:sz w:val="22"/>
          <w:szCs w:val="22"/>
        </w:rPr>
      </w:pPr>
    </w:p>
    <w:p w14:paraId="25BA0589" w14:textId="77777777" w:rsidR="00327BF8" w:rsidRDefault="00327BF8" w:rsidP="00327BF8">
      <w:pPr>
        <w:autoSpaceDE w:val="0"/>
        <w:autoSpaceDN w:val="0"/>
        <w:adjustRightInd w:val="0"/>
        <w:spacing w:line="240" w:lineRule="auto"/>
        <w:rPr>
          <w:color w:val="000000"/>
          <w:sz w:val="22"/>
          <w:szCs w:val="22"/>
        </w:rPr>
      </w:pPr>
      <w:r w:rsidRPr="00EE05DF">
        <w:rPr>
          <w:b/>
          <w:bCs/>
          <w:color w:val="000000"/>
          <w:sz w:val="22"/>
          <w:szCs w:val="22"/>
        </w:rPr>
        <w:t xml:space="preserve">Segundo. </w:t>
      </w:r>
      <w:r w:rsidRPr="00EE05DF">
        <w:rPr>
          <w:color w:val="000000"/>
          <w:sz w:val="22"/>
          <w:szCs w:val="22"/>
        </w:rPr>
        <w:t xml:space="preserve">Que conoce y acepta que el incumplimiento de alguno de los requisitos establecidos en la presente declaración dará lugar a la obligación de devolver las cantidades percibidas y los intereses de demora correspondientes. </w:t>
      </w:r>
    </w:p>
    <w:p w14:paraId="6C7325A5" w14:textId="77777777" w:rsidR="00327BF8" w:rsidRPr="00EE05DF" w:rsidRDefault="00327BF8" w:rsidP="00327BF8">
      <w:pPr>
        <w:autoSpaceDE w:val="0"/>
        <w:autoSpaceDN w:val="0"/>
        <w:adjustRightInd w:val="0"/>
        <w:spacing w:line="240" w:lineRule="auto"/>
        <w:rPr>
          <w:color w:val="000000"/>
          <w:sz w:val="22"/>
          <w:szCs w:val="22"/>
        </w:rPr>
      </w:pPr>
    </w:p>
    <w:p w14:paraId="187812B8" w14:textId="77777777" w:rsidR="00327BF8" w:rsidRDefault="00327BF8" w:rsidP="00327BF8">
      <w:pPr>
        <w:autoSpaceDE w:val="0"/>
        <w:autoSpaceDN w:val="0"/>
        <w:adjustRightInd w:val="0"/>
        <w:spacing w:line="240" w:lineRule="auto"/>
        <w:rPr>
          <w:color w:val="000000"/>
          <w:sz w:val="22"/>
          <w:szCs w:val="22"/>
        </w:rPr>
      </w:pPr>
      <w:r w:rsidRPr="00EE05DF">
        <w:rPr>
          <w:color w:val="000000"/>
          <w:sz w:val="22"/>
          <w:szCs w:val="22"/>
        </w:rPr>
        <w:t xml:space="preserve">Firma: </w:t>
      </w:r>
    </w:p>
    <w:p w14:paraId="5172E659" w14:textId="77777777" w:rsidR="00327BF8" w:rsidRPr="00EE05DF" w:rsidRDefault="00327BF8" w:rsidP="00327BF8">
      <w:pPr>
        <w:autoSpaceDE w:val="0"/>
        <w:autoSpaceDN w:val="0"/>
        <w:adjustRightInd w:val="0"/>
        <w:spacing w:line="240" w:lineRule="auto"/>
        <w:rPr>
          <w:color w:val="000000"/>
          <w:sz w:val="22"/>
          <w:szCs w:val="22"/>
        </w:rPr>
      </w:pPr>
    </w:p>
    <w:p w14:paraId="3FFBC570" w14:textId="77777777" w:rsidR="00327BF8" w:rsidRDefault="00327BF8" w:rsidP="00327BF8">
      <w:pPr>
        <w:rPr>
          <w:color w:val="000000"/>
          <w:sz w:val="22"/>
          <w:szCs w:val="22"/>
        </w:rPr>
      </w:pPr>
      <w:r w:rsidRPr="00EE05DF">
        <w:rPr>
          <w:color w:val="000000"/>
          <w:sz w:val="22"/>
          <w:szCs w:val="22"/>
        </w:rPr>
        <w:t>Fecha:</w:t>
      </w:r>
    </w:p>
    <w:p w14:paraId="38D2431D" w14:textId="77777777" w:rsidR="00327BF8" w:rsidRDefault="00327BF8" w:rsidP="00327BF8">
      <w:pPr>
        <w:rPr>
          <w:color w:val="000000"/>
          <w:sz w:val="22"/>
          <w:szCs w:val="22"/>
        </w:rPr>
      </w:pPr>
    </w:p>
    <w:p w14:paraId="756578D0" w14:textId="77777777" w:rsidR="00327BF8" w:rsidRDefault="00327BF8" w:rsidP="00327BF8">
      <w:pPr>
        <w:rPr>
          <w:color w:val="000000"/>
          <w:sz w:val="22"/>
          <w:szCs w:val="22"/>
        </w:rPr>
      </w:pPr>
      <w:r>
        <w:rPr>
          <w:color w:val="000000"/>
          <w:sz w:val="22"/>
          <w:szCs w:val="22"/>
        </w:rPr>
        <w:br w:type="page"/>
      </w:r>
    </w:p>
    <w:p w14:paraId="63EB936A" w14:textId="1CF0B04B" w:rsidR="00327BF8" w:rsidRDefault="00327BF8" w:rsidP="00B831F6">
      <w:pPr>
        <w:keepNext/>
        <w:jc w:val="center"/>
        <w:outlineLvl w:val="0"/>
      </w:pPr>
      <w:bookmarkStart w:id="166" w:name="_Toc181095400"/>
      <w:bookmarkStart w:id="167" w:name="_Toc182564979"/>
      <w:bookmarkStart w:id="168" w:name="_Toc182571944"/>
      <w:r w:rsidRPr="00EE05DF">
        <w:rPr>
          <w:b/>
        </w:rPr>
        <w:lastRenderedPageBreak/>
        <w:t xml:space="preserve">ANEXO </w:t>
      </w:r>
      <w:r>
        <w:rPr>
          <w:b/>
        </w:rPr>
        <w:t>VI</w:t>
      </w:r>
      <w:r w:rsidRPr="00EE05DF">
        <w:rPr>
          <w:b/>
        </w:rPr>
        <w:t xml:space="preserve">. </w:t>
      </w:r>
      <w:r w:rsidRPr="00EE05DF">
        <w:t>MODELO DE IDENTIFICACIÓN DE TITULARIDAD REAL.</w:t>
      </w:r>
      <w:bookmarkEnd w:id="166"/>
      <w:bookmarkEnd w:id="167"/>
      <w:bookmarkEnd w:id="168"/>
    </w:p>
    <w:p w14:paraId="3B9B886C" w14:textId="77777777" w:rsidR="00B831F6" w:rsidRDefault="00B831F6" w:rsidP="00B831F6">
      <w:pPr>
        <w:keepNext/>
        <w:jc w:val="center"/>
        <w:outlineLvl w:val="0"/>
      </w:pPr>
    </w:p>
    <w:p w14:paraId="38E444EF" w14:textId="77777777" w:rsidR="00B831F6" w:rsidRPr="00B831F6" w:rsidRDefault="00B831F6" w:rsidP="00B831F6">
      <w:r w:rsidRPr="00B831F6">
        <w:t>D./Dª. … … … … … … … … … … … … … … … … , con DNI. Núm. … … … … …, actuando:</w:t>
      </w:r>
    </w:p>
    <w:p w14:paraId="425E8D40" w14:textId="77777777" w:rsidR="00B831F6" w:rsidRDefault="00B831F6" w:rsidP="00B831F6"/>
    <w:p w14:paraId="28355DB1" w14:textId="6052935D" w:rsidR="00B831F6" w:rsidRPr="00B831F6" w:rsidRDefault="00000000" w:rsidP="00B831F6">
      <w:sdt>
        <w:sdtPr>
          <w:id w:val="1298256612"/>
          <w14:checkbox>
            <w14:checked w14:val="0"/>
            <w14:checkedState w14:val="2612" w14:font="MS Gothic"/>
            <w14:uncheckedState w14:val="2610" w14:font="MS Gothic"/>
          </w14:checkbox>
        </w:sdtPr>
        <w:sdtContent>
          <w:r w:rsidR="000278D9">
            <w:rPr>
              <w:rFonts w:ascii="MS Gothic" w:eastAsia="MS Gothic" w:hAnsi="MS Gothic" w:hint="eastAsia"/>
            </w:rPr>
            <w:t>☐</w:t>
          </w:r>
        </w:sdtContent>
      </w:sdt>
      <w:r w:rsidR="00B831F6" w:rsidRPr="00B831F6">
        <w:t>en nombre propio</w:t>
      </w:r>
    </w:p>
    <w:p w14:paraId="2258131D" w14:textId="51D7350E" w:rsidR="00B831F6" w:rsidRPr="00B831F6" w:rsidRDefault="00000000" w:rsidP="00B831F6">
      <w:sdt>
        <w:sdtPr>
          <w:id w:val="915979528"/>
          <w14:checkbox>
            <w14:checked w14:val="0"/>
            <w14:checkedState w14:val="2612" w14:font="MS Gothic"/>
            <w14:uncheckedState w14:val="2610" w14:font="MS Gothic"/>
          </w14:checkbox>
        </w:sdtPr>
        <w:sdtContent>
          <w:r w:rsidR="000278D9">
            <w:rPr>
              <w:rFonts w:ascii="MS Gothic" w:eastAsia="MS Gothic" w:hAnsi="MS Gothic" w:hint="eastAsia"/>
            </w:rPr>
            <w:t>☐</w:t>
          </w:r>
        </w:sdtContent>
      </w:sdt>
      <w:r w:rsidR="00B831F6" w:rsidRPr="00B831F6">
        <w:t xml:space="preserve">en representación de la entidad licitadora … … … … … … … … … … … …, con CIF núm. … … … …, en calidad de … … … … … … </w:t>
      </w:r>
      <w:r w:rsidR="000278D9">
        <w:rPr>
          <w:rStyle w:val="Refdenotaalpie"/>
        </w:rPr>
        <w:footnoteReference w:id="69"/>
      </w:r>
    </w:p>
    <w:p w14:paraId="26A4150D" w14:textId="77777777" w:rsidR="00B831F6" w:rsidRDefault="00B831F6" w:rsidP="00B831F6"/>
    <w:p w14:paraId="27E201C6" w14:textId="66780D53" w:rsidR="00B831F6" w:rsidRPr="00B831F6" w:rsidRDefault="00B831F6" w:rsidP="00B831F6">
      <w:r w:rsidRPr="00B831F6">
        <w:t xml:space="preserve">Conforme a lo establecido en el artículo 10 de la Orden HFP/1031/2021, de 29 de septiembre, y el artículo 22.d) del Reglamento (UE) 2021/241 del Parlamente Europeo y el Consejo, de 12 de febrero, declara ante el órgano de contratación, bajo su responsabilidad y en nombre y representación de la persona contratista/subcontratista los siguientes datos de la persona “titular real” de la entidad beneficiaria de los fondos del Plan de Recuperación, Transformación y Resiliencia (PRTR) </w:t>
      </w:r>
    </w:p>
    <w:p w14:paraId="57CC0F0B" w14:textId="77777777" w:rsidR="000278D9" w:rsidRDefault="000278D9" w:rsidP="00B831F6">
      <w:pPr>
        <w:rPr>
          <w:b/>
          <w:bCs/>
        </w:rPr>
      </w:pPr>
    </w:p>
    <w:p w14:paraId="246AD249" w14:textId="6EA55573" w:rsidR="00B831F6" w:rsidRPr="00B831F6" w:rsidRDefault="00B831F6" w:rsidP="00B831F6">
      <w:r w:rsidRPr="00B831F6">
        <w:rPr>
          <w:b/>
          <w:bCs/>
        </w:rPr>
        <w:t>NOMBRE DEL TITULAR REAL:</w:t>
      </w:r>
    </w:p>
    <w:p w14:paraId="31120DB1" w14:textId="77777777" w:rsidR="00B831F6" w:rsidRPr="00B831F6" w:rsidRDefault="00B831F6" w:rsidP="00B831F6">
      <w:r w:rsidRPr="00B831F6">
        <w:rPr>
          <w:b/>
          <w:bCs/>
        </w:rPr>
        <w:t>FECHA DE NACIMIENTO:</w:t>
      </w:r>
    </w:p>
    <w:p w14:paraId="5D9B8D27" w14:textId="77777777" w:rsidR="000278D9" w:rsidRDefault="000278D9" w:rsidP="00B831F6"/>
    <w:p w14:paraId="44F0CA2F" w14:textId="77777777" w:rsidR="000278D9" w:rsidRDefault="000278D9" w:rsidP="00B831F6"/>
    <w:p w14:paraId="040772F0" w14:textId="77777777" w:rsidR="000278D9" w:rsidRDefault="000278D9" w:rsidP="00B831F6"/>
    <w:p w14:paraId="5C2A1B11" w14:textId="64895825" w:rsidR="00B831F6" w:rsidRDefault="00B831F6" w:rsidP="00B831F6">
      <w:r w:rsidRPr="00B831F6">
        <w:t>(Lugar, fecha y firma)</w:t>
      </w:r>
    </w:p>
    <w:p w14:paraId="5F8330C2" w14:textId="77777777" w:rsidR="00327BF8" w:rsidRDefault="00327BF8" w:rsidP="00327BF8">
      <w:pPr>
        <w:keepNext/>
        <w:outlineLvl w:val="0"/>
      </w:pPr>
    </w:p>
    <w:p w14:paraId="46F267DB" w14:textId="77777777" w:rsidR="00327BF8" w:rsidRPr="00B43F77" w:rsidRDefault="00327BF8" w:rsidP="00327BF8">
      <w:pPr>
        <w:keepNext/>
        <w:outlineLvl w:val="0"/>
      </w:pPr>
    </w:p>
    <w:p w14:paraId="5C870D2E" w14:textId="77777777" w:rsidR="00327BF8" w:rsidRDefault="00327BF8" w:rsidP="00327BF8">
      <w:pPr>
        <w:keepNext/>
        <w:outlineLvl w:val="0"/>
      </w:pPr>
    </w:p>
    <w:p w14:paraId="441188A2" w14:textId="77777777" w:rsidR="00327BF8" w:rsidRDefault="00327BF8" w:rsidP="00327BF8">
      <w:pPr>
        <w:keepNext/>
        <w:outlineLvl w:val="0"/>
      </w:pPr>
    </w:p>
    <w:p w14:paraId="6FB39068" w14:textId="77777777" w:rsidR="00327BF8" w:rsidRDefault="00327BF8" w:rsidP="00327BF8">
      <w:pPr>
        <w:keepNext/>
        <w:outlineLvl w:val="0"/>
      </w:pPr>
    </w:p>
    <w:p w14:paraId="56B7D2A7" w14:textId="77777777" w:rsidR="00327BF8" w:rsidRDefault="00327BF8" w:rsidP="00327BF8">
      <w:pPr>
        <w:keepNext/>
        <w:outlineLvl w:val="0"/>
      </w:pPr>
    </w:p>
    <w:p w14:paraId="651927A8" w14:textId="77777777" w:rsidR="00327BF8" w:rsidRDefault="00327BF8" w:rsidP="00327BF8">
      <w:pPr>
        <w:keepNext/>
        <w:outlineLvl w:val="0"/>
      </w:pPr>
    </w:p>
    <w:p w14:paraId="111353D1" w14:textId="77777777" w:rsidR="00327BF8" w:rsidRDefault="00327BF8" w:rsidP="00327BF8">
      <w:pPr>
        <w:keepNext/>
        <w:outlineLvl w:val="0"/>
      </w:pPr>
    </w:p>
    <w:p w14:paraId="2D832F1A" w14:textId="77777777" w:rsidR="00327BF8" w:rsidRDefault="00327BF8" w:rsidP="00327BF8">
      <w:pPr>
        <w:keepNext/>
        <w:outlineLvl w:val="0"/>
      </w:pPr>
    </w:p>
    <w:p w14:paraId="1CB2B870" w14:textId="77777777" w:rsidR="00327BF8" w:rsidRDefault="00327BF8" w:rsidP="00327BF8">
      <w:pPr>
        <w:keepNext/>
        <w:outlineLvl w:val="0"/>
      </w:pPr>
    </w:p>
    <w:p w14:paraId="0F5A58D0" w14:textId="77777777" w:rsidR="00327BF8" w:rsidRDefault="00327BF8" w:rsidP="00327BF8">
      <w:pPr>
        <w:keepNext/>
        <w:outlineLvl w:val="0"/>
      </w:pPr>
    </w:p>
    <w:p w14:paraId="180DD8EA" w14:textId="77777777" w:rsidR="00327BF8" w:rsidRDefault="00327BF8" w:rsidP="00327BF8">
      <w:pPr>
        <w:keepNext/>
        <w:outlineLvl w:val="0"/>
      </w:pPr>
    </w:p>
    <w:p w14:paraId="66474912" w14:textId="77777777" w:rsidR="00327BF8" w:rsidRDefault="00327BF8" w:rsidP="00327BF8">
      <w:pPr>
        <w:keepNext/>
        <w:outlineLvl w:val="0"/>
      </w:pPr>
    </w:p>
    <w:p w14:paraId="57CB1CFE" w14:textId="77777777" w:rsidR="00327BF8" w:rsidRDefault="00327BF8" w:rsidP="00327BF8">
      <w:pPr>
        <w:keepNext/>
        <w:outlineLvl w:val="0"/>
      </w:pPr>
    </w:p>
    <w:p w14:paraId="262413DE" w14:textId="77777777" w:rsidR="00327BF8" w:rsidRDefault="00327BF8" w:rsidP="00327BF8">
      <w:pPr>
        <w:keepNext/>
        <w:outlineLvl w:val="0"/>
      </w:pPr>
    </w:p>
    <w:p w14:paraId="511AEC16" w14:textId="77777777" w:rsidR="00327BF8" w:rsidRDefault="00327BF8" w:rsidP="00327BF8">
      <w:pPr>
        <w:keepNext/>
        <w:outlineLvl w:val="0"/>
      </w:pPr>
    </w:p>
    <w:p w14:paraId="10DFE9ED" w14:textId="77777777" w:rsidR="00327BF8" w:rsidRDefault="00327BF8" w:rsidP="00327BF8">
      <w:pPr>
        <w:keepNext/>
        <w:outlineLvl w:val="0"/>
      </w:pPr>
    </w:p>
    <w:p w14:paraId="791DEC15" w14:textId="77777777" w:rsidR="00327BF8" w:rsidRDefault="00327BF8" w:rsidP="00327BF8">
      <w:pPr>
        <w:keepNext/>
        <w:outlineLvl w:val="0"/>
      </w:pPr>
    </w:p>
    <w:p w14:paraId="0BF6CA4F" w14:textId="77777777" w:rsidR="00327BF8" w:rsidRDefault="00327BF8" w:rsidP="00327BF8">
      <w:pPr>
        <w:keepNext/>
        <w:outlineLvl w:val="0"/>
      </w:pPr>
    </w:p>
    <w:p w14:paraId="15BBE2BD" w14:textId="77777777" w:rsidR="00327BF8" w:rsidRDefault="00327BF8" w:rsidP="00327BF8">
      <w:pPr>
        <w:keepNext/>
        <w:outlineLvl w:val="0"/>
      </w:pPr>
    </w:p>
    <w:p w14:paraId="63F61C50" w14:textId="77777777" w:rsidR="00327BF8" w:rsidRDefault="00327BF8" w:rsidP="00327BF8">
      <w:pPr>
        <w:keepNext/>
        <w:outlineLvl w:val="0"/>
      </w:pPr>
    </w:p>
    <w:p w14:paraId="73A916FB" w14:textId="77777777" w:rsidR="00327BF8" w:rsidRDefault="00327BF8" w:rsidP="00327BF8">
      <w:pPr>
        <w:keepNext/>
        <w:outlineLvl w:val="0"/>
      </w:pPr>
    </w:p>
    <w:p w14:paraId="38E386EE" w14:textId="77777777" w:rsidR="00327BF8" w:rsidRDefault="00327BF8" w:rsidP="00327BF8">
      <w:pPr>
        <w:keepNext/>
        <w:outlineLvl w:val="0"/>
      </w:pPr>
    </w:p>
    <w:p w14:paraId="0BBC3A19" w14:textId="77777777" w:rsidR="00327BF8" w:rsidRDefault="00327BF8" w:rsidP="00327BF8">
      <w:pPr>
        <w:keepNext/>
        <w:outlineLvl w:val="0"/>
      </w:pPr>
    </w:p>
    <w:p w14:paraId="4F0D7832" w14:textId="77777777" w:rsidR="00327BF8" w:rsidRDefault="00327BF8" w:rsidP="00327BF8">
      <w:pPr>
        <w:keepNext/>
        <w:outlineLvl w:val="0"/>
      </w:pPr>
    </w:p>
    <w:p w14:paraId="52C8E8F6" w14:textId="77777777" w:rsidR="00327BF8" w:rsidRDefault="00327BF8" w:rsidP="00327BF8">
      <w:pPr>
        <w:keepNext/>
        <w:outlineLvl w:val="0"/>
      </w:pPr>
    </w:p>
    <w:p w14:paraId="009DF432" w14:textId="77777777" w:rsidR="00327BF8" w:rsidRDefault="00327BF8" w:rsidP="00327BF8">
      <w:pPr>
        <w:keepNext/>
        <w:outlineLvl w:val="0"/>
      </w:pPr>
    </w:p>
    <w:p w14:paraId="46ADD8F0" w14:textId="77777777" w:rsidR="00327BF8" w:rsidRDefault="00327BF8" w:rsidP="00327BF8">
      <w:pPr>
        <w:keepNext/>
        <w:outlineLvl w:val="0"/>
      </w:pPr>
    </w:p>
    <w:p w14:paraId="16684090" w14:textId="77777777" w:rsidR="00327BF8" w:rsidRDefault="00327BF8" w:rsidP="00327BF8">
      <w:pPr>
        <w:keepNext/>
        <w:outlineLvl w:val="0"/>
      </w:pPr>
    </w:p>
    <w:p w14:paraId="38819D4B" w14:textId="77777777" w:rsidR="00327BF8" w:rsidRDefault="00327BF8" w:rsidP="00327BF8">
      <w:pPr>
        <w:keepNext/>
        <w:outlineLvl w:val="0"/>
      </w:pPr>
    </w:p>
    <w:p w14:paraId="5F7C1CF0" w14:textId="77777777" w:rsidR="00327BF8" w:rsidRDefault="00327BF8" w:rsidP="00327BF8">
      <w:pPr>
        <w:keepNext/>
        <w:outlineLvl w:val="0"/>
      </w:pPr>
    </w:p>
    <w:p w14:paraId="03BBFFAD" w14:textId="77777777" w:rsidR="009D27E3" w:rsidRPr="007E7463" w:rsidRDefault="009D27E3" w:rsidP="00F779E4">
      <w:pPr>
        <w:spacing w:line="240" w:lineRule="auto"/>
      </w:pPr>
    </w:p>
    <w:sectPr w:rsidR="009D27E3" w:rsidRPr="007E7463" w:rsidSect="007A60C9">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74444" w14:textId="77777777" w:rsidR="00FE525D" w:rsidRDefault="00FE525D">
      <w:r>
        <w:separator/>
      </w:r>
    </w:p>
  </w:endnote>
  <w:endnote w:type="continuationSeparator" w:id="0">
    <w:p w14:paraId="74F0DDF0" w14:textId="77777777" w:rsidR="00FE525D" w:rsidRDefault="00FE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828BE" w14:textId="77777777" w:rsidR="003828B2" w:rsidRDefault="003828B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3828B2" w:rsidRDefault="003828B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87E56" w14:textId="6F8BE86E" w:rsidR="003828B2" w:rsidRDefault="003828B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446F8">
      <w:rPr>
        <w:rStyle w:val="Nmerodepgina"/>
        <w:noProof/>
      </w:rPr>
      <w:t>20</w:t>
    </w:r>
    <w:r>
      <w:rPr>
        <w:rStyle w:val="Nmerodepgina"/>
      </w:rPr>
      <w:fldChar w:fldCharType="end"/>
    </w:r>
  </w:p>
  <w:p w14:paraId="42B380AF" w14:textId="7A83E393" w:rsidR="003828B2" w:rsidRDefault="003828B2"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 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ECCA3" w14:textId="77777777" w:rsidR="00FE525D" w:rsidRDefault="00FE525D">
      <w:r>
        <w:separator/>
      </w:r>
    </w:p>
  </w:footnote>
  <w:footnote w:type="continuationSeparator" w:id="0">
    <w:p w14:paraId="5C0E4DA8" w14:textId="77777777" w:rsidR="00FE525D" w:rsidRDefault="00FE525D">
      <w:r>
        <w:continuationSeparator/>
      </w:r>
    </w:p>
  </w:footnote>
  <w:footnote w:id="1">
    <w:p w14:paraId="605CB2FD" w14:textId="77777777" w:rsidR="00C65B6D" w:rsidRDefault="00C65B6D" w:rsidP="00C65B6D">
      <w:pPr>
        <w:pStyle w:val="Textonotapie"/>
      </w:pPr>
      <w:r>
        <w:rPr>
          <w:rStyle w:val="Refdenotaalpie"/>
        </w:rPr>
        <w:footnoteRef/>
      </w:r>
      <w:r>
        <w:t xml:space="preserve"> Proyecto </w:t>
      </w:r>
      <w:r w:rsidRPr="00FB51DF">
        <w:t>subvencionado por</w:t>
      </w:r>
      <w:r>
        <w:t xml:space="preserve"> el Instituto de Salud Carlos III (ISCIII)</w:t>
      </w:r>
      <w:r w:rsidRPr="00FB51DF">
        <w:t xml:space="preserve"> y financiado por la </w:t>
      </w:r>
      <w:r>
        <w:t>U</w:t>
      </w:r>
      <w:r w:rsidRPr="00FB51DF">
        <w:t xml:space="preserve">nión </w:t>
      </w:r>
      <w:r>
        <w:t>E</w:t>
      </w:r>
      <w:r w:rsidRPr="00FB51DF">
        <w:t xml:space="preserve">uropea- </w:t>
      </w:r>
      <w:r>
        <w:t>N</w:t>
      </w:r>
      <w:r w:rsidRPr="00FB51DF">
        <w:t xml:space="preserve">ext </w:t>
      </w:r>
      <w:r>
        <w:t>G</w:t>
      </w:r>
      <w:r w:rsidRPr="00FB51DF">
        <w:t>eneratio</w:t>
      </w:r>
      <w:r>
        <w:t>nEU</w:t>
      </w:r>
    </w:p>
  </w:footnote>
  <w:footnote w:id="2">
    <w:p w14:paraId="5F4B6D5F" w14:textId="77777777" w:rsidR="00C65B6D" w:rsidRPr="00DD1118" w:rsidRDefault="00C65B6D" w:rsidP="00C65B6D">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159.1 de la Ley 9/2017, de 8 de noviembre, de Contratos del Sector Público, por la que se transponen al ordenamiento jurídico español las Directivas del Parlamento Europeo y del Consejo 2014/23/UE y 2014/24/UE, de 26 de febrero de 2014 (LCSP), este procedimiento se podrá utilizar en contratos de suministro cuyo valor estimado sea inferior a </w:t>
      </w:r>
      <w:r>
        <w:rPr>
          <w:rFonts w:cs="Times New Roman"/>
        </w:rPr>
        <w:t>143</w:t>
      </w:r>
      <w:r w:rsidRPr="00DD1118">
        <w:rPr>
          <w:rFonts w:cs="Times New Roman"/>
        </w:rPr>
        <w:t>.000 euros, y que entre los criterios de adjudicación previstos en el pliego no haya ninguno evaluable mediante juicio de valor o, de haberlos, su ponderación no supere el veinticinco por ciento del total.</w:t>
      </w:r>
    </w:p>
    <w:p w14:paraId="6BAFD111" w14:textId="77777777" w:rsidR="00C65B6D" w:rsidRPr="00DD1118" w:rsidRDefault="00C65B6D" w:rsidP="00C65B6D">
      <w:pPr>
        <w:widowControl w:val="0"/>
        <w:autoSpaceDE w:val="0"/>
        <w:autoSpaceDN w:val="0"/>
        <w:adjustRightInd w:val="0"/>
        <w:spacing w:before="240" w:after="240"/>
        <w:rPr>
          <w:sz w:val="20"/>
          <w:szCs w:val="20"/>
        </w:rPr>
      </w:pPr>
      <w:r w:rsidRPr="00DD1118">
        <w:rPr>
          <w:sz w:val="20"/>
          <w:szCs w:val="20"/>
        </w:rPr>
        <w:t>Si el contrato se financia con fondos del Plan de Recuperación, Transformación y Resiliencia, de conformidad con lo dispuesto en el artículo 52 del Real Decreto Ley 36/2020, de 30 de diciembre, por el que se aprueban medidas urgentes para la modernización de la Administración Pública y para la ejecución del Plan de Recuperación, Transformación y Resiliencia (RDL 36/2020), se podrá utilizar el procedimiento abierto simplificado ordinario en contratos cuyo valor estimado sea inferior al umbral establecido por la Comisión Europea para los contratos sujetos a regulación armonizada.</w:t>
      </w:r>
    </w:p>
    <w:p w14:paraId="52F4672B" w14:textId="77777777" w:rsidR="00C65B6D" w:rsidRPr="00DD1118" w:rsidRDefault="00C65B6D" w:rsidP="00C65B6D">
      <w:pPr>
        <w:widowControl w:val="0"/>
        <w:autoSpaceDE w:val="0"/>
        <w:autoSpaceDN w:val="0"/>
        <w:adjustRightInd w:val="0"/>
        <w:spacing w:before="240" w:after="240"/>
        <w:rPr>
          <w:sz w:val="20"/>
          <w:szCs w:val="20"/>
        </w:rPr>
      </w:pPr>
      <w:r w:rsidRPr="00DD1118">
        <w:rPr>
          <w:sz w:val="20"/>
          <w:szCs w:val="20"/>
        </w:rPr>
        <w:t>Asimismo, si el contrato se financia con fondos del Plan de Recuperación, Transformación y Resiliencia, las licitaciones deberán contener, tanto en su encabezamiento como en su cuerpo de desarrollo, la referencia indicada en el artículo 9.3.b) de la Orden HFP/1030/2021: Plan de Recuperación, Transformación y Resiliencia –Financiado por la Unión Europea-Next GenerationEU.</w:t>
      </w:r>
    </w:p>
  </w:footnote>
  <w:footnote w:id="3">
    <w:p w14:paraId="26AA9944" w14:textId="353BD7D2" w:rsidR="003828B2" w:rsidRPr="007E7463" w:rsidRDefault="003828B2" w:rsidP="0060710A">
      <w:pPr>
        <w:pStyle w:val="Textocomentario"/>
      </w:pPr>
      <w:r w:rsidRPr="007E7463">
        <w:rPr>
          <w:rStyle w:val="Refdenotaalpie"/>
        </w:rPr>
        <w:footnoteRef/>
      </w:r>
      <w:r w:rsidRPr="007E7463">
        <w:t xml:space="preserve"> Conforme a lo dispuesto en el artículo 35.1.c) de la LCSP, se deberán tener en cuenta en la definición del objeto las consideraciones sociales, ambientales y de innovación. El objeto del contrato se podrá definir en atención a las necesidades o funcionalidades concretas que se pretenden satisfacer, en especial en contratos en los que se estime que pueden incorporarse innovaciones tecnológicas, sociales o ambientales que mejoren la eficiencia y sostenibilidad de los bienes que se contraten, sin cerrar el objeto del contrato a una solución única (artículo 99.1 LCSP).</w:t>
      </w:r>
    </w:p>
  </w:footnote>
  <w:footnote w:id="4">
    <w:p w14:paraId="4BC445EF" w14:textId="77777777" w:rsidR="00C10B1D" w:rsidRPr="00DD1118" w:rsidRDefault="00C10B1D" w:rsidP="00C10B1D">
      <w:pPr>
        <w:pStyle w:val="Textonotapie"/>
        <w:rPr>
          <w:rFonts w:cs="Times New Roman"/>
        </w:rPr>
      </w:pPr>
      <w:r w:rsidRPr="00DD1118">
        <w:rPr>
          <w:rFonts w:cs="Times New Roman"/>
          <w:vertAlign w:val="superscript"/>
        </w:rPr>
        <w:footnoteRef/>
      </w:r>
      <w:r w:rsidRPr="00DD1118">
        <w:rPr>
          <w:rFonts w:cs="Times New Roman"/>
        </w:rPr>
        <w:t xml:space="preserve"> Cuando el contrato sea de arrendamiento se recogerá en este apartado 1 la obligación de mantenimiento que asume el contratista durante la vigencia del contrato.</w:t>
      </w:r>
    </w:p>
    <w:p w14:paraId="43BBB4D8" w14:textId="77777777" w:rsidR="00C10B1D" w:rsidRPr="00DD1118" w:rsidRDefault="00C10B1D" w:rsidP="00C10B1D">
      <w:pPr>
        <w:pStyle w:val="Textonotapie"/>
        <w:rPr>
          <w:rFonts w:cs="Times New Roman"/>
        </w:rPr>
      </w:pPr>
      <w:r w:rsidRPr="00DD1118">
        <w:rPr>
          <w:rFonts w:cs="Times New Roman"/>
        </w:rPr>
        <w:t>En los contratos de adquisición de equipos y sistemas para el tratamiento de la información a que se refiere el 16.3 b) de la LCSP, si se contrata conjuntamente el servicio de mantenimiento, se hará constar dicha circunstancia en este apartado. En tal caso, el pliego de prescripciones técnicas particulares debe contemplar en clausulado diferenciado las prestaciones de los servicios de conservación, reparaciones, mantenimiento y formación especializada de personal que procedan.</w:t>
      </w:r>
    </w:p>
  </w:footnote>
  <w:footnote w:id="5">
    <w:p w14:paraId="2E06059F" w14:textId="2CF01A82" w:rsidR="003828B2" w:rsidRPr="007E7463" w:rsidRDefault="003828B2" w:rsidP="00B61837">
      <w:pPr>
        <w:spacing w:before="200" w:after="200"/>
        <w:rPr>
          <w:sz w:val="20"/>
          <w:szCs w:val="20"/>
        </w:rPr>
      </w:pPr>
      <w:r w:rsidRPr="007E7463">
        <w:rPr>
          <w:rStyle w:val="Refdenotaalpie"/>
          <w:sz w:val="20"/>
          <w:szCs w:val="20"/>
        </w:rPr>
        <w:footnoteRef/>
      </w:r>
      <w:r w:rsidRPr="007E7463">
        <w:rPr>
          <w:sz w:val="20"/>
          <w:szCs w:val="20"/>
        </w:rPr>
        <w:t xml:space="preserve"> Siempre que la naturaleza o el objeto del contrato lo permitan, deberá preverse su división en lotes, debiendo justificarse en el expediente en caso contrario. El órgano de contratación puede limitar el número de lotes para los que un mismo licitador puede presentar oferta y el número de lotes que pueden adjudicarse a cada licitador, indicándolo en el pliego y en el anuncio de licitación. Si se recoge esta última posibilidad, deberán indicarse en este apartado los criterios o normas objetivos y no discriminatorios que se van a aplicar para determinar qué lotes serán adjudicados, en el caso de que la aplicación de los criterios de adjudicación pueda dar lugar a que a un solo licitador se le adjudique un número de lotes superior al máximo indicad</w:t>
      </w:r>
      <w:r>
        <w:rPr>
          <w:sz w:val="20"/>
          <w:szCs w:val="20"/>
        </w:rPr>
        <w:t xml:space="preserve">o. Asimismo, en este supuesto, </w:t>
      </w:r>
      <w:r w:rsidRPr="007E7463">
        <w:rPr>
          <w:sz w:val="20"/>
          <w:szCs w:val="20"/>
        </w:rPr>
        <w:t>se podrá establecer la posibilidad de adjudicar el contrato a una oferta integradora, siempre que se cumplan los requisitos indicados en el apartado 5 del artículo 99 de la LCSP.</w:t>
      </w:r>
    </w:p>
  </w:footnote>
  <w:footnote w:id="6">
    <w:p w14:paraId="5B855663" w14:textId="72CD650A" w:rsidR="003828B2" w:rsidRPr="007E7463" w:rsidRDefault="003828B2" w:rsidP="001063C0">
      <w:pPr>
        <w:pStyle w:val="Textonotapie"/>
        <w:rPr>
          <w:rFonts w:cs="Times New Roman"/>
        </w:rPr>
      </w:pPr>
      <w:r w:rsidRPr="007E7463">
        <w:rPr>
          <w:rStyle w:val="Refdenotaalpie"/>
          <w:rFonts w:cs="Times New Roman"/>
        </w:rPr>
        <w:footnoteRef/>
      </w:r>
      <w:r w:rsidRPr="007E7463">
        <w:rPr>
          <w:rFonts w:cs="Times New Roman"/>
        </w:rPr>
        <w:t xml:space="preserve"> De conformidad con lo previsto en la disposición adicional trigésima tercera de la LCSP, deberá aprobarse un presupuesto máximo en los contratos de suministro con presupuesto limitativo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w:t>
      </w:r>
    </w:p>
  </w:footnote>
  <w:footnote w:id="7">
    <w:p w14:paraId="47A4C6C6" w14:textId="77777777" w:rsidR="007412E2" w:rsidRPr="00DD1118" w:rsidRDefault="007412E2" w:rsidP="007412E2">
      <w:pPr>
        <w:pStyle w:val="Textonotapie"/>
        <w:rPr>
          <w:rFonts w:cs="Times New Roman"/>
        </w:rPr>
      </w:pPr>
      <w:r w:rsidRPr="00DD1118">
        <w:rPr>
          <w:rStyle w:val="Refdenotaalpie"/>
          <w:rFonts w:cs="Times New Roman"/>
        </w:rPr>
        <w:footnoteRef/>
      </w:r>
      <w:r w:rsidRPr="00DD1118">
        <w:rPr>
          <w:rFonts w:cs="Times New Roman"/>
        </w:rPr>
        <w:t xml:space="preserve"> Solo se podrá optar por incrementar el número de unidades hasta el 10% del precio del contrato en el caso de que la determinación del precio se realice mediante precios unitarios, si se prevé la correspondiente financiación, de conformidad con lo dispuesto en el artículo 301.2 LCSP. </w:t>
      </w:r>
    </w:p>
  </w:footnote>
  <w:footnote w:id="8">
    <w:p w14:paraId="176A7C77" w14:textId="77777777" w:rsidR="007412E2" w:rsidRPr="00DD1118" w:rsidRDefault="007412E2" w:rsidP="007412E2">
      <w:pPr>
        <w:pStyle w:val="Textonotapie"/>
      </w:pPr>
      <w:r w:rsidRPr="00DD1118">
        <w:rPr>
          <w:rStyle w:val="Refdenotaalpie"/>
        </w:rPr>
        <w:footnoteRef/>
      </w:r>
      <w:r w:rsidRPr="00DD1118">
        <w:t xml:space="preserve"> Se debe indicar: Ayuda a la Recuperación para la cohesión y los territorios de Europa, Fondo Europeo de Desarrollo Regional, Fondo Social Europeo Plus, Fondo Europeo Agrícola del Desarrollo Rural, Fondo Europeo Marítimo y de Pesca, Asociado al Plan de Recuperación, Transformación y Resiliencia o el fondo europeo que proceda.</w:t>
      </w:r>
    </w:p>
  </w:footnote>
  <w:footnote w:id="9">
    <w:p w14:paraId="15A56DCC" w14:textId="23130F7E" w:rsidR="003828B2" w:rsidRPr="007E7463" w:rsidRDefault="003828B2" w:rsidP="00E85B9C">
      <w:pPr>
        <w:pStyle w:val="Textonotapie"/>
        <w:rPr>
          <w:rFonts w:cs="Times New Roman"/>
        </w:rPr>
      </w:pPr>
      <w:r w:rsidRPr="007E7463">
        <w:rPr>
          <w:rStyle w:val="Refdenotaalpie"/>
          <w:rFonts w:cs="Times New Roman"/>
        </w:rPr>
        <w:footnoteRef/>
      </w:r>
      <w:r w:rsidRPr="007E7463">
        <w:rPr>
          <w:rFonts w:cs="Times New Roman"/>
        </w:rPr>
        <w:t xml:space="preserve"> La solvencia económica y financiera requerida deberá resultar proporcional al objeto del contrato, no debiendo en ningún caso suponer un obstáculo a la participación de las pequeñas y medianas empresas. Si el pliego de cláusulas administrativas particulares no concreta los criterios y requisitos mínimos para su acreditación, los licitadores o candidatos, acreditarán su solvencia económica y financiera por los criterios, requisitos mínimos y medios establecidos en el art.87 de la LCSP, y su solvencia técnica mediante la relación de los principales suministros efectuados, en los tres últimos años, de igual o similar naturaleza que los que constituyen el objeto del contrato, cuyo importe anual acumulado en el año de mayor ejecución sea igual o superior al 70 por ciento de la anualidad media del contrato (art. 89.3 LCSP). </w:t>
      </w:r>
    </w:p>
    <w:p w14:paraId="0671F4B1" w14:textId="3C5BBBFE" w:rsidR="003828B2" w:rsidRPr="007E7463" w:rsidRDefault="003828B2" w:rsidP="00E85B9C">
      <w:pPr>
        <w:pStyle w:val="Textonotapie"/>
        <w:rPr>
          <w:rFonts w:cs="Times New Roman"/>
        </w:rPr>
      </w:pPr>
      <w:r w:rsidRPr="007E7463">
        <w:rPr>
          <w:rFonts w:cs="Times New Roman"/>
        </w:rPr>
        <w:t>Para contratos no sujetos a regulación armonizada el órgano de contratación podrá admitir de forma justificada otros medios de prueba de la solvencia distintos de los previstos en los artículos 87 a 91 de la LCSP.</w:t>
      </w:r>
    </w:p>
    <w:p w14:paraId="69031B3D" w14:textId="15BB819E" w:rsidR="003828B2" w:rsidRPr="007E7463" w:rsidRDefault="003828B2" w:rsidP="00122B98">
      <w:pPr>
        <w:pStyle w:val="Textonotapie"/>
        <w:rPr>
          <w:rFonts w:cs="Times New Roman"/>
        </w:rPr>
      </w:pPr>
      <w:r w:rsidRPr="007E7463">
        <w:rPr>
          <w:rFonts w:cs="Times New Roman"/>
        </w:rPr>
        <w:t>El órgano de contratación tiene a su disposición el depósito de certificados en línea 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Directiva 2014/24/UE, de 26 de febrero, sobre contratación pública y por la que se deroga la Directiva 2004/18/CE(DN, considerando 87, y artículos 59.6 y 61).</w:t>
      </w:r>
    </w:p>
  </w:footnote>
  <w:footnote w:id="10">
    <w:p w14:paraId="654FE969" w14:textId="77777777" w:rsidR="00461D78" w:rsidRDefault="00461D78" w:rsidP="00461D78">
      <w:pPr>
        <w:pStyle w:val="Textonotapie"/>
      </w:pPr>
      <w:r>
        <w:rPr>
          <w:rStyle w:val="Refdenotaalpie"/>
        </w:rPr>
        <w:footnoteRef/>
      </w:r>
      <w: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45BA4D1E" w14:textId="77777777" w:rsidR="00461D78" w:rsidRDefault="00461D78" w:rsidP="00461D78">
      <w:pPr>
        <w:pStyle w:val="Textonotapie"/>
      </w:pPr>
      <w: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172D47ED" w14:textId="77777777" w:rsidR="00461D78" w:rsidRDefault="00461D78" w:rsidP="00461D78">
      <w:pPr>
        <w:pStyle w:val="Textonotapie"/>
      </w:pPr>
      <w: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11">
    <w:p w14:paraId="7EC3D657" w14:textId="77777777" w:rsidR="00870644" w:rsidRPr="00DD1118" w:rsidRDefault="00870644" w:rsidP="00870644">
      <w:pPr>
        <w:pStyle w:val="Textonotapie"/>
        <w:rPr>
          <w:rFonts w:cs="Times New Roman"/>
          <w:b/>
        </w:rPr>
      </w:pPr>
      <w:r w:rsidRPr="00DD1118">
        <w:rPr>
          <w:rStyle w:val="Refdenotaalpie"/>
          <w:rFonts w:cs="Times New Roman"/>
        </w:rPr>
        <w:footnoteRef/>
      </w:r>
      <w:r w:rsidRPr="00DD1118">
        <w:rPr>
          <w:rFonts w:cs="Times New Roman"/>
        </w:rPr>
        <w:t xml:space="preserve"> Conforme a lo dispuesto en el artículo 76 de la LCSP, podrá exigirse a las personas jurídicas que especifiquen en la oferta los nombres y la cualificación profesional del personal responsable de ejecutar la prestación (en los contratos de suministro únicamente en aquéllos que incluyan servicios o trabajos de colocación e instalación).</w:t>
      </w:r>
    </w:p>
  </w:footnote>
  <w:footnote w:id="12">
    <w:p w14:paraId="3A02C629" w14:textId="77777777" w:rsidR="00870644" w:rsidRPr="00DD1118" w:rsidRDefault="00870644" w:rsidP="00870644">
      <w:pPr>
        <w:pStyle w:val="Textonotapie"/>
        <w:rPr>
          <w:rFonts w:cs="Times New Roman"/>
        </w:rPr>
      </w:pPr>
      <w:r w:rsidRPr="00DD1118">
        <w:rPr>
          <w:rStyle w:val="Refdenotaalpie"/>
          <w:rFonts w:cs="Times New Roman"/>
        </w:rPr>
        <w:footnoteRef/>
      </w:r>
      <w:r w:rsidRPr="00DD1118">
        <w:rPr>
          <w:rFonts w:cs="Times New Roman"/>
        </w:rPr>
        <w:t xml:space="preserve"> Se podrá exigir de los licitadores que, además de acreditar la clasificación o solvencia, se comprometan a dedicar o adscribir a la ejecución del contrato los medios personales o materiales suficientes para ello. En este caso, dichos compromisos se integrarán en el contrato, pudiendo el pliego atribuirles el carácter de obligaciones esenciales a los efectos previstos en el artículo 211 de la LCSP, o establecer penalidades, conforme a lo señalado en el artículo 192.2 de la LCSP, para el caso de que se incumplan por el adjudicatario.</w:t>
      </w:r>
    </w:p>
    <w:p w14:paraId="1778E4CB" w14:textId="77777777" w:rsidR="00870644" w:rsidRPr="00DD1118" w:rsidRDefault="00870644" w:rsidP="00870644">
      <w:pPr>
        <w:pStyle w:val="Textonotapie"/>
        <w:rPr>
          <w:rFonts w:cs="Times New Roman"/>
        </w:rPr>
      </w:pPr>
      <w:r w:rsidRPr="00DD1118">
        <w:rPr>
          <w:rFonts w:cs="Times New Roman"/>
        </w:rPr>
        <w:t>La adscripción de los medios personales o materiales como requisitos de solvencia adicionales a la clasificación del contratista deberá ser razonable, justificada y proporcional a la entidad y características del contrato, de forma que no limite la participación de las empresas en la licitación.</w:t>
      </w:r>
    </w:p>
  </w:footnote>
  <w:footnote w:id="13">
    <w:p w14:paraId="2726F239" w14:textId="43AF2788" w:rsidR="003828B2" w:rsidRPr="007E7463" w:rsidRDefault="003828B2" w:rsidP="00F71923">
      <w:pPr>
        <w:pStyle w:val="Textonotapie"/>
        <w:rPr>
          <w:rFonts w:cs="Times New Roman"/>
        </w:rPr>
      </w:pPr>
      <w:r w:rsidRPr="007E7463">
        <w:rPr>
          <w:rStyle w:val="Refdenotaalpie"/>
          <w:rFonts w:cs="Times New Roman"/>
        </w:rPr>
        <w:footnoteRef/>
      </w:r>
      <w:r w:rsidRPr="007E7463">
        <w:rPr>
          <w:rFonts w:cs="Times New Roman"/>
        </w:rPr>
        <w:t xml:space="preserve"> Cuando la evaluación de los costes se efectúe mediante un planteamiento basado en el coste del ciclo de vida calculado, según lo dispuesto en el artículo 148 de la LCSP, deberá incluirse este apartado indicando los datos que deben facilitar los licitadores y el método que se utilizará para determinar los costes de ciclo de vida sobre la base de los datos aportados.</w:t>
      </w:r>
    </w:p>
  </w:footnote>
  <w:footnote w:id="14">
    <w:p w14:paraId="7F904C45" w14:textId="77777777" w:rsidR="00916196" w:rsidRPr="00DD1118" w:rsidRDefault="00916196" w:rsidP="00916196">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15">
    <w:p w14:paraId="51DDCC36" w14:textId="1D114993" w:rsidR="003828B2" w:rsidRPr="007E7463" w:rsidRDefault="003828B2" w:rsidP="006D0017">
      <w:pPr>
        <w:pStyle w:val="Textonotapie"/>
        <w:rPr>
          <w:rFonts w:cs="Times New Roman"/>
        </w:rPr>
      </w:pPr>
      <w:r w:rsidRPr="007E7463">
        <w:rPr>
          <w:rStyle w:val="Refdenotaalpie"/>
          <w:rFonts w:cs="Times New Roman"/>
        </w:rPr>
        <w:footnoteRef/>
      </w:r>
      <w:r w:rsidRPr="007E7463">
        <w:rPr>
          <w:rFonts w:cs="Times New Roman"/>
        </w:rPr>
        <w:t xml:space="preserve"> En los supuestos excepcionales enumerados en la Disposición Adicional 15ª apartado 3. a), b), c) d) y apartado 4. De la LCSP, se podrá indicar que No se exige licitación electrónica, en cuyo caso debe señalarse en el pliego cuál es el supuesto que lo justifica:</w:t>
      </w:r>
    </w:p>
    <w:p w14:paraId="44F002E4" w14:textId="77777777" w:rsidR="003828B2" w:rsidRPr="007E7463" w:rsidRDefault="003828B2" w:rsidP="006D0017">
      <w:pPr>
        <w:pStyle w:val="Textonotapie"/>
        <w:rPr>
          <w:rFonts w:cs="Times New Roman"/>
        </w:rPr>
      </w:pPr>
      <w:r w:rsidRPr="007E7463">
        <w:rPr>
          <w:rFonts w:cs="Times New Roman"/>
        </w:rPr>
        <w:t>D.A. 15ª.3 a) Se requieren herramientas, dispositivos o formatos no disponibles en general.</w:t>
      </w:r>
    </w:p>
    <w:p w14:paraId="46ABC569" w14:textId="77777777" w:rsidR="003828B2" w:rsidRPr="007E7463" w:rsidRDefault="003828B2" w:rsidP="006D0017">
      <w:pPr>
        <w:pStyle w:val="Textonotapie"/>
        <w:rPr>
          <w:rFonts w:cs="Times New Roman"/>
        </w:rPr>
      </w:pPr>
      <w:r w:rsidRPr="007E7463">
        <w:rPr>
          <w:rFonts w:cs="Times New Roman"/>
        </w:rPr>
        <w:t>D.A. 15ª.3 b) Los formatos de las ofertas no pueden ser procesados por programas abiertos o generalmente disponibles o se requieren licencias.</w:t>
      </w:r>
    </w:p>
    <w:p w14:paraId="46C12C27" w14:textId="77777777" w:rsidR="003828B2" w:rsidRPr="007E7463" w:rsidRDefault="003828B2" w:rsidP="006D0017">
      <w:pPr>
        <w:pStyle w:val="Textonotapie"/>
        <w:rPr>
          <w:rFonts w:cs="Times New Roman"/>
        </w:rPr>
      </w:pPr>
      <w:r w:rsidRPr="007E7463">
        <w:rPr>
          <w:rFonts w:cs="Times New Roman"/>
        </w:rPr>
        <w:t>D.A. 15ª.3 c) Se requieren equipos ofimáticos especializados no disponibles generalmente por los órganos de contratación.</w:t>
      </w:r>
    </w:p>
    <w:p w14:paraId="7BC7BA4B" w14:textId="77777777" w:rsidR="003828B2" w:rsidRPr="007E7463" w:rsidRDefault="003828B2" w:rsidP="006D0017">
      <w:pPr>
        <w:pStyle w:val="Textonotapie"/>
        <w:rPr>
          <w:rFonts w:cs="Times New Roman"/>
        </w:rPr>
      </w:pPr>
      <w:r w:rsidRPr="007E7463">
        <w:rPr>
          <w:rFonts w:cs="Times New Roman"/>
        </w:rPr>
        <w:t>D.A. 15ª.3 d) Se requiere presentar modelos físicos o a escala que no pueden ser transmitidos electrónicamente.</w:t>
      </w:r>
    </w:p>
    <w:p w14:paraId="73AD7CA9" w14:textId="6F3F3CB3" w:rsidR="003828B2" w:rsidRPr="007E7463" w:rsidRDefault="003828B2" w:rsidP="006D0017">
      <w:pPr>
        <w:pStyle w:val="Textonotapie"/>
        <w:rPr>
          <w:rFonts w:cs="Times New Roman"/>
        </w:rPr>
      </w:pPr>
      <w:r w:rsidRPr="007E7463">
        <w:rPr>
          <w:rFonts w:cs="Times New Roman"/>
        </w:rPr>
        <w:t xml:space="preserve">D.A. 15ª.4 Violación de la seguridad de los medios electrónicos o protección de información especialmente delicada. </w:t>
      </w:r>
    </w:p>
  </w:footnote>
  <w:footnote w:id="16">
    <w:p w14:paraId="36C4ADF5" w14:textId="0C393476" w:rsidR="003828B2" w:rsidRPr="007E7463" w:rsidRDefault="003828B2" w:rsidP="0036698A">
      <w:pPr>
        <w:pStyle w:val="Textonotapie"/>
        <w:spacing w:before="0" w:after="0" w:line="240" w:lineRule="auto"/>
        <w:rPr>
          <w:rFonts w:cs="Times New Roman"/>
        </w:rPr>
      </w:pPr>
      <w:r w:rsidRPr="007E7463">
        <w:rPr>
          <w:rStyle w:val="Refdenotaalpie"/>
          <w:rFonts w:cs="Times New Roman"/>
        </w:rPr>
        <w:footnoteRef/>
      </w:r>
      <w:r w:rsidRPr="007E7463">
        <w:rPr>
          <w:rFonts w:cs="Times New Roman"/>
          <w:vertAlign w:val="superscript"/>
        </w:rPr>
        <w:t xml:space="preserve"> </w:t>
      </w:r>
      <w:r w:rsidRPr="007E7463">
        <w:rPr>
          <w:rFonts w:cs="Times New Roman"/>
        </w:rPr>
        <w:t>Téngase en cuenta que, conforme a lo dispuesto en el artículo 143.11 de la LCSP, no se podrán adjudicar mediante subasta electrónica los contratos cuyo objeto tenga relación con la calidad alimentaria.</w:t>
      </w:r>
    </w:p>
  </w:footnote>
  <w:footnote w:id="17">
    <w:p w14:paraId="3E61F426" w14:textId="4C2BFBED" w:rsidR="003828B2" w:rsidRPr="007E7463" w:rsidRDefault="003828B2" w:rsidP="00A358E3">
      <w:pPr>
        <w:rPr>
          <w:sz w:val="20"/>
          <w:szCs w:val="20"/>
        </w:rPr>
      </w:pPr>
      <w:r w:rsidRPr="007E7463">
        <w:rPr>
          <w:rStyle w:val="Refdenotaalpie"/>
          <w:sz w:val="20"/>
          <w:szCs w:val="20"/>
        </w:rPr>
        <w:footnoteRef/>
      </w:r>
      <w:r w:rsidRPr="007E7463">
        <w:rPr>
          <w:sz w:val="20"/>
          <w:szCs w:val="20"/>
        </w:rPr>
        <w:t xml:space="preserve"> En los procedimientos de contratación en los que se aplique la reserva de contratos establecida por</w:t>
      </w:r>
      <w:r>
        <w:rPr>
          <w:sz w:val="20"/>
          <w:szCs w:val="20"/>
        </w:rPr>
        <w:t xml:space="preserve"> </w:t>
      </w:r>
      <w:r w:rsidRPr="007E7463">
        <w:rPr>
          <w:sz w:val="20"/>
          <w:szCs w:val="20"/>
        </w:rPr>
        <w:t>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no procederá la exigencia de garantía definitiva, salvo en los casos en que el órgano de contratación, por motivos excepcionales, lo considere necesario y así lo justifique motivadamente en el expediente.</w:t>
      </w:r>
    </w:p>
  </w:footnote>
  <w:footnote w:id="18">
    <w:p w14:paraId="5AC5E7CA" w14:textId="5B331FC0" w:rsidR="003828B2" w:rsidRPr="007E7463" w:rsidRDefault="003828B2" w:rsidP="001C312D">
      <w:pPr>
        <w:pStyle w:val="Textonotapie"/>
        <w:rPr>
          <w:rFonts w:cs="Times New Roman"/>
          <w:lang w:val="es-ES_tradnl"/>
        </w:rPr>
      </w:pPr>
      <w:r w:rsidRPr="007E7463">
        <w:rPr>
          <w:rStyle w:val="Refdenotaalpie"/>
          <w:rFonts w:cs="Times New Roman"/>
        </w:rPr>
        <w:footnoteRef/>
      </w:r>
      <w:r w:rsidRPr="007E7463">
        <w:rPr>
          <w:rFonts w:cs="Times New Roman"/>
        </w:rPr>
        <w:t xml:space="preserve"> </w:t>
      </w:r>
      <w:r w:rsidRPr="007E7463">
        <w:rPr>
          <w:rFonts w:cs="Times New Roman"/>
          <w:lang w:val="es-ES_tradnl"/>
        </w:rPr>
        <w:t>La exigencia de esta garantía es potestativa para el órgano de contratación, mediante resolución motivada, para casos especiales en los que resulte aconsejable incrementar el porcentaje de la garantía definitiva hasta un 5 por 100 del precio ofertado IVA excluido, debido al riesgo que asume por su especial naturaleza, régimen de pagos o condiciones del cumplimiento del contrato, en particular para los casos en que la oferta del adjudicatario estuviera incursa en presunción de anormalidad. (Artículo 107.2 LCSP)</w:t>
      </w:r>
    </w:p>
  </w:footnote>
  <w:footnote w:id="19">
    <w:p w14:paraId="187A69FB" w14:textId="77777777" w:rsidR="00381AD8" w:rsidRPr="00DD1118" w:rsidRDefault="00381AD8" w:rsidP="00381AD8">
      <w:pPr>
        <w:pStyle w:val="Textonotapie"/>
        <w:rPr>
          <w:rFonts w:cs="Times New Roman"/>
        </w:rPr>
      </w:pPr>
      <w:r w:rsidRPr="00DD1118">
        <w:rPr>
          <w:rStyle w:val="Refdenotaalpie"/>
          <w:rFonts w:cs="Times New Roman"/>
        </w:rPr>
        <w:footnoteRef/>
      </w:r>
      <w:r w:rsidRPr="00DD1118">
        <w:rPr>
          <w:rFonts w:cs="Times New Roman"/>
        </w:rPr>
        <w:t xml:space="preserve"> De conformidad con el artículo 107.3 LCSP cuando el precio del contrato se formule en función de precios unitarios, el importe de la garantía a constituir se fijará atendiendo al presupuesto base de licitación, IVA excluido.</w:t>
      </w:r>
    </w:p>
  </w:footnote>
  <w:footnote w:id="20">
    <w:p w14:paraId="14C2A7F6" w14:textId="77777777" w:rsidR="0019531F" w:rsidRPr="00DD1118" w:rsidRDefault="0019531F" w:rsidP="0019531F">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La prórroga será obligatoria para el empresario</w:t>
      </w:r>
      <w:r w:rsidRPr="00DD1118">
        <w:rPr>
          <w:rFonts w:cs="Times New Roman"/>
        </w:rPr>
        <w:t xml:space="preserve"> siempre que su preaviso se produzca, al menos, con dos meses de antelación a la finalización del plazo de duración del contrato, salvo que se establezca un plazo mayor en el pliego, se exceptúan de preaviso los contratos cuya duración sea inferior a 2 meses. </w:t>
      </w:r>
      <w:r w:rsidRPr="00DD1118">
        <w:rPr>
          <w:rFonts w:cs="Times New Roman"/>
          <w:lang w:val="es-ES_tradnl"/>
        </w:rPr>
        <w:t>La prórroga del contrato no será obligatoria para el contratista en los casos en que la Administración se haya demorado en el abono del precio más de seis meses.</w:t>
      </w:r>
    </w:p>
  </w:footnote>
  <w:footnote w:id="21">
    <w:p w14:paraId="0AB2454A" w14:textId="77777777" w:rsidR="0019531F" w:rsidRPr="00DD1118" w:rsidRDefault="0019531F" w:rsidP="0019531F">
      <w:pPr>
        <w:pStyle w:val="Textonotapie"/>
        <w:rPr>
          <w:rFonts w:cs="Times New Roman"/>
        </w:rPr>
      </w:pPr>
      <w:r w:rsidRPr="00DD1118">
        <w:rPr>
          <w:rStyle w:val="Refdenotaalpie"/>
          <w:rFonts w:cs="Times New Roman"/>
        </w:rPr>
        <w:footnoteRef/>
      </w:r>
      <w:r w:rsidRPr="00DD1118">
        <w:rPr>
          <w:rFonts w:cs="Times New Roman"/>
        </w:rPr>
        <w:t xml:space="preserve"> Los contratos de suministro de prestación sucesiva tendrán un plazo máximo de duración de 5 años, incluyendo las posibles prórrogas y respetando las condiciones y límites establecidos en las normas presupuestarias, salvo las excepciones indicadas en el artículo 29.4 de la LCSP.</w:t>
      </w:r>
    </w:p>
    <w:p w14:paraId="7418CED8" w14:textId="77777777" w:rsidR="0019531F" w:rsidRPr="00DD1118" w:rsidRDefault="0019531F" w:rsidP="0019531F">
      <w:pPr>
        <w:rPr>
          <w:sz w:val="20"/>
          <w:szCs w:val="20"/>
        </w:rPr>
      </w:pPr>
      <w:r w:rsidRPr="00DD1118">
        <w:rPr>
          <w:sz w:val="20"/>
          <w:szCs w:val="20"/>
        </w:rPr>
        <w:t>Si el contrato se financia con fondos del Plan de Recuperación, Transformación y Resiliencia y se trata de un suministro de carácter energético, téngase en cuenta lo dispuesto respecto al plazo de duración de estos contratos en el artículo 53 del RDL 36/2020.</w:t>
      </w:r>
    </w:p>
    <w:p w14:paraId="76C41FB0" w14:textId="77777777" w:rsidR="0019531F" w:rsidRPr="00DD1118" w:rsidRDefault="0019531F" w:rsidP="0019531F">
      <w:pPr>
        <w:rPr>
          <w:sz w:val="20"/>
          <w:szCs w:val="20"/>
        </w:rPr>
      </w:pPr>
    </w:p>
  </w:footnote>
  <w:footnote w:id="22">
    <w:p w14:paraId="5B959E9F" w14:textId="026D9B13" w:rsidR="003828B2" w:rsidRPr="007E7463" w:rsidRDefault="003828B2" w:rsidP="00554D9D">
      <w:pPr>
        <w:pStyle w:val="Textocomentario"/>
        <w:rPr>
          <w:lang w:val="es-ES_tradnl"/>
        </w:rPr>
      </w:pPr>
      <w:r w:rsidRPr="007E7463">
        <w:rPr>
          <w:rStyle w:val="Refdenotaalpie"/>
        </w:rPr>
        <w:footnoteRef/>
      </w:r>
      <w:r w:rsidRPr="007E7463">
        <w:rPr>
          <w:lang w:val="es-ES_tradnl"/>
        </w:rPr>
        <w:t xml:space="preserve"> Es obligatorio establecer al menos una de las condiciones especiales de ejecución que enumera el apartado 2 del artículo 202 de la LCSP, pudiendo referirse a consideraciones económicas, relacionadas con la innovación, de tipo medioambiental, de tipo social o relativas al empleo. Asimismo, de</w:t>
      </w:r>
      <w:r w:rsidRPr="007E7463">
        <w:t xml:space="preserve"> conformidad con lo dispuesto en el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w:t>
      </w:r>
      <w:r>
        <w:t xml:space="preserve"> </w:t>
      </w:r>
      <w:r w:rsidRPr="007E7463">
        <w:t>los órganos de contratación deberán incluir, al menos, una condición especial de tipo</w:t>
      </w:r>
      <w:r w:rsidRPr="007E7463">
        <w:rPr>
          <w:spacing w:val="-3"/>
        </w:rPr>
        <w:t xml:space="preserve"> social, medioambiental o relacionada con la innovación</w:t>
      </w:r>
      <w:r w:rsidRPr="007E7463">
        <w:t>, siempre que esté vinculada al objeto del contrato, no sea discriminatoria y sea proporcionada y compatible con el derecho comunitario, debiendo hacer especial mención a su consideración como condición esencial de ejecución y que su incumplimiento constituirá causa de resolución del contrato.</w:t>
      </w:r>
    </w:p>
    <w:p w14:paraId="51EC5CD2" w14:textId="77777777" w:rsidR="003828B2" w:rsidRPr="007E7463" w:rsidRDefault="003828B2" w:rsidP="00554D9D">
      <w:pPr>
        <w:pStyle w:val="Textocomentario"/>
        <w:rPr>
          <w:lang w:val="es-ES_tradnl"/>
        </w:rPr>
      </w:pPr>
    </w:p>
    <w:p w14:paraId="15CE10AF" w14:textId="043DCCF4" w:rsidR="003828B2" w:rsidRPr="007E7463" w:rsidRDefault="003828B2" w:rsidP="00554D9D">
      <w:pPr>
        <w:pStyle w:val="Textocomentario"/>
        <w:rPr>
          <w:lang w:val="es-ES_tradnl"/>
        </w:rPr>
      </w:pPr>
      <w:r w:rsidRPr="007E7463">
        <w:rPr>
          <w:lang w:val="es-ES_tradnl"/>
        </w:rPr>
        <w:t>Conforme a lo dispuesto en el apartado 3 del artículo 202 de la LCSP, el pliego podrá atribuir a las condiciones especiales el carácter de obligaciones contractuales esenciales, a los efectos señalados en el artículo 211.f) de dicha ley. Si se opta por atribuirle dicho carácter a alguna o a todas de las condiciones especiales de ejecución señaladas en este apartado, deberá especificarse. Asimismo, para que el incumplimiento de las condiciones especiales de ejecución sean circunstancias a considerar a los efectos de la declaración de prohibición de contratar, dicho incumplimiento debe haberse definido en este pliego como infracción grave y darse las condiciones previstas en los artículos 71.2 y 73 de la LCSP.</w:t>
      </w:r>
    </w:p>
  </w:footnote>
  <w:footnote w:id="23">
    <w:p w14:paraId="790D2020" w14:textId="77777777" w:rsidR="003828B2" w:rsidRPr="007E7463" w:rsidRDefault="003828B2" w:rsidP="00240178">
      <w:pPr>
        <w:pStyle w:val="Textonotapie"/>
        <w:rPr>
          <w:rFonts w:cs="Times New Roman"/>
        </w:rPr>
      </w:pPr>
      <w:r w:rsidRPr="007E7463">
        <w:rPr>
          <w:rStyle w:val="Refdenotaalpie"/>
          <w:rFonts w:cs="Times New Roman"/>
        </w:rPr>
        <w:footnoteRef/>
      </w:r>
      <w:r w:rsidRPr="007E7463">
        <w:rPr>
          <w:rFonts w:cs="Times New Roman"/>
        </w:rPr>
        <w:t xml:space="preserve"> Véanse las notas al pie de página en la cláusula de “</w:t>
      </w:r>
      <w:r w:rsidRPr="007E7463">
        <w:rPr>
          <w:rFonts w:cs="Times New Roman"/>
          <w:i/>
        </w:rPr>
        <w:t>Adjudicación del contrato</w:t>
      </w:r>
      <w:r w:rsidRPr="007E7463">
        <w:rPr>
          <w:rFonts w:cs="Times New Roman"/>
        </w:rPr>
        <w:t>”.</w:t>
      </w:r>
    </w:p>
  </w:footnote>
  <w:footnote w:id="24">
    <w:p w14:paraId="074F5C08" w14:textId="5A8B57AC" w:rsidR="003828B2" w:rsidRPr="007E7463" w:rsidRDefault="003828B2" w:rsidP="00314634">
      <w:pPr>
        <w:pStyle w:val="Textonotapie"/>
        <w:rPr>
          <w:rFonts w:cs="Times New Roman"/>
        </w:rPr>
      </w:pPr>
      <w:r w:rsidRPr="007E7463">
        <w:rPr>
          <w:rStyle w:val="Refdenotaalpie"/>
          <w:rFonts w:cs="Times New Roman"/>
        </w:rPr>
        <w:footnoteRef/>
      </w:r>
      <w:r w:rsidRPr="007E7463">
        <w:rPr>
          <w:rFonts w:cs="Times New Roman"/>
        </w:rPr>
        <w:t xml:space="preserve"> De conformidad con lo dispuesto en el artículo 204 de la LCSP,</w:t>
      </w:r>
      <w:r w:rsidRPr="007E7463">
        <w:rPr>
          <w:rFonts w:cs="Times New Roman"/>
          <w:i/>
          <w:iCs/>
        </w:rPr>
        <w:t xml:space="preserve"> </w:t>
      </w:r>
      <w:r w:rsidRPr="007E7463">
        <w:rPr>
          <w:rFonts w:cs="Times New Roman"/>
        </w:rPr>
        <w:t>los supuestos en que podrán efectuarse m</w:t>
      </w:r>
      <w:r w:rsidRPr="007E7463">
        <w:rPr>
          <w:rFonts w:cs="Times New Roman"/>
          <w:iCs/>
        </w:rPr>
        <w:t>odificaciones previstas en la documentación que rige la licitación</w:t>
      </w:r>
      <w:r w:rsidRPr="007E7463">
        <w:rPr>
          <w:rFonts w:cs="Times New Roman"/>
        </w:rPr>
        <w:t xml:space="preserve"> deberán definirse con total concreción por referencia a circunstancias cuya concurrencia pueda verificarse de forma objetiva, y las condiciones de la eventual modificación deberán precisarse con un detalle suficiente para permitir a los licitadores comprender su alcance exacto e interpretarla de la misma forma y ser tomadas en cuenta en lo que se refiere a la exigencia de condiciones de aptitud a los licitadores y valoración de las ofertas. Las modificaciones no podrán superar el 20% del precio inicial y la modificación no podrá suponer el establecimiento de nuevos precios unitarios no previstos en el contrato.</w:t>
      </w:r>
      <w:r w:rsidRPr="007E7463">
        <w:rPr>
          <w:rFonts w:cs="Times New Roman"/>
          <w:lang w:eastAsia="x-none"/>
        </w:rPr>
        <w:t xml:space="preserve"> </w:t>
      </w:r>
    </w:p>
  </w:footnote>
  <w:footnote w:id="25">
    <w:p w14:paraId="34A531FE" w14:textId="1C58E5AD" w:rsidR="003828B2" w:rsidRPr="007E7463" w:rsidRDefault="003828B2" w:rsidP="001063C0">
      <w:pPr>
        <w:pStyle w:val="Textonotapie"/>
        <w:rPr>
          <w:rFonts w:cs="Times New Roman"/>
        </w:rPr>
      </w:pPr>
      <w:r w:rsidRPr="007E7463">
        <w:rPr>
          <w:rStyle w:val="Refdenotaalpie"/>
          <w:rFonts w:cs="Times New Roman"/>
        </w:rPr>
        <w:footnoteRef/>
      </w:r>
      <w:r w:rsidRPr="007E7463">
        <w:rPr>
          <w:rFonts w:cs="Times New Roman"/>
        </w:rPr>
        <w:t xml:space="preserve"> De conformidad con lo previsto en la disposición adicional trigésima tercera de la LCSP, en los contratos de suministro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 si durante la vigencia del contrato las necesidades reales fuesen superiores a las estimadas inicialmente, deberá tramitarse la correspondiente modificación, lo que deberá preverse en el pliego, en los términos previstos en el artículo 204 de la LCSP. Esta modificación habrá de tramitarse antes de que se agote el presupuesto máximo inicialmente aprobado, reservándose a tal fin el crédito necesario para cubrir el importe máximo de las nuevas necesidades.</w:t>
      </w:r>
    </w:p>
  </w:footnote>
  <w:footnote w:id="26">
    <w:p w14:paraId="0098397C" w14:textId="76461AE7" w:rsidR="003828B2" w:rsidRPr="007E7463" w:rsidRDefault="003828B2" w:rsidP="00314634">
      <w:pPr>
        <w:pStyle w:val="Textonotapie"/>
        <w:rPr>
          <w:rFonts w:cs="Times New Roman"/>
        </w:rPr>
      </w:pPr>
      <w:r w:rsidRPr="007E7463">
        <w:rPr>
          <w:rStyle w:val="Refdenotaalpie"/>
          <w:rFonts w:cs="Times New Roman"/>
        </w:rPr>
        <w:footnoteRef/>
      </w:r>
      <w:r w:rsidRPr="007E7463">
        <w:rPr>
          <w:rFonts w:cs="Times New Roman"/>
        </w:rPr>
        <w:t xml:space="preserve"> Si, conforme a lo dispuesto en la disposición adicional quincuagésimo primera de la LCSP, el órgano de contratación prevé efectuar pagos directos a subcontratistas, deberá indicarse en este apartado.</w:t>
      </w:r>
    </w:p>
  </w:footnote>
  <w:footnote w:id="27">
    <w:p w14:paraId="650F3096" w14:textId="77777777" w:rsidR="00A31D2B" w:rsidRPr="00DD1118" w:rsidRDefault="00A31D2B" w:rsidP="00A31D2B">
      <w:pPr>
        <w:rPr>
          <w:sz w:val="20"/>
          <w:szCs w:val="20"/>
        </w:rPr>
      </w:pPr>
      <w:r w:rsidRPr="00DD1118">
        <w:rPr>
          <w:rStyle w:val="Refdenotaalpie"/>
          <w:sz w:val="20"/>
          <w:szCs w:val="20"/>
        </w:rPr>
        <w:footnoteRef/>
      </w:r>
      <w:r w:rsidRPr="00DD1118">
        <w:rPr>
          <w:sz w:val="20"/>
          <w:szCs w:val="20"/>
        </w:rPr>
        <w:t xml:space="preserve"> El contratista podrá concertar con terceros la realización parcial de la prestación, salvo que la prestación o parte de ella haya de ser ejecutada directamente por él. En ningún caso la limitación de la subcontratación podrá suponer que se produzca una restricción efectiva de la competencia, salvo supuestos especiales, conforme a lo dispuesto en el artículo 215.1 de la LCSP. Téngase en cuenta que, 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el apartado Sexto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 que deberá hacerse constar en este apartado.</w:t>
      </w:r>
    </w:p>
    <w:p w14:paraId="12C7D771" w14:textId="77777777" w:rsidR="00A31D2B" w:rsidRPr="00DD1118" w:rsidRDefault="00A31D2B" w:rsidP="00A31D2B">
      <w:pPr>
        <w:pStyle w:val="Textonotapie"/>
        <w:rPr>
          <w:rFonts w:cs="Times New Roman"/>
        </w:rPr>
      </w:pPr>
      <w:r w:rsidRPr="00DD1118">
        <w:rPr>
          <w:rFonts w:cs="Times New Roman"/>
        </w:rPr>
        <w:t>Téngase en cuenta que, de conformidad con lo establecido en el artículo 215.2.d) de la LCSP, en los contratos de carácter secreto o reservado, o en aquellos cuya ejecución deba ir acompañada de medidas de seguridad especiales de acuerdo con disposiciones legales o reglamentarias o cuando lo exija la protección de los intereses esenciales de la seguridad del Estado, la subcontratación requerirá siempre autorización expresa del órgano de contratación.</w:t>
      </w:r>
    </w:p>
    <w:p w14:paraId="17A0C193" w14:textId="77777777" w:rsidR="00A31D2B" w:rsidRPr="00DD1118" w:rsidRDefault="00A31D2B" w:rsidP="00A31D2B">
      <w:pPr>
        <w:pStyle w:val="Textonotapie"/>
        <w:rPr>
          <w:rFonts w:cs="Times New Roman"/>
          <w:strike/>
        </w:rPr>
      </w:pPr>
      <w:r w:rsidRPr="00DD1118">
        <w:rPr>
          <w:rFonts w:cs="Times New Roman"/>
        </w:rPr>
        <w:t>De conformidad con lo establecido en los artículos 75.4 y 215.2.e) de la LCSP, en el supuesto de instalación en el contexto de un contrato de suministro, el órgano de contratación podrá exigir que determinadas partes o trabajos, que deberán concretarse, en atención a su especial naturaleza, deban ser ejecutadas directamente por el propio licitador o en el caso de una oferta presentada por una unión de empresarios, por un participante en ella.</w:t>
      </w:r>
    </w:p>
  </w:footnote>
  <w:footnote w:id="28">
    <w:p w14:paraId="0D2EEEBC" w14:textId="77777777" w:rsidR="00A31D2B" w:rsidRPr="00DD1118" w:rsidRDefault="00A31D2B" w:rsidP="00A31D2B">
      <w:pPr>
        <w:pStyle w:val="Textonotapie"/>
        <w:rPr>
          <w:rFonts w:cs="Times New Roman"/>
        </w:rPr>
      </w:pPr>
      <w:r w:rsidRPr="00DD1118">
        <w:rPr>
          <w:rStyle w:val="Refdenotaalpie"/>
          <w:rFonts w:cs="Times New Roman"/>
        </w:rPr>
        <w:footnoteRef/>
      </w:r>
      <w:r w:rsidRPr="00DD1118">
        <w:rPr>
          <w:rFonts w:cs="Times New Roman"/>
        </w:rPr>
        <w:t xml:space="preserve"> La exigencia de que los licitadores indiquen estos datos es potestativa para el órgano de contratación, conforme a lo establecido en el artículo 215.2.a) de la LCSP. </w:t>
      </w:r>
    </w:p>
  </w:footnote>
  <w:footnote w:id="29">
    <w:p w14:paraId="0479C1F4" w14:textId="31C48385" w:rsidR="003828B2" w:rsidRPr="007E7463" w:rsidRDefault="003828B2" w:rsidP="00314634">
      <w:pPr>
        <w:pStyle w:val="Textonotapie"/>
        <w:rPr>
          <w:rFonts w:cs="Times New Roman"/>
        </w:rPr>
      </w:pPr>
      <w:r w:rsidRPr="007E7463">
        <w:rPr>
          <w:rStyle w:val="Refdenotaalpie"/>
          <w:rFonts w:cs="Times New Roman"/>
        </w:rPr>
        <w:footnoteRef/>
      </w:r>
      <w:r w:rsidRPr="007E7463">
        <w:rPr>
          <w:rFonts w:cs="Times New Roman"/>
        </w:rPr>
        <w:t xml:space="preserve"> En este apartado se indicará, en su caso, la información relativa al contrato a la que se le otorgue carácter confidencial, de conformidad con lo dispuesto en el artículo 133.2 de la LCSP; entre otra, las categorías de datos personales que haya de manejar el adjudicatario durante la ejecución del contrato, en su caso.</w:t>
      </w:r>
    </w:p>
  </w:footnote>
  <w:footnote w:id="30">
    <w:p w14:paraId="4E126E01" w14:textId="6DE9E510" w:rsidR="003828B2" w:rsidRPr="007E7463" w:rsidRDefault="003828B2" w:rsidP="00314634">
      <w:pPr>
        <w:pStyle w:val="Textonotapie"/>
        <w:rPr>
          <w:rFonts w:cs="Times New Roman"/>
        </w:rPr>
      </w:pPr>
      <w:r w:rsidRPr="007E7463">
        <w:rPr>
          <w:rStyle w:val="Refdenotaalpie"/>
          <w:rFonts w:cs="Times New Roman"/>
        </w:rPr>
        <w:footnoteRef/>
      </w:r>
      <w:r w:rsidRPr="007E7463">
        <w:rPr>
          <w:rFonts w:cs="Times New Roman"/>
        </w:rPr>
        <w:t xml:space="preserve"> Se podrá establecer un plazo mayor, según lo establecido en el artículo 133.2 de la LCSP,</w:t>
      </w:r>
      <w:r w:rsidRPr="007E7463">
        <w:rPr>
          <w:rFonts w:cs="Times New Roman"/>
          <w:b/>
        </w:rPr>
        <w:t xml:space="preserve"> </w:t>
      </w:r>
      <w:r w:rsidRPr="007E7463">
        <w:rPr>
          <w:rFonts w:cs="Times New Roman"/>
        </w:rPr>
        <w:t>que, en todo caso, deberá ser definido y limitado en el tiempo.</w:t>
      </w:r>
    </w:p>
  </w:footnote>
  <w:footnote w:id="31">
    <w:p w14:paraId="5BEBEECF" w14:textId="0CAACF46" w:rsidR="003828B2" w:rsidRPr="007E7463" w:rsidRDefault="003828B2">
      <w:pPr>
        <w:pStyle w:val="Textonotapie"/>
      </w:pPr>
      <w:r w:rsidRPr="007E7463">
        <w:rPr>
          <w:rStyle w:val="Refdenotaalpie"/>
          <w:rFonts w:cs="Times New Roman"/>
        </w:rPr>
        <w:footnoteRef/>
      </w:r>
      <w:r w:rsidRPr="007E7463">
        <w:rPr>
          <w:rFonts w:cs="Times New Roman"/>
        </w:rPr>
        <w:t xml:space="preserve"> </w:t>
      </w:r>
      <w:r w:rsidRPr="007E7463">
        <w:t>En los contratos financiados con fondos del Plan de Recuperación, Transformación y Resiliencia se incluirá en esta cláusula el siguiente párrafo: “Será de aplicación al contrato el Plan de medidas antifraude para la ejecución del Plan de Recuperación, Transformación y Resiliencia, actualizado por Acuerdo del Consejo de Gobierno de 27 de diciembre de 2023. Asimismo, el contrato está sujeto a los controles de la Comisión Europea, la Oficina de Lucha Antifraude, el Tribunal de Cuentas Europeo y la Fiscalía Europea y el derecho de estos órganos al acceso a la</w:t>
      </w:r>
      <w:r>
        <w:t xml:space="preserve"> información sobre el contrato”.</w:t>
      </w:r>
    </w:p>
  </w:footnote>
  <w:footnote w:id="32">
    <w:p w14:paraId="3412F754" w14:textId="6E491B22" w:rsidR="003828B2" w:rsidRPr="007E7463" w:rsidRDefault="003828B2" w:rsidP="00AC0D46">
      <w:pPr>
        <w:pStyle w:val="Textonotapie"/>
        <w:rPr>
          <w:rFonts w:cs="Times New Roman"/>
        </w:rPr>
      </w:pPr>
      <w:r w:rsidRPr="007E7463">
        <w:rPr>
          <w:rStyle w:val="Refdenotaalpie"/>
          <w:rFonts w:cs="Times New Roman"/>
        </w:rPr>
        <w:footnoteRef/>
      </w:r>
      <w:r w:rsidRPr="007E7463">
        <w:rPr>
          <w:rFonts w:cs="Times New Roman"/>
        </w:rPr>
        <w:t xml:space="preserve"> De conformidad con lo dispuesto en el artículo 102.6 de la LCSP, los contratos, cuando su naturaleza y objeto lo permitan, podrán incluir cláusulas de variación de precios en función del cumplimiento o incumplimiento de determinados objetivos de plazos o de rendimiento, debiendo establecerse con precisión los supuestos en que se producirán estas variaciones y las reglas para su determinación, de manera que el precio sea determinable en todo caso.</w:t>
      </w:r>
    </w:p>
  </w:footnote>
  <w:footnote w:id="33">
    <w:p w14:paraId="56A7189F" w14:textId="77777777" w:rsidR="003828B2" w:rsidRPr="007E7463" w:rsidRDefault="003828B2" w:rsidP="001063C0">
      <w:pPr>
        <w:pStyle w:val="Textonotapie"/>
        <w:rPr>
          <w:rFonts w:cs="Times New Roman"/>
        </w:rPr>
      </w:pPr>
      <w:r w:rsidRPr="007E7463">
        <w:rPr>
          <w:rStyle w:val="Refdenotaalpie"/>
          <w:rFonts w:cs="Times New Roman"/>
        </w:rPr>
        <w:footnoteRef/>
      </w:r>
      <w:r w:rsidRPr="007E7463">
        <w:rPr>
          <w:rFonts w:cs="Times New Roman"/>
        </w:rPr>
        <w:t xml:space="preserve"> Ver nota al pie de página en el apartado citado.</w:t>
      </w:r>
    </w:p>
  </w:footnote>
  <w:footnote w:id="34">
    <w:p w14:paraId="7FB41453" w14:textId="44BB46A8" w:rsidR="003828B2" w:rsidRPr="007E7463" w:rsidRDefault="003828B2" w:rsidP="007E3988">
      <w:pPr>
        <w:pStyle w:val="Textonotapie"/>
        <w:rPr>
          <w:rFonts w:cs="Times New Roman"/>
          <w:i/>
        </w:rPr>
      </w:pPr>
      <w:r w:rsidRPr="007E7463">
        <w:rPr>
          <w:rStyle w:val="Refdenotaalpie"/>
          <w:rFonts w:cs="Times New Roman"/>
        </w:rPr>
        <w:footnoteRef/>
      </w:r>
      <w:r w:rsidRPr="007E7463">
        <w:rPr>
          <w:rFonts w:cs="Times New Roman"/>
        </w:rPr>
        <w:t xml:space="preserve"> En el procedimiento abierto simplificado, el anuncio de licitación únicamente precisará de publicación en el perfil de contratante del órgano de contratación. El plazo de presentación de proposiciones no podrá ser inferior a 15 días a contar desde el siguiente a la publicación del anuncio en el perfil de contratante y las proposiciones deberán presentarse necesaria y únicamente en el registro indicado en el anuncio de licitación. </w:t>
      </w:r>
    </w:p>
  </w:footnote>
  <w:footnote w:id="35">
    <w:p w14:paraId="7F38F217" w14:textId="474C9CD5" w:rsidR="003828B2" w:rsidRPr="007E7463" w:rsidRDefault="003828B2" w:rsidP="00741CA0">
      <w:pPr>
        <w:pStyle w:val="Textonotapie"/>
        <w:rPr>
          <w:rFonts w:cs="Times New Roman"/>
        </w:rPr>
      </w:pPr>
      <w:r w:rsidRPr="007E7463">
        <w:rPr>
          <w:rStyle w:val="Refdenotaalpie"/>
          <w:rFonts w:cs="Times New Roman"/>
        </w:rPr>
        <w:footnoteRef/>
      </w:r>
      <w:r w:rsidRPr="007E7463">
        <w:rPr>
          <w:rFonts w:cs="Times New Roman"/>
        </w:rPr>
        <w:t xml:space="preserve"> Este plazo de antelación podrá variarse, conforme a lo dispuesto en el artículo 138.3 de la LCSP. </w:t>
      </w:r>
    </w:p>
  </w:footnote>
  <w:footnote w:id="36">
    <w:p w14:paraId="0623D4F4" w14:textId="77777777" w:rsidR="003828B2" w:rsidRPr="007E7463" w:rsidRDefault="003828B2" w:rsidP="00107A7A">
      <w:pPr>
        <w:pStyle w:val="Textonotapie"/>
        <w:rPr>
          <w:rFonts w:cs="Times New Roman"/>
        </w:rPr>
      </w:pPr>
      <w:r w:rsidRPr="007E7463">
        <w:rPr>
          <w:rStyle w:val="Refdenotaalpie"/>
          <w:rFonts w:cs="Times New Roman"/>
        </w:rPr>
        <w:footnoteRef/>
      </w:r>
      <w:r w:rsidRPr="007E7463">
        <w:rPr>
          <w:rFonts w:cs="Times New Roman"/>
        </w:rPr>
        <w:t xml:space="preserve"> Adaptar la denominación y la finalidad según esté declarado en su Registro de Actividades de Tratamiento.</w:t>
      </w:r>
    </w:p>
  </w:footnote>
  <w:footnote w:id="37">
    <w:p w14:paraId="012BB64B" w14:textId="3D1C6671" w:rsidR="003828B2" w:rsidRPr="007E7463" w:rsidRDefault="003828B2" w:rsidP="00A127DF">
      <w:pPr>
        <w:pStyle w:val="Textonotapie"/>
        <w:rPr>
          <w:rFonts w:cs="Times New Roman"/>
        </w:rPr>
      </w:pPr>
      <w:r w:rsidRPr="007E7463">
        <w:rPr>
          <w:rStyle w:val="Refdenotaalpie"/>
          <w:rFonts w:cs="Times New Roman"/>
        </w:rPr>
        <w:footnoteRef/>
      </w:r>
      <w:r w:rsidRPr="007E7463">
        <w:rPr>
          <w:rFonts w:cs="Times New Roman"/>
        </w:rPr>
        <w:t xml:space="preserve"> Conforme a lo dispuesto en el artículo 140.2 de la LCSP, cuando sea necesaria la presentación de otros documentos se indicarán en el pliego y en el anuncio de licitación.</w:t>
      </w:r>
    </w:p>
  </w:footnote>
  <w:footnote w:id="38">
    <w:p w14:paraId="268C5CBF" w14:textId="43440E7D" w:rsidR="003828B2" w:rsidRPr="007E7463" w:rsidRDefault="003828B2" w:rsidP="0032400A">
      <w:pPr>
        <w:pStyle w:val="Textonotapie"/>
        <w:rPr>
          <w:rFonts w:cs="Times New Roman"/>
        </w:rPr>
      </w:pPr>
      <w:r w:rsidRPr="007E7463">
        <w:rPr>
          <w:rStyle w:val="Refdenotaalpie"/>
          <w:rFonts w:cs="Times New Roman"/>
        </w:rPr>
        <w:footnoteRef/>
      </w:r>
      <w:r w:rsidRPr="007E7463">
        <w:rPr>
          <w:rFonts w:cs="Times New Roman"/>
        </w:rPr>
        <w:t xml:space="preserve"> En los contratos financiados con fondos del Plan de Recuperación, Transformación y Resiliencia se incluirá en esta cláusula el siguiente texto: “Una vez conocidos los participantes en el procedimiento de contratación, se realizará el análisis </w:t>
      </w:r>
      <w:r w:rsidRPr="007E7463">
        <w:rPr>
          <w:rFonts w:cs="Times New Roman"/>
          <w:i/>
        </w:rPr>
        <w:t>ex ante</w:t>
      </w:r>
      <w:r w:rsidRPr="007E7463">
        <w:rPr>
          <w:rFonts w:cs="Times New Roman"/>
        </w:rPr>
        <w:t xml:space="preserve"> de riesgo de conflicto de interés mediante la herramienta informática de </w:t>
      </w:r>
      <w:r w:rsidRPr="007E7463">
        <w:rPr>
          <w:rFonts w:cs="Times New Roman"/>
          <w:i/>
        </w:rPr>
        <w:t>data mining</w:t>
      </w:r>
      <w:r w:rsidRPr="007E7463">
        <w:rPr>
          <w:rFonts w:cs="Times New Roman"/>
        </w:rPr>
        <w:t xml:space="preserve"> MINERVA, con sede en la Agencia Estatal de Administración Tributaria (AEAT), en los términos de la Orden HFP/55/2023, de 24 de enero, del Ministerio de Hacienda y Función Pública, dictada en aplicación de la disposición adicional centésima décima segunda de la Ley 31/2022, de 23 de diciembre, de Presupuestos Generales del Estado para 2023. Si la AEAT no dispone de información de la titularidad real de alguna empresa objeto de consulta, el órgano de contratación solicitará dicha información a esa empresa, la cual deberá aportarla en el plazo de cinco días hábiles desde que se formule la solicitud, siendo motivo de exclusión del procedimiento la falta de entrega de la información en el plazo señalado. </w:t>
      </w:r>
    </w:p>
    <w:p w14:paraId="5B104786" w14:textId="31C639D6" w:rsidR="003828B2" w:rsidRPr="007E7463" w:rsidRDefault="003828B2">
      <w:pPr>
        <w:pStyle w:val="Textonotapie"/>
        <w:rPr>
          <w:rFonts w:cs="Times New Roman"/>
        </w:rPr>
      </w:pPr>
      <w:r w:rsidRPr="007E7463">
        <w:rPr>
          <w:rFonts w:cs="Times New Roman"/>
        </w:rPr>
        <w:t>A tal efecto, se requerirá la aportación de la declaración de titularidad real que haya sido presentada junto a las últimas cuentas anuales depositadas en el Registro Mercantil, según el modelo TR de la Orden JUS/616/2022, de 30 de junio, por la que se aprueban los nuevos modelos para la presentación en el Registro Mercantil de las cuentas anuales de los sujetos obligados a su publicación, o según los modelos y formatos electrónicos aplicables con anterioridad a la vigencia de dicha orden ministerial según la fecha de depósito. Si se trata de contratistas no sujetos a la obligación de presentación en el Registro Mercantil, se aportará una declaración con el mismo contenido que el del modelo TR de la Orden JUS/616/2022.”</w:t>
      </w:r>
    </w:p>
  </w:footnote>
  <w:footnote w:id="39">
    <w:p w14:paraId="293779C6" w14:textId="77777777" w:rsidR="003828B2" w:rsidRPr="007E7463" w:rsidRDefault="003828B2" w:rsidP="00364F06">
      <w:pPr>
        <w:pStyle w:val="Textonotapie"/>
        <w:rPr>
          <w:rFonts w:cs="Times New Roman"/>
        </w:rPr>
      </w:pPr>
      <w:r w:rsidRPr="007E7463">
        <w:rPr>
          <w:rStyle w:val="Refdenotaalpie"/>
          <w:rFonts w:cs="Times New Roman"/>
        </w:rPr>
        <w:footnoteRef/>
      </w:r>
      <w:r w:rsidRPr="007E7463">
        <w:rPr>
          <w:rFonts w:cs="Times New Roman"/>
        </w:rPr>
        <w:t xml:space="preserve"> De conformidad con lo dispuesto en el artículo 326.6 de la LCSP, la Mesa de contratación que intervenga en el procedimiento abierto simplificado se considerará válidamente constituida si lo está por el Presidente, el Secretario, un funcionario de entre quienes tengan atribuido legal o reglamentariamente el asesoramiento jurídico del órgano de contratación y un funcionario que tenga atribuidas las funciones relativas a su control económico-presupuestario.</w:t>
      </w:r>
    </w:p>
  </w:footnote>
  <w:footnote w:id="40">
    <w:p w14:paraId="3BB26D28" w14:textId="2F7FEE47" w:rsidR="003828B2" w:rsidRPr="007E7463" w:rsidRDefault="003828B2">
      <w:pPr>
        <w:pStyle w:val="Textonotapie"/>
        <w:rPr>
          <w:rFonts w:cs="Times New Roman"/>
        </w:rPr>
      </w:pPr>
      <w:r w:rsidRPr="007E7463">
        <w:rPr>
          <w:rStyle w:val="Refdenotaalpie"/>
          <w:rFonts w:cs="Times New Roman"/>
        </w:rPr>
        <w:footnoteRef/>
      </w:r>
      <w:r w:rsidRPr="007E7463">
        <w:rPr>
          <w:rFonts w:cs="Times New Roman"/>
        </w:rPr>
        <w:t xml:space="preserve"> Según lo dispuesto en</w:t>
      </w:r>
      <w:r>
        <w:rPr>
          <w:rFonts w:cs="Times New Roman"/>
        </w:rPr>
        <w:t xml:space="preserve"> el artículo 159.4.f) </w:t>
      </w:r>
      <w:r w:rsidRPr="007E7463">
        <w:rPr>
          <w:rFonts w:cs="Times New Roman"/>
        </w:rPr>
        <w:t>4º de la LCSP, el plazo máximo para que el licitador justifique su oferta no podrá superar los 5 días hábiles desde el envío de la comunicación.</w:t>
      </w:r>
    </w:p>
  </w:footnote>
  <w:footnote w:id="41">
    <w:p w14:paraId="36101B0D" w14:textId="5DE629D4" w:rsidR="003828B2" w:rsidRPr="007E7463" w:rsidRDefault="003828B2" w:rsidP="009B5366">
      <w:pPr>
        <w:pStyle w:val="Textonotapie"/>
        <w:rPr>
          <w:rFonts w:cs="Times New Roman"/>
        </w:rPr>
      </w:pPr>
      <w:r w:rsidRPr="007E7463">
        <w:rPr>
          <w:rStyle w:val="Refdenotaalpie"/>
          <w:rFonts w:cs="Times New Roman"/>
        </w:rPr>
        <w:footnoteRef/>
      </w:r>
      <w:r w:rsidRPr="007E7463">
        <w:rPr>
          <w:rFonts w:cs="Times New Roman"/>
        </w:rPr>
        <w:t xml:space="preserve"> Conforme a lo dispuesto en el artículo 107.1 de la LCSP, el órgano de contratación podrá eximir al adjudicatario de la obligación de constituir garantía, atendidas las circunstancias concurrentes en el contrato y justificándolo adecuadamente en los pliegos, especialmente en el caso de suministros de bienes consumibles cuya entrega y recepción deba efectuarse antes del pago del precio. </w:t>
      </w:r>
    </w:p>
  </w:footnote>
  <w:footnote w:id="42">
    <w:p w14:paraId="55BA21FC" w14:textId="0431C43E" w:rsidR="003828B2" w:rsidRPr="007E7463" w:rsidRDefault="003828B2" w:rsidP="00251EF9">
      <w:pPr>
        <w:pStyle w:val="Textonotapie"/>
        <w:rPr>
          <w:rFonts w:cs="Times New Roman"/>
        </w:rPr>
      </w:pPr>
      <w:r w:rsidRPr="007E7463">
        <w:rPr>
          <w:rStyle w:val="Refdenotaalpie"/>
          <w:rFonts w:cs="Times New Roman"/>
        </w:rPr>
        <w:footnoteRef/>
      </w:r>
      <w:r w:rsidRPr="007E7463">
        <w:rPr>
          <w:rFonts w:cs="Times New Roman"/>
        </w:rPr>
        <w:t xml:space="preserve"> </w:t>
      </w:r>
      <w:r w:rsidRPr="007E7463">
        <w:rPr>
          <w:rFonts w:cs="Times New Roman"/>
          <w:spacing w:val="-2"/>
          <w:lang w:val="es-ES_tradnl"/>
        </w:rPr>
        <w:t xml:space="preserve">Ver nota a pie de página del </w:t>
      </w:r>
      <w:r w:rsidRPr="007E7463">
        <w:rPr>
          <w:rFonts w:cs="Times New Roman"/>
          <w:b/>
          <w:spacing w:val="-2"/>
          <w:lang w:val="es-ES_tradnl"/>
        </w:rPr>
        <w:t>apartado 11 de la cláusula 1</w:t>
      </w:r>
      <w:r w:rsidRPr="007E7463">
        <w:rPr>
          <w:rFonts w:cs="Times New Roman"/>
          <w:spacing w:val="-2"/>
          <w:lang w:val="es-ES_tradnl"/>
        </w:rPr>
        <w:t xml:space="preserve"> del presente pliego.</w:t>
      </w:r>
    </w:p>
  </w:footnote>
  <w:footnote w:id="43">
    <w:p w14:paraId="54E6EB69" w14:textId="77777777" w:rsidR="003828B2" w:rsidRPr="007E7463" w:rsidRDefault="003828B2" w:rsidP="00DE2DF2">
      <w:pPr>
        <w:pStyle w:val="Textonotapie"/>
      </w:pPr>
      <w:r w:rsidRPr="007E7463">
        <w:rPr>
          <w:rStyle w:val="Refdenotaalpie"/>
          <w:rFonts w:cs="Times New Roman"/>
        </w:rPr>
        <w:footnoteRef/>
      </w:r>
      <w:r w:rsidRPr="007E7463">
        <w:rPr>
          <w:rFonts w:cs="Times New Roman"/>
        </w:rPr>
        <w:t xml:space="preserve"> </w:t>
      </w:r>
      <w:r w:rsidRPr="007E7463">
        <w:t xml:space="preserve">Si el contrato se financia con fondos del Plan de Recuperación, Transformación y Resiliencia, en relación con la identificación de los contratistas y subcontratistas, habrán de incluirse en esta cláusula, entre la documentación a requerir al licitador que haya resultado propuesto como adjudicatario, las declaraciones a que se refiere la Orden HFP 1030/2021 en el artículo 8.2.d) [aceptación de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 (modelo anexo IV.B)] y e) [declaración responsable relativa al compromiso de cumplimiento de los principios transversales establecidos en el PRTR y que pudieran afectar al ámbito objeto de gestión (modelo anexo IV.C)]; así como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 conforme a lo dispuesto en el artículo 8.2.f) de la citada orden. </w:t>
      </w:r>
    </w:p>
    <w:p w14:paraId="3F0500A6" w14:textId="06751658" w:rsidR="003828B2" w:rsidRPr="007E7463" w:rsidRDefault="003828B2" w:rsidP="006E0499">
      <w:pPr>
        <w:pStyle w:val="Textonotapie"/>
        <w:spacing w:before="0" w:after="0"/>
      </w:pPr>
      <w:r w:rsidRPr="007E7463">
        <w:t xml:space="preserve">Asimismo, para dar cumplimiento a lo establecido en el Plan de medidas antifraude para la ejecución del Plan de Recuperación Transformación y Resiliencia en la Comunidad de Madrid, actualizado por Acuerdo del Consejo de Gobierno de 27 de diciembre de 2023, es necesario que al licitador propuesto como adjudicatario se le requieran las declaraciones de ausencia de conflictos de interés (DACI) conforme al modelo D del anexo V del citado Plan, modelo al que se puede acceder a través del siguiente enlace: </w:t>
      </w:r>
    </w:p>
    <w:p w14:paraId="4224F35E" w14:textId="61742038" w:rsidR="003828B2" w:rsidRPr="00065EBF" w:rsidRDefault="003828B2" w:rsidP="006E0499">
      <w:pPr>
        <w:pStyle w:val="Textonotapie"/>
        <w:spacing w:before="0" w:after="0"/>
        <w:rPr>
          <w:rStyle w:val="Hipervnculo"/>
          <w:rFonts w:eastAsiaTheme="minorHAnsi" w:cs="Times New Roman"/>
          <w:color w:val="0563C1" w:themeColor="hyperlink"/>
          <w:lang w:eastAsia="en-US"/>
        </w:rPr>
      </w:pPr>
      <w:hyperlink r:id="rId1" w:history="1">
        <w:r w:rsidRPr="001C39F3">
          <w:rPr>
            <w:rStyle w:val="Hipervnculo"/>
            <w:rFonts w:cs="Times New Roman"/>
          </w:rPr>
          <w:t>https://www.comunidad.madrid/sites/default/files/daci_d_contrat.subv_.benef_.docx</w:t>
        </w:r>
      </w:hyperlink>
    </w:p>
  </w:footnote>
  <w:footnote w:id="44">
    <w:p w14:paraId="1BD7C693" w14:textId="6EEF42DB" w:rsidR="003828B2" w:rsidRPr="007E7463" w:rsidRDefault="003828B2" w:rsidP="009B5366">
      <w:pPr>
        <w:pStyle w:val="Textonotapie"/>
        <w:rPr>
          <w:rFonts w:cs="Times New Roman"/>
        </w:rPr>
      </w:pPr>
      <w:r w:rsidRPr="007E7463">
        <w:rPr>
          <w:rStyle w:val="Refdenotaalpie"/>
          <w:rFonts w:cs="Times New Roman"/>
        </w:rPr>
        <w:footnoteRef/>
      </w:r>
      <w:r w:rsidRPr="007E7463">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3FE9BFCE" w14:textId="77777777" w:rsidR="003828B2" w:rsidRPr="007E7463" w:rsidRDefault="003828B2" w:rsidP="009B5366">
      <w:pPr>
        <w:pStyle w:val="Textonotapie"/>
        <w:rPr>
          <w:rFonts w:cs="Times New Roman"/>
          <w:lang w:val="es-ES_tradnl"/>
        </w:rPr>
      </w:pPr>
      <w:r w:rsidRPr="007E7463">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3B01D514" w14:textId="7458CB01" w:rsidR="003828B2" w:rsidRPr="007E7463" w:rsidRDefault="003828B2" w:rsidP="009B5366">
      <w:pPr>
        <w:pStyle w:val="Textonotapie"/>
        <w:rPr>
          <w:rFonts w:cs="Times New Roman"/>
        </w:rPr>
      </w:pPr>
      <w:r w:rsidRPr="007E7463">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45">
    <w:p w14:paraId="61B9DBE8" w14:textId="6BD19DCC" w:rsidR="003828B2" w:rsidRPr="007E7463" w:rsidRDefault="003828B2" w:rsidP="00345A7E">
      <w:pPr>
        <w:autoSpaceDE w:val="0"/>
        <w:autoSpaceDN w:val="0"/>
        <w:adjustRightInd w:val="0"/>
        <w:rPr>
          <w:sz w:val="20"/>
          <w:szCs w:val="20"/>
        </w:rPr>
      </w:pPr>
      <w:r w:rsidRPr="007E7463">
        <w:rPr>
          <w:rStyle w:val="Refdenotaalpie"/>
          <w:sz w:val="20"/>
          <w:szCs w:val="20"/>
        </w:rPr>
        <w:footnoteRef/>
      </w:r>
      <w:r w:rsidRPr="007E7463">
        <w:rPr>
          <w:sz w:val="20"/>
          <w:szCs w:val="20"/>
          <w:vertAlign w:val="superscript"/>
        </w:rPr>
        <w:t xml:space="preserve"> </w:t>
      </w:r>
      <w:r w:rsidRPr="007E7463">
        <w:rPr>
          <w:sz w:val="20"/>
          <w:szCs w:val="20"/>
        </w:rPr>
        <w:t>El órgano de contratación tiene a su disposición el depósito de certificados en línea e-Certis (</w:t>
      </w:r>
      <w:hyperlink r:id="rId2" w:anchor="/homePage" w:history="1">
        <w:r w:rsidRPr="001C39F3">
          <w:rPr>
            <w:rStyle w:val="Hipervnculo"/>
            <w:sz w:val="20"/>
            <w:szCs w:val="20"/>
          </w:rPr>
          <w:t>https://ec.europa.eu/tools/ecertis/#/homePage</w:t>
        </w:r>
      </w:hyperlink>
      <w:r w:rsidRPr="007E7463">
        <w:rPr>
          <w:sz w:val="20"/>
          <w:szCs w:val="20"/>
        </w:rPr>
        <w:t>),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DN (considerando 87, y artículos 59.6 y 61).</w:t>
      </w:r>
    </w:p>
  </w:footnote>
  <w:footnote w:id="46">
    <w:p w14:paraId="00555C89" w14:textId="77777777" w:rsidR="003828B2" w:rsidRPr="007E7463" w:rsidRDefault="003828B2" w:rsidP="00171586">
      <w:pPr>
        <w:pStyle w:val="Textonotapie"/>
        <w:rPr>
          <w:rFonts w:cs="Times New Roman"/>
        </w:rPr>
      </w:pPr>
      <w:r w:rsidRPr="007E7463">
        <w:rPr>
          <w:rStyle w:val="Refdenotaalpie"/>
          <w:rFonts w:cs="Times New Roman"/>
        </w:rPr>
        <w:footnoteRef/>
      </w:r>
      <w:r w:rsidRPr="007E7463">
        <w:rPr>
          <w:rFonts w:cs="Times New Roman"/>
        </w:rPr>
        <w:t xml:space="preserve"> El artículo 8 del Reglamento de la Caja General de Depósitos, aprobado por Real Decreto 937/2020, de 27 de octubre, establece la posibilidad de subsanar la documentación con la que se constituye la garantía, a requerimiento de la Caja, en un plazo de diez días, conforme a lo dispuesto en los artículos 68 y 73 de la Ley 39/2015, de 1 de octubre, del Procedimiento Administrativo Común de las Administraciones Públicas, según corresponda, lo que deberá ser tenido en cuenta por el órgano de contratación, a los efectos del artículo 22.1.a) de la citada Ley 39/2015, en lo que pudiera afectar al plazo de acreditación de la constitución de dicha garantía.</w:t>
      </w:r>
    </w:p>
  </w:footnote>
  <w:footnote w:id="47">
    <w:p w14:paraId="61EB244D" w14:textId="3E7E3FB4" w:rsidR="003828B2" w:rsidRPr="007E7463" w:rsidRDefault="003828B2" w:rsidP="00D57E5A">
      <w:pPr>
        <w:pStyle w:val="Textonotapie"/>
        <w:rPr>
          <w:rFonts w:cs="Times New Roman"/>
        </w:rPr>
      </w:pPr>
      <w:r w:rsidRPr="007E7463">
        <w:rPr>
          <w:rStyle w:val="Refdenotaalpie"/>
          <w:rFonts w:cs="Times New Roman"/>
        </w:rPr>
        <w:footnoteRef/>
      </w:r>
      <w:r w:rsidRPr="007E7463">
        <w:rPr>
          <w:rFonts w:cs="Times New Roman"/>
        </w:rPr>
        <w:t xml:space="preserve"> El órgano de contratación podrá establecer en el pliego la preferencia en la adjudicación de los contratos para las proposiciones presentadas por aquellas empresas que desarrollen medidas destinadas a lograr la igualdad de oportunidades en atención a la identidad y expresión de género o diversidad sexual, de conformidad con lo dispuesto en el artículo 43 de la Ley 2/2016, de 29 de marzo, </w:t>
      </w:r>
      <w:r w:rsidRPr="007E7463">
        <w:rPr>
          <w:rFonts w:cs="Arial"/>
          <w:szCs w:val="24"/>
        </w:rPr>
        <w:t>de protección, igualdad efectiva y no discriminación de las personas transexuales e intersexuales de la Comunidad de Madrid</w:t>
      </w:r>
      <w:r w:rsidRPr="007E7463">
        <w:rPr>
          <w:rFonts w:cs="Times New Roman"/>
        </w:rPr>
        <w:t xml:space="preserve"> , y en el artículo 18 de la Ley 3/2016, de 22 de julio, de </w:t>
      </w:r>
      <w:r w:rsidRPr="007E7463">
        <w:t>protección, igualdad efectiva y no discriminación de las personas LGTBI de la Comunidad de Madrid</w:t>
      </w:r>
      <w:r w:rsidRPr="007E7463">
        <w:rPr>
          <w:rFonts w:cs="Times New Roman"/>
        </w:rPr>
        <w:t>.</w:t>
      </w:r>
      <w:r w:rsidRPr="007E7463">
        <w:rPr>
          <w:rFonts w:cs="Times New Roman"/>
          <w:lang w:eastAsia="x-none"/>
        </w:rPr>
        <w:t xml:space="preserve"> </w:t>
      </w:r>
      <w:r w:rsidRPr="007E7463">
        <w:t>En este caso, se deberá añadir un párrafo relativo a la documentación acreditativa de las medidas adoptadas.</w:t>
      </w:r>
    </w:p>
  </w:footnote>
  <w:footnote w:id="48">
    <w:p w14:paraId="15E6D275" w14:textId="2A67E814" w:rsidR="003828B2" w:rsidRPr="007E7463" w:rsidRDefault="003828B2">
      <w:pPr>
        <w:pStyle w:val="Textonotapie"/>
        <w:rPr>
          <w:rFonts w:cs="Times New Roman"/>
        </w:rPr>
      </w:pPr>
      <w:r w:rsidRPr="007E7463">
        <w:rPr>
          <w:rStyle w:val="Refdenotaalpie"/>
          <w:rFonts w:cs="Times New Roman"/>
        </w:rPr>
        <w:footnoteRef/>
      </w:r>
      <w:r w:rsidRPr="007E7463">
        <w:rPr>
          <w:rFonts w:cs="Times New Roman"/>
        </w:rPr>
        <w:t xml:space="preserve"> En el supuesto de tramitación urgente del expediente, no procederá la reducción de plazo para la adjudicación y formalización del contrato, conforme a lo dispuesto en el artículo 159.5 de la LCSP.</w:t>
      </w:r>
    </w:p>
  </w:footnote>
  <w:footnote w:id="49">
    <w:p w14:paraId="65752955" w14:textId="38151DC2" w:rsidR="003828B2" w:rsidRPr="007E7463" w:rsidRDefault="003828B2" w:rsidP="00882F92">
      <w:pPr>
        <w:pStyle w:val="Textonotapie"/>
        <w:rPr>
          <w:rFonts w:cs="Times New Roman"/>
        </w:rPr>
      </w:pPr>
      <w:r w:rsidRPr="007E7463">
        <w:rPr>
          <w:rStyle w:val="Refdenotaalpie"/>
          <w:rFonts w:cs="Times New Roman"/>
        </w:rPr>
        <w:footnoteRef/>
      </w:r>
      <w:r w:rsidRPr="007E7463">
        <w:rPr>
          <w:rFonts w:cs="Times New Roman"/>
        </w:rPr>
        <w:t xml:space="preserve"> Téngase en cuenta que, conforme a lo dispuesto en el 147.1. d) de la LCSP</w:t>
      </w:r>
      <w:r>
        <w:rPr>
          <w:rFonts w:cs="Times New Roman"/>
        </w:rPr>
        <w:t xml:space="preserve"> </w:t>
      </w:r>
      <w:r w:rsidRPr="007E7463">
        <w:rPr>
          <w:rFonts w:cs="Times New Roman"/>
        </w:rPr>
        <w:t>y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se podrá señalar asimismo la preferencia en la adjudicación de los contratos que tengan como objeto productos en los que exista alternativa de Comercio Justo, para las proposiciones presentadas por entidades reconocidas como Organizaciones de Comercio Justo, siempre que dichas proposiciones igualen en sus términos a las más ventajosas conforme a los criterios que sirvan de base para la adjudicación.</w:t>
      </w:r>
    </w:p>
  </w:footnote>
  <w:footnote w:id="50">
    <w:p w14:paraId="7A5293E0" w14:textId="4F2791CA" w:rsidR="003828B2" w:rsidRPr="007E7463" w:rsidRDefault="003828B2">
      <w:pPr>
        <w:pStyle w:val="Textonotapie"/>
        <w:rPr>
          <w:rFonts w:cs="Times New Roman"/>
        </w:rPr>
      </w:pPr>
      <w:r w:rsidRPr="007E7463">
        <w:rPr>
          <w:rStyle w:val="Refdenotaalpie"/>
          <w:rFonts w:cs="Times New Roman"/>
        </w:rPr>
        <w:footnoteRef/>
      </w:r>
      <w:r w:rsidRPr="007E7463">
        <w:rPr>
          <w:rFonts w:cs="Times New Roman"/>
        </w:rPr>
        <w:t xml:space="preserve"> Si el contrato se financia con fondos del Plan de Recuperación, Transformación y Resiliencia y es susceptible de recurso especial en materia de contratación, y siempre que el procedimiento de selección del contratista se haya tramitado electrónicamente, el órgano de contratación no podrá proceder a la formalización del contrato hasta que hayan transcurrido diez días naturales a partir del día siguiente a la notificación de la resolución de adjudicación del contrato, de acuerdo con lo previsto en el artículo 58 del RDL 36/2020, por lo que habrá de modificarse en esta cláusula.</w:t>
      </w:r>
    </w:p>
  </w:footnote>
  <w:footnote w:id="51">
    <w:p w14:paraId="56BF8600" w14:textId="730BD206" w:rsidR="003828B2" w:rsidRPr="007E7463" w:rsidRDefault="003828B2">
      <w:pPr>
        <w:pStyle w:val="Textonotapie"/>
        <w:rPr>
          <w:rFonts w:cs="Times New Roman"/>
          <w:lang w:eastAsia="x-none"/>
        </w:rPr>
      </w:pPr>
      <w:r w:rsidRPr="007E7463">
        <w:rPr>
          <w:rStyle w:val="Refdenotaalpie"/>
          <w:rFonts w:cs="Times New Roman"/>
        </w:rPr>
        <w:footnoteRef/>
      </w:r>
      <w:r w:rsidRPr="007E7463">
        <w:rPr>
          <w:rFonts w:cs="Times New Roman"/>
        </w:rPr>
        <w:t xml:space="preserve"> </w:t>
      </w:r>
      <w:r w:rsidRPr="007E7463">
        <w:rPr>
          <w:rFonts w:cs="Times New Roman"/>
          <w:lang w:eastAsia="x-none"/>
        </w:rPr>
        <w:t>El apartado 1 del artículo 62 de la LCSP determina la obligatoriedad de que el órgano de contratación designe un responsable del contrato.</w:t>
      </w:r>
    </w:p>
  </w:footnote>
  <w:footnote w:id="52">
    <w:p w14:paraId="0C849208" w14:textId="1270FDB5" w:rsidR="003828B2" w:rsidRPr="007E7463" w:rsidRDefault="003828B2" w:rsidP="00C65425">
      <w:pPr>
        <w:pStyle w:val="Textonotapie"/>
        <w:rPr>
          <w:rFonts w:cs="Times New Roman"/>
          <w:strike/>
        </w:rPr>
      </w:pPr>
      <w:r w:rsidRPr="007E7463">
        <w:rPr>
          <w:rStyle w:val="Refdenotaalpie"/>
          <w:rFonts w:cs="Times New Roman"/>
        </w:rPr>
        <w:footnoteRef/>
      </w:r>
      <w:r w:rsidRPr="007E7463">
        <w:rPr>
          <w:rFonts w:cs="Times New Roman"/>
        </w:rPr>
        <w:t xml:space="preserve"> Conforme a lo dispuesto en el artículo 29.2 de la LCSP, se podrán prever una o varias prórrogas siempre que las características del contrato permanezcan inalterables durante el periodo de duración de éstas. No obstante, los contratos de suministro de prestación sucesiva tendrán un plazo máximo de duración de cinco años, incluyendo las posibles prórrogas.</w:t>
      </w:r>
    </w:p>
  </w:footnote>
  <w:footnote w:id="53">
    <w:p w14:paraId="54E30330" w14:textId="33DB79A5" w:rsidR="003828B2" w:rsidRPr="007E7463" w:rsidRDefault="003828B2" w:rsidP="00411B76">
      <w:pPr>
        <w:pStyle w:val="Textonotapie"/>
        <w:rPr>
          <w:rFonts w:cs="Times New Roman"/>
        </w:rPr>
      </w:pPr>
      <w:r w:rsidRPr="007E7463">
        <w:rPr>
          <w:rStyle w:val="Refdenotaalpie"/>
          <w:rFonts w:cs="Times New Roman"/>
        </w:rPr>
        <w:footnoteRef/>
      </w:r>
      <w:r w:rsidRPr="007E7463">
        <w:rPr>
          <w:rFonts w:cs="Times New Roman"/>
        </w:rPr>
        <w:t xml:space="preserve"> </w:t>
      </w:r>
      <w:r w:rsidRPr="007E7463">
        <w:rPr>
          <w:rFonts w:cs="Times New Roman"/>
          <w:lang w:val="es-ES_tradnl"/>
        </w:rPr>
        <w:t xml:space="preserve">Téngase en cuenta, no obstante, que el órgano de contratación puede establecer penalidades distintas de las del artículo </w:t>
      </w:r>
      <w:r w:rsidRPr="007E7463">
        <w:rPr>
          <w:rFonts w:cs="Times New Roman"/>
        </w:rPr>
        <w:t>193 de la LCSP</w:t>
      </w:r>
      <w:r w:rsidRPr="007E7463">
        <w:rPr>
          <w:rFonts w:cs="Times New Roman"/>
          <w:lang w:val="es-ES_tradnl"/>
        </w:rPr>
        <w:t xml:space="preserve">, en cuyo caso deberá modificarse este párrafo concretándose las específicas penalidades. Si por el órgano de contratación se utilizasen estas facultades, puede dejarse constancia de ellas en esta cláusula, o llevarlo al </w:t>
      </w:r>
      <w:r w:rsidRPr="007E7463">
        <w:rPr>
          <w:rFonts w:cs="Times New Roman"/>
          <w:b/>
          <w:lang w:val="es-ES_tradnl"/>
        </w:rPr>
        <w:t>apartado 16 de la cláusula 1</w:t>
      </w:r>
      <w:r w:rsidRPr="007E7463">
        <w:rPr>
          <w:rFonts w:cs="Times New Roman"/>
          <w:lang w:val="es-ES_tradnl"/>
        </w:rPr>
        <w:t xml:space="preserve"> haciéndose una referencia a dicho apartado en esta cláusula.</w:t>
      </w:r>
    </w:p>
  </w:footnote>
  <w:footnote w:id="54">
    <w:p w14:paraId="23FE30D1" w14:textId="0ED858E3" w:rsidR="003828B2" w:rsidRPr="007E7463" w:rsidRDefault="003828B2" w:rsidP="00411B76">
      <w:pPr>
        <w:pStyle w:val="Textonotapie"/>
        <w:rPr>
          <w:rFonts w:cs="Times New Roman"/>
          <w:lang w:val="es-ES_tradnl"/>
        </w:rPr>
      </w:pPr>
      <w:r w:rsidRPr="007E7463">
        <w:rPr>
          <w:rStyle w:val="Refdenotaalpie"/>
          <w:rFonts w:cs="Times New Roman"/>
        </w:rPr>
        <w:footnoteRef/>
      </w:r>
      <w:r w:rsidRPr="007E7463">
        <w:rPr>
          <w:rFonts w:cs="Times New Roman"/>
        </w:rPr>
        <w:t xml:space="preserve"> </w:t>
      </w:r>
      <w:r w:rsidRPr="007E7463">
        <w:rPr>
          <w:rFonts w:cs="Times New Roman"/>
          <w:lang w:val="es-ES_tradnl"/>
        </w:rPr>
        <w:t xml:space="preserve">En caso de que el órgano de contratación utilizase la facultad prevista en el apartado </w:t>
      </w:r>
      <w:r w:rsidRPr="007E7463">
        <w:rPr>
          <w:rFonts w:cs="Times New Roman"/>
        </w:rPr>
        <w:t>2 del artículo 192 de la LCSP</w:t>
      </w:r>
      <w:r w:rsidRPr="007E7463">
        <w:rPr>
          <w:rFonts w:cs="Times New Roman"/>
          <w:lang w:val="es-ES_tradnl"/>
        </w:rPr>
        <w:t xml:space="preserve">, deben establecerse en el </w:t>
      </w:r>
      <w:r w:rsidRPr="007E7463">
        <w:rPr>
          <w:rFonts w:cs="Times New Roman"/>
          <w:b/>
          <w:lang w:val="es-ES_tradnl"/>
        </w:rPr>
        <w:t>apartado 16 de la cláusula 1</w:t>
      </w:r>
      <w:r w:rsidRPr="007E7463">
        <w:rPr>
          <w:rFonts w:cs="Times New Roman"/>
          <w:lang w:val="es-ES_tradnl"/>
        </w:rPr>
        <w:t xml:space="preserve"> del presente pliego las penalidades específicas.</w:t>
      </w:r>
    </w:p>
  </w:footnote>
  <w:footnote w:id="55">
    <w:p w14:paraId="69A37660" w14:textId="7478D317" w:rsidR="003828B2" w:rsidRPr="007E7463" w:rsidRDefault="003828B2">
      <w:pPr>
        <w:pStyle w:val="Textonotapie"/>
        <w:rPr>
          <w:rFonts w:cs="Times New Roman"/>
        </w:rPr>
      </w:pPr>
      <w:r w:rsidRPr="007E7463">
        <w:rPr>
          <w:rStyle w:val="Refdenotaalpie"/>
          <w:rFonts w:cs="Times New Roman"/>
        </w:rPr>
        <w:footnoteRef/>
      </w:r>
      <w:r w:rsidRPr="007E7463">
        <w:rPr>
          <w:rFonts w:cs="Times New Roman"/>
        </w:rPr>
        <w:t xml:space="preserve"> Ver nota a pie de página en el </w:t>
      </w:r>
      <w:r w:rsidRPr="007E7463">
        <w:rPr>
          <w:rFonts w:cs="Times New Roman"/>
          <w:b/>
        </w:rPr>
        <w:t>apartado 16 de la cláusula 1</w:t>
      </w:r>
      <w:r w:rsidRPr="007E7463">
        <w:rPr>
          <w:rFonts w:cs="Times New Roman"/>
        </w:rPr>
        <w:t>.</w:t>
      </w:r>
    </w:p>
  </w:footnote>
  <w:footnote w:id="56">
    <w:p w14:paraId="33E80A39" w14:textId="3EA84391" w:rsidR="003828B2" w:rsidRPr="007E7463" w:rsidRDefault="003828B2" w:rsidP="001063C0">
      <w:pPr>
        <w:pStyle w:val="Textonotapie"/>
        <w:rPr>
          <w:rFonts w:cs="Times New Roman"/>
        </w:rPr>
      </w:pPr>
      <w:r w:rsidRPr="007E7463">
        <w:rPr>
          <w:rStyle w:val="Refdenotaalpie"/>
          <w:rFonts w:cs="Times New Roman"/>
        </w:rPr>
        <w:footnoteRef/>
      </w:r>
      <w:r w:rsidRPr="007E7463">
        <w:rPr>
          <w:rFonts w:cs="Times New Roman"/>
        </w:rPr>
        <w:t xml:space="preserve"> Ver notas al pie de página en el apartado de modificaciones del contrato de la cláusula 1.</w:t>
      </w:r>
    </w:p>
  </w:footnote>
  <w:footnote w:id="57">
    <w:p w14:paraId="0D6E22E4" w14:textId="260CB17F" w:rsidR="003828B2" w:rsidRPr="007E7463" w:rsidRDefault="003828B2" w:rsidP="00C9217A">
      <w:pPr>
        <w:rPr>
          <w:sz w:val="20"/>
          <w:szCs w:val="20"/>
        </w:rPr>
      </w:pPr>
      <w:r w:rsidRPr="007E7463">
        <w:rPr>
          <w:rStyle w:val="Refdenotaalpie"/>
          <w:sz w:val="20"/>
          <w:szCs w:val="20"/>
        </w:rPr>
        <w:footnoteRef/>
      </w:r>
      <w:r w:rsidRPr="007E7463">
        <w:rPr>
          <w:sz w:val="20"/>
          <w:szCs w:val="20"/>
        </w:rPr>
        <w:t xml:space="preserve"> Si en el </w:t>
      </w:r>
      <w:r w:rsidRPr="007E7463">
        <w:rPr>
          <w:b/>
          <w:sz w:val="20"/>
          <w:szCs w:val="20"/>
        </w:rPr>
        <w:t>apartado 18 de la cláusula 1</w:t>
      </w:r>
      <w:r w:rsidRPr="007E7463">
        <w:rPr>
          <w:sz w:val="20"/>
          <w:szCs w:val="20"/>
        </w:rPr>
        <w:t xml:space="preserve"> se prevé la posibilidad de pagos directos a los subcontratistas, de conformidad con lo dispuesto en la disposición adicional quincuagésima primera de la LCSP, los pagos efectuados a favor del subcontratista se entenderán realizados por cuenta del contratista principal, manteniendo en relación con la Administración contratante la misma naturaleza de abonos a buena cuenta que la de las certificaciones de obra. En ningún caso será imputable a la Administración el retraso en el pago derivado de la falta de conformidad del contratista principal a la factura presentada por el subcontratista.</w:t>
      </w:r>
    </w:p>
  </w:footnote>
  <w:footnote w:id="58">
    <w:p w14:paraId="541AAF25" w14:textId="222ADEEA" w:rsidR="003828B2" w:rsidRPr="007E7463" w:rsidRDefault="003828B2" w:rsidP="00CB77E5">
      <w:pPr>
        <w:pStyle w:val="Textonotapie"/>
        <w:rPr>
          <w:rFonts w:cs="Times New Roman"/>
        </w:rPr>
      </w:pPr>
      <w:r w:rsidRPr="007E7463">
        <w:rPr>
          <w:rFonts w:cs="Times New Roman"/>
          <w:vertAlign w:val="superscript"/>
        </w:rPr>
        <w:footnoteRef/>
      </w:r>
      <w:r w:rsidRPr="007E7463">
        <w:rPr>
          <w:rFonts w:cs="Times New Roman"/>
        </w:rPr>
        <w:t xml:space="preserve"> Cuando se den las circunstancias del artículo 302 de la LCSP, se incluirá en esta cláusula la previsión de que el pago del precio se realizará parte en dinero y parte en la entrega de otros bienes de la misma clase. En tal caso se deben identificar y describir en este pliego o en el de prescripciones técnicas los bienes que entregará la Administración. Asimismo, se hará la indicación de que el importe correspondiente a los bienes será un elemento económico a valorar en la adjudicación, debiendo consignarse expresamente por los empresarios en sus ofertas.</w:t>
      </w:r>
    </w:p>
  </w:footnote>
  <w:footnote w:id="59">
    <w:p w14:paraId="5124F9C9" w14:textId="05B679F5" w:rsidR="003828B2" w:rsidRPr="007E7463" w:rsidRDefault="003828B2" w:rsidP="003C59A7">
      <w:pPr>
        <w:pStyle w:val="Textonotapie"/>
        <w:widowControl/>
        <w:rPr>
          <w:rFonts w:cs="Times New Roman"/>
        </w:rPr>
      </w:pPr>
      <w:r w:rsidRPr="007E7463">
        <w:rPr>
          <w:rStyle w:val="Refdenotaalpie"/>
          <w:rFonts w:cs="Times New Roman"/>
        </w:rPr>
        <w:footnoteRef/>
      </w:r>
      <w:r w:rsidRPr="007E7463">
        <w:rPr>
          <w:rFonts w:cs="Times New Roman"/>
        </w:rPr>
        <w:t xml:space="preserve"> La información relativa a la cesión de los derechos de cobro deberá suprimirse cuando el órgano de contratación sea un centro, organismo o entidad cuya gestión directa de tesorería no corresponda a la Tesorería General.</w:t>
      </w:r>
    </w:p>
  </w:footnote>
  <w:footnote w:id="60">
    <w:p w14:paraId="385D8B42" w14:textId="5865B168" w:rsidR="003828B2" w:rsidRPr="007E7463" w:rsidRDefault="003828B2" w:rsidP="003C59A7">
      <w:pPr>
        <w:pStyle w:val="Textonotapie"/>
        <w:rPr>
          <w:rFonts w:cs="Times New Roman"/>
        </w:rPr>
      </w:pPr>
      <w:r w:rsidRPr="007E7463">
        <w:rPr>
          <w:rStyle w:val="Refdenotaalpie"/>
          <w:rFonts w:cs="Times New Roman"/>
        </w:rPr>
        <w:footnoteRef/>
      </w:r>
      <w:r w:rsidRPr="007E7463">
        <w:rPr>
          <w:rFonts w:cs="Times New Roman"/>
        </w:rPr>
        <w:t xml:space="preserve"> Si el contrato se financia con fondos europeos, incluidos los del Plan de Recuperación, Transformación y Resiliencia, se indicará en esta cláusula la obligación del contratista sobre conservación de documentos establecida en el artículo 132 del Reglamento (UE, Euratom) 2018/1046 del Parlamento Europeo y del Consejo, de 18 de julio de 2018, sobre las normas financieras aplicables al presupuesto general de la Unión: mantener un registro y conservar los documentos justificativos, los datos estadísticos y demás documentación concerniente a la financiación, así como los registros y documentos en formato electrónico, durante un período de cinco años a partir del pago del saldo o, a falta de dicho pago, de la operación. Este período será de tres años si la financiación es de un importe inferior o igual a 60.000 euros. Los registros y documentos relativos a auditorías, recursos, litigios, la tramitación de reclamaciones relativas a compromisos jurídicos o relativos a investigaciones de la Oficina Europea de Lucha Contra el Fraude se conservarán hasta que dichas auditorías, recursos, litigios, tramitación de reclamaciones o investigaciones hayan concluido. </w:t>
      </w:r>
      <w:r w:rsidRPr="007E7463">
        <w:rPr>
          <w:rFonts w:cs="Times New Roman"/>
        </w:rPr>
        <w:tab/>
      </w:r>
    </w:p>
    <w:p w14:paraId="4D1FB6C6" w14:textId="77B43BC3" w:rsidR="003828B2" w:rsidRPr="007E7463" w:rsidRDefault="003828B2" w:rsidP="003C59A7">
      <w:pPr>
        <w:pStyle w:val="Textonotapie"/>
        <w:rPr>
          <w:rFonts w:cs="Times New Roman"/>
        </w:rPr>
      </w:pPr>
      <w:r w:rsidRPr="007E7463">
        <w:rPr>
          <w:rFonts w:cs="Times New Roman"/>
        </w:rPr>
        <w:t>Asimismo, en los contratos financiados con fondos del Plan de Recuperación, Transformación y Resiliencia, se incluirá entre las obligaciones del contratista el cumplimiento de las exigencias establecidas, en su caso, en el pliego de prescripciones técnicas o documento equivalente en materia de etiquetado verde y etiquetado digital, así como las asumidas por la aplicación del principio de no causar un daño significativo y las consecuencias en caso de incumplimiento.</w:t>
      </w:r>
    </w:p>
  </w:footnote>
  <w:footnote w:id="61">
    <w:p w14:paraId="4453F9DD" w14:textId="5DDE86A7" w:rsidR="003828B2" w:rsidRPr="007E7463" w:rsidRDefault="003828B2" w:rsidP="000D0F48">
      <w:pPr>
        <w:rPr>
          <w:sz w:val="20"/>
          <w:szCs w:val="20"/>
        </w:rPr>
      </w:pPr>
      <w:r w:rsidRPr="007E7463">
        <w:rPr>
          <w:rStyle w:val="Refdenotaalpie"/>
          <w:sz w:val="20"/>
          <w:szCs w:val="20"/>
        </w:rPr>
        <w:footnoteRef/>
      </w:r>
      <w:r w:rsidRPr="007E7463">
        <w:rPr>
          <w:sz w:val="20"/>
          <w:szCs w:val="20"/>
        </w:rPr>
        <w:t xml:space="preserve"> De conformidad con lo dispuesto en el artículo 201 de la LCSP, el órgano de contratación tomará las medidas pertinentes para garantizar que en la ejecución del contrato los contratistas cumplen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w:t>
      </w:r>
    </w:p>
  </w:footnote>
  <w:footnote w:id="62">
    <w:p w14:paraId="128F7B80" w14:textId="706BBE5F" w:rsidR="003828B2" w:rsidRPr="007E7463" w:rsidRDefault="003828B2" w:rsidP="005A0B03">
      <w:pPr>
        <w:pStyle w:val="Textonotapie"/>
        <w:rPr>
          <w:rFonts w:cs="Times New Roman"/>
        </w:rPr>
      </w:pPr>
      <w:r w:rsidRPr="007E7463">
        <w:rPr>
          <w:rFonts w:cs="Times New Roman"/>
          <w:vertAlign w:val="superscript"/>
        </w:rPr>
        <w:footnoteRef/>
      </w:r>
      <w:r w:rsidRPr="007E7463">
        <w:rPr>
          <w:rFonts w:cs="Times New Roman"/>
        </w:rPr>
        <w:t xml:space="preserve"> Este plazo podrá ser modificado a criterio del órgano de contratación, en razón a las características del objeto del contrato, debiendo ser fijado el plazo en el PCAP, según el artículo 210.2 de la LCSP.</w:t>
      </w:r>
    </w:p>
  </w:footnote>
  <w:footnote w:id="63">
    <w:p w14:paraId="6C8293A7" w14:textId="3EE42D74" w:rsidR="003828B2" w:rsidRPr="007E7463" w:rsidRDefault="003828B2">
      <w:pPr>
        <w:pStyle w:val="Textonotapie"/>
        <w:rPr>
          <w:rFonts w:cs="Times New Roman"/>
        </w:rPr>
      </w:pPr>
      <w:r w:rsidRPr="007E7463">
        <w:rPr>
          <w:rStyle w:val="Refdenotaalpie"/>
          <w:rFonts w:cs="Times New Roman"/>
        </w:rPr>
        <w:footnoteRef/>
      </w:r>
      <w:r w:rsidRPr="007E7463">
        <w:rPr>
          <w:rFonts w:cs="Times New Roman"/>
        </w:rPr>
        <w:t xml:space="preserve"> Si el contrato se financia con fondos del Plan de Recuperación, Transformación y Resiliencia y el procedimiento de selección del contratista se ha tramitado electrónicamente, se añadirá a continuación de este párrafo el siguiente: “Si el contrato se financia con fondos del Plan de Recuperación, Transformación y Resiliencia, siempre que el procedimiento de selección del contratista se haya tramitado electrónicamente, el plazo de interposición del recurso contra la adjudicación del contrato previsto en el artículo 50.1 de la LCSP será de diez días naturales, de acuerdo con lo establecido en el artículo 58 del RDL 36/2020.”</w:t>
      </w:r>
    </w:p>
  </w:footnote>
  <w:footnote w:id="64">
    <w:p w14:paraId="796B56CC" w14:textId="716A37D9" w:rsidR="003828B2" w:rsidRPr="007E7463" w:rsidRDefault="003828B2">
      <w:pPr>
        <w:pStyle w:val="Textonotapie"/>
        <w:rPr>
          <w:rFonts w:cs="Times New Roman"/>
        </w:rPr>
      </w:pPr>
      <w:r w:rsidRPr="007E7463">
        <w:rPr>
          <w:rStyle w:val="Refdenotaalpie"/>
          <w:rFonts w:cs="Times New Roman"/>
        </w:rPr>
        <w:footnoteRef/>
      </w:r>
      <w:r w:rsidRPr="007E7463">
        <w:rPr>
          <w:rFonts w:cs="Times New Roman"/>
        </w:rPr>
        <w:t xml:space="preserve"> Desglose de costes si se exige en las cláusulas 1.8</w:t>
      </w:r>
      <w:r>
        <w:rPr>
          <w:rFonts w:cs="Times New Roman"/>
        </w:rPr>
        <w:t xml:space="preserve"> </w:t>
      </w:r>
      <w:r w:rsidRPr="007E7463">
        <w:rPr>
          <w:rFonts w:cs="Times New Roman"/>
        </w:rPr>
        <w:t>y 10.6.</w:t>
      </w:r>
    </w:p>
  </w:footnote>
  <w:footnote w:id="65">
    <w:p w14:paraId="18D905C4" w14:textId="77777777" w:rsidR="003828B2" w:rsidRPr="007E7463" w:rsidRDefault="003828B2" w:rsidP="00120545">
      <w:pPr>
        <w:pStyle w:val="Textonotapie"/>
        <w:rPr>
          <w:rFonts w:cs="Times New Roman"/>
        </w:rPr>
      </w:pPr>
      <w:r w:rsidRPr="007E7463">
        <w:rPr>
          <w:rStyle w:val="Refdenotaalpie"/>
          <w:rFonts w:cs="Times New Roman"/>
        </w:rPr>
        <w:footnoteRef/>
      </w:r>
      <w:r w:rsidRPr="007E7463">
        <w:rPr>
          <w:rFonts w:cs="Times New Roman"/>
        </w:rPr>
        <w:t xml:space="preserve"> Se deberá indicar, a continuación del nombre o razón social, si se trata o no de una pequeña o mediana empresa.</w:t>
      </w:r>
    </w:p>
  </w:footnote>
  <w:footnote w:id="66">
    <w:p w14:paraId="46D1D17A" w14:textId="644FC085" w:rsidR="003828B2" w:rsidRPr="007E7463" w:rsidRDefault="003828B2" w:rsidP="00BB32E7">
      <w:pPr>
        <w:pStyle w:val="Textonotapie"/>
        <w:rPr>
          <w:rFonts w:cs="Times New Roman"/>
        </w:rPr>
      </w:pPr>
      <w:r w:rsidRPr="007E7463">
        <w:rPr>
          <w:rStyle w:val="Refdenotaalpie"/>
          <w:rFonts w:cs="Times New Roman"/>
        </w:rPr>
        <w:footnoteRef/>
      </w:r>
      <w:r w:rsidRPr="007E7463">
        <w:rPr>
          <w:rFonts w:cs="Times New Roman"/>
        </w:rPr>
        <w:t xml:space="preserve"> En caso de que el licitador sea una unión temporal de empresarios, la proposición económica deberá ser firmada por los representantes de cada una de las empresas que compongan la unión. </w:t>
      </w:r>
    </w:p>
  </w:footnote>
  <w:footnote w:id="67">
    <w:p w14:paraId="1B808B82" w14:textId="3950A817" w:rsidR="003828B2" w:rsidRPr="007E7463" w:rsidRDefault="003828B2" w:rsidP="0065276B">
      <w:pPr>
        <w:pStyle w:val="Textonotapie"/>
        <w:spacing w:before="100" w:beforeAutospacing="1" w:after="100" w:afterAutospacing="1"/>
        <w:rPr>
          <w:rFonts w:cs="Times New Roman"/>
        </w:rPr>
      </w:pPr>
      <w:r w:rsidRPr="007E7463">
        <w:rPr>
          <w:rStyle w:val="Refdenotaalpie"/>
          <w:rFonts w:cs="Times New Roman"/>
        </w:rPr>
        <w:footnoteRef/>
      </w:r>
      <w:r w:rsidRPr="007E7463">
        <w:rPr>
          <w:rFonts w:cs="Times New Roman"/>
        </w:rPr>
        <w:t xml:space="preserve"> En el caso de licitación en unión temporal de empresarios, deberá presentarse una declaración responsable por cada una de las </w:t>
      </w:r>
      <w:r>
        <w:rPr>
          <w:rFonts w:cs="Times New Roman"/>
        </w:rPr>
        <w:t>empresas componentes de la UTE [</w:t>
      </w:r>
      <w:r w:rsidRPr="007E7463">
        <w:rPr>
          <w:rFonts w:cs="Times New Roman"/>
        </w:rPr>
        <w:t xml:space="preserve">art. 140.1 e) de la Ley 9/2017, de 8 de noviembre, </w:t>
      </w:r>
      <w:r>
        <w:rPr>
          <w:rFonts w:cs="Times New Roman"/>
        </w:rPr>
        <w:t>de Contratos del Sector Público]</w:t>
      </w:r>
      <w:r w:rsidRPr="007E7463">
        <w:rPr>
          <w:rFonts w:cs="Times New Roman"/>
        </w:rPr>
        <w:t xml:space="preserve">. </w:t>
      </w:r>
    </w:p>
  </w:footnote>
  <w:footnote w:id="68">
    <w:p w14:paraId="4487F302" w14:textId="73ADFC3A" w:rsidR="003828B2" w:rsidRPr="007E7463" w:rsidRDefault="003828B2" w:rsidP="0065276B">
      <w:pPr>
        <w:spacing w:before="100" w:beforeAutospacing="1" w:after="100" w:afterAutospacing="1"/>
        <w:rPr>
          <w:sz w:val="20"/>
          <w:szCs w:val="20"/>
        </w:rPr>
      </w:pPr>
      <w:r w:rsidRPr="007E7463">
        <w:rPr>
          <w:rStyle w:val="Refdenotaalpie"/>
          <w:sz w:val="20"/>
          <w:szCs w:val="20"/>
        </w:rPr>
        <w:footnoteRef/>
      </w:r>
      <w:r w:rsidRPr="007E7463">
        <w:rPr>
          <w:sz w:val="20"/>
          <w:szCs w:val="20"/>
        </w:rPr>
        <w:t xml:space="preserve"> Esta declaración responsable deberá ser suscrita por persona con capacidad para otorgarla. Indíquese la representación que ostenta el declarante en la empresa.</w:t>
      </w:r>
    </w:p>
  </w:footnote>
  <w:footnote w:id="69">
    <w:p w14:paraId="481B4BAD" w14:textId="50DA6C6A" w:rsidR="000278D9" w:rsidRDefault="000278D9" w:rsidP="000278D9">
      <w:pPr>
        <w:pStyle w:val="Textonotapie"/>
      </w:pPr>
      <w:r>
        <w:rPr>
          <w:rStyle w:val="Refdenotaalpie"/>
        </w:rPr>
        <w:footnoteRef/>
      </w:r>
      <w:r>
        <w:t xml:space="preserve"> </w:t>
      </w:r>
      <w:r w:rsidRPr="000278D9">
        <w:t>Apoderado o apoderada, administrador o administradora única, solidaria, mancomunada,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CBB8E" w14:textId="3EF6BBEC" w:rsidR="00EC274A" w:rsidRDefault="00EC274A" w:rsidP="00EC274A">
    <w:pPr>
      <w:pStyle w:val="Encabezado"/>
      <w:tabs>
        <w:tab w:val="clear" w:pos="4252"/>
        <w:tab w:val="clear" w:pos="8504"/>
        <w:tab w:val="left" w:pos="765"/>
      </w:tabs>
    </w:pPr>
    <w:r w:rsidRPr="001D7A98">
      <w:rPr>
        <w:noProof/>
      </w:rPr>
      <w:drawing>
        <wp:anchor distT="0" distB="0" distL="114300" distR="114300" simplePos="0" relativeHeight="251665408" behindDoc="0" locked="0" layoutInCell="1" allowOverlap="1" wp14:anchorId="73779090" wp14:editId="0674B803">
          <wp:simplePos x="0" y="0"/>
          <wp:positionH relativeFrom="column">
            <wp:posOffset>2901950</wp:posOffset>
          </wp:positionH>
          <wp:positionV relativeFrom="paragraph">
            <wp:posOffset>209550</wp:posOffset>
          </wp:positionV>
          <wp:extent cx="1320800" cy="344170"/>
          <wp:effectExtent l="0" t="0" r="0" b="0"/>
          <wp:wrapSquare wrapText="bothSides"/>
          <wp:docPr id="1866950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11854" name=""/>
                  <pic:cNvPicPr/>
                </pic:nvPicPr>
                <pic:blipFill>
                  <a:blip r:embed="rId1">
                    <a:extLst>
                      <a:ext uri="{28A0092B-C50C-407E-A947-70E740481C1C}">
                        <a14:useLocalDpi xmlns:a14="http://schemas.microsoft.com/office/drawing/2010/main" val="0"/>
                      </a:ext>
                    </a:extLst>
                  </a:blip>
                  <a:stretch>
                    <a:fillRect/>
                  </a:stretch>
                </pic:blipFill>
                <pic:spPr>
                  <a:xfrm>
                    <a:off x="0" y="0"/>
                    <a:ext cx="1320800" cy="344170"/>
                  </a:xfrm>
                  <a:prstGeom prst="rect">
                    <a:avLst/>
                  </a:prstGeom>
                </pic:spPr>
              </pic:pic>
            </a:graphicData>
          </a:graphic>
          <wp14:sizeRelH relativeFrom="margin">
            <wp14:pctWidth>0</wp14:pctWidth>
          </wp14:sizeRelH>
          <wp14:sizeRelV relativeFrom="margin">
            <wp14:pctHeight>0</wp14:pctHeight>
          </wp14:sizeRelV>
        </wp:anchor>
      </w:drawing>
    </w:r>
  </w:p>
  <w:p w14:paraId="74F40EA0" w14:textId="34C9801F" w:rsidR="00EC274A" w:rsidRDefault="00EC274A" w:rsidP="00EC274A">
    <w:pPr>
      <w:pStyle w:val="Encabezado"/>
      <w:tabs>
        <w:tab w:val="clear" w:pos="4252"/>
        <w:tab w:val="clear" w:pos="8504"/>
        <w:tab w:val="left" w:pos="765"/>
      </w:tabs>
    </w:pPr>
    <w:r w:rsidRPr="00003293">
      <w:rPr>
        <w:noProof/>
        <w:sz w:val="20"/>
        <w:szCs w:val="20"/>
      </w:rPr>
      <w:drawing>
        <wp:anchor distT="0" distB="0" distL="114300" distR="114300" simplePos="0" relativeHeight="251666432" behindDoc="1" locked="0" layoutInCell="1" allowOverlap="1" wp14:anchorId="5478C0EC" wp14:editId="3543B01F">
          <wp:simplePos x="0" y="0"/>
          <wp:positionH relativeFrom="column">
            <wp:posOffset>4413250</wp:posOffset>
          </wp:positionH>
          <wp:positionV relativeFrom="paragraph">
            <wp:posOffset>51435</wp:posOffset>
          </wp:positionV>
          <wp:extent cx="1506855" cy="292735"/>
          <wp:effectExtent l="0" t="0" r="0" b="0"/>
          <wp:wrapTight wrapText="bothSides">
            <wp:wrapPolygon edited="0">
              <wp:start x="0" y="0"/>
              <wp:lineTo x="0" y="19679"/>
              <wp:lineTo x="21300" y="19679"/>
              <wp:lineTo x="21300" y="0"/>
              <wp:lineTo x="0" y="0"/>
            </wp:wrapPolygon>
          </wp:wrapTight>
          <wp:docPr id="311885162" name="Imagen 31188516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6855" cy="292735"/>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75DB7914" wp14:editId="7FC0E601">
          <wp:simplePos x="0" y="0"/>
          <wp:positionH relativeFrom="column">
            <wp:posOffset>1542415</wp:posOffset>
          </wp:positionH>
          <wp:positionV relativeFrom="paragraph">
            <wp:posOffset>18415</wp:posOffset>
          </wp:positionV>
          <wp:extent cx="1157857" cy="325120"/>
          <wp:effectExtent l="0" t="0" r="4445" b="0"/>
          <wp:wrapNone/>
          <wp:docPr id="1429948012" name="Imagen 1429948012"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7857" cy="325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11EE">
      <w:rPr>
        <w:noProof/>
      </w:rPr>
      <w:drawing>
        <wp:inline distT="0" distB="0" distL="0" distR="0" wp14:anchorId="2644AA61" wp14:editId="6CE18651">
          <wp:extent cx="1365077" cy="344170"/>
          <wp:effectExtent l="0" t="0" r="6985" b="0"/>
          <wp:docPr id="1581948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5186" name=""/>
                  <pic:cNvPicPr/>
                </pic:nvPicPr>
                <pic:blipFill>
                  <a:blip r:embed="rId4"/>
                  <a:stretch>
                    <a:fillRect/>
                  </a:stretch>
                </pic:blipFill>
                <pic:spPr>
                  <a:xfrm>
                    <a:off x="0" y="0"/>
                    <a:ext cx="1396282" cy="352037"/>
                  </a:xfrm>
                  <a:prstGeom prst="rect">
                    <a:avLst/>
                  </a:prstGeom>
                </pic:spPr>
              </pic:pic>
            </a:graphicData>
          </a:graphic>
        </wp:inline>
      </w:drawing>
    </w:r>
  </w:p>
  <w:p w14:paraId="51E1FA5F" w14:textId="77777777" w:rsidR="00EC274A" w:rsidRDefault="00EC274A" w:rsidP="00EC274A">
    <w:pPr>
      <w:pStyle w:val="Encabezado"/>
      <w:tabs>
        <w:tab w:val="clear" w:pos="4252"/>
        <w:tab w:val="clear" w:pos="8504"/>
        <w:tab w:val="left" w:pos="765"/>
      </w:tabs>
    </w:pPr>
  </w:p>
  <w:p w14:paraId="14C5E115" w14:textId="654EFE3A" w:rsidR="003D7C37" w:rsidRPr="003D7C37" w:rsidRDefault="003D7C37" w:rsidP="003D7C37">
    <w:pPr>
      <w:pStyle w:val="Encabezado"/>
      <w:ind w:left="-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C3A3D" w14:textId="57CEBD17" w:rsidR="00EC274A" w:rsidRDefault="00EC274A" w:rsidP="00EC274A">
    <w:pPr>
      <w:pStyle w:val="Encabezado"/>
      <w:tabs>
        <w:tab w:val="clear" w:pos="4252"/>
        <w:tab w:val="clear" w:pos="8504"/>
        <w:tab w:val="left" w:pos="765"/>
      </w:tabs>
    </w:pPr>
    <w:r w:rsidRPr="00003293">
      <w:rPr>
        <w:noProof/>
        <w:sz w:val="20"/>
        <w:szCs w:val="20"/>
      </w:rPr>
      <w:drawing>
        <wp:anchor distT="0" distB="0" distL="114300" distR="114300" simplePos="0" relativeHeight="251674624" behindDoc="1" locked="0" layoutInCell="1" allowOverlap="1" wp14:anchorId="3382CF22" wp14:editId="1EB57CF6">
          <wp:simplePos x="0" y="0"/>
          <wp:positionH relativeFrom="column">
            <wp:posOffset>6934200</wp:posOffset>
          </wp:positionH>
          <wp:positionV relativeFrom="paragraph">
            <wp:posOffset>147955</wp:posOffset>
          </wp:positionV>
          <wp:extent cx="2254885" cy="438150"/>
          <wp:effectExtent l="0" t="0" r="0" b="0"/>
          <wp:wrapTight wrapText="bothSides">
            <wp:wrapPolygon edited="0">
              <wp:start x="0" y="0"/>
              <wp:lineTo x="0" y="20661"/>
              <wp:lineTo x="21351" y="20661"/>
              <wp:lineTo x="21351" y="0"/>
              <wp:lineTo x="0" y="0"/>
            </wp:wrapPolygon>
          </wp:wrapTight>
          <wp:docPr id="1293261916" name="Imagen 1293261916"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4885"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7A98">
      <w:rPr>
        <w:noProof/>
      </w:rPr>
      <w:drawing>
        <wp:anchor distT="0" distB="0" distL="114300" distR="114300" simplePos="0" relativeHeight="251673600" behindDoc="0" locked="0" layoutInCell="1" allowOverlap="1" wp14:anchorId="18FBC53F" wp14:editId="3963FD0D">
          <wp:simplePos x="0" y="0"/>
          <wp:positionH relativeFrom="column">
            <wp:posOffset>4902200</wp:posOffset>
          </wp:positionH>
          <wp:positionV relativeFrom="paragraph">
            <wp:posOffset>169545</wp:posOffset>
          </wp:positionV>
          <wp:extent cx="1682750" cy="438150"/>
          <wp:effectExtent l="0" t="0" r="0" b="0"/>
          <wp:wrapSquare wrapText="bothSides"/>
          <wp:docPr id="16572783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11854" name=""/>
                  <pic:cNvPicPr/>
                </pic:nvPicPr>
                <pic:blipFill>
                  <a:blip r:embed="rId2">
                    <a:extLst>
                      <a:ext uri="{28A0092B-C50C-407E-A947-70E740481C1C}">
                        <a14:useLocalDpi xmlns:a14="http://schemas.microsoft.com/office/drawing/2010/main" val="0"/>
                      </a:ext>
                    </a:extLst>
                  </a:blip>
                  <a:stretch>
                    <a:fillRect/>
                  </a:stretch>
                </pic:blipFill>
                <pic:spPr>
                  <a:xfrm>
                    <a:off x="0" y="0"/>
                    <a:ext cx="1682750" cy="438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0D43BA8D" wp14:editId="3D09CB02">
          <wp:simplePos x="0" y="0"/>
          <wp:positionH relativeFrom="column">
            <wp:posOffset>2616200</wp:posOffset>
          </wp:positionH>
          <wp:positionV relativeFrom="paragraph">
            <wp:posOffset>147955</wp:posOffset>
          </wp:positionV>
          <wp:extent cx="1638300" cy="460026"/>
          <wp:effectExtent l="0" t="0" r="0" b="0"/>
          <wp:wrapNone/>
          <wp:docPr id="438779697" name="Imagen 438779697"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6002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11EE">
      <w:rPr>
        <w:noProof/>
      </w:rPr>
      <w:drawing>
        <wp:anchor distT="0" distB="0" distL="114300" distR="114300" simplePos="0" relativeHeight="251675648" behindDoc="1" locked="0" layoutInCell="1" allowOverlap="1" wp14:anchorId="2A468B46" wp14:editId="168C237B">
          <wp:simplePos x="0" y="0"/>
          <wp:positionH relativeFrom="column">
            <wp:posOffset>311150</wp:posOffset>
          </wp:positionH>
          <wp:positionV relativeFrom="paragraph">
            <wp:posOffset>147955</wp:posOffset>
          </wp:positionV>
          <wp:extent cx="1823464" cy="459740"/>
          <wp:effectExtent l="0" t="0" r="5715" b="0"/>
          <wp:wrapTight wrapText="bothSides">
            <wp:wrapPolygon edited="0">
              <wp:start x="0" y="0"/>
              <wp:lineTo x="0" y="20586"/>
              <wp:lineTo x="21442" y="20586"/>
              <wp:lineTo x="21442" y="0"/>
              <wp:lineTo x="0" y="0"/>
            </wp:wrapPolygon>
          </wp:wrapTight>
          <wp:docPr id="4895510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5186" name=""/>
                  <pic:cNvPicPr/>
                </pic:nvPicPr>
                <pic:blipFill>
                  <a:blip r:embed="rId4">
                    <a:extLst>
                      <a:ext uri="{28A0092B-C50C-407E-A947-70E740481C1C}">
                        <a14:useLocalDpi xmlns:a14="http://schemas.microsoft.com/office/drawing/2010/main" val="0"/>
                      </a:ext>
                    </a:extLst>
                  </a:blip>
                  <a:stretch>
                    <a:fillRect/>
                  </a:stretch>
                </pic:blipFill>
                <pic:spPr>
                  <a:xfrm>
                    <a:off x="0" y="0"/>
                    <a:ext cx="1823464" cy="459740"/>
                  </a:xfrm>
                  <a:prstGeom prst="rect">
                    <a:avLst/>
                  </a:prstGeom>
                </pic:spPr>
              </pic:pic>
            </a:graphicData>
          </a:graphic>
        </wp:anchor>
      </w:drawing>
    </w:r>
  </w:p>
  <w:p w14:paraId="4B333709" w14:textId="00293413" w:rsidR="00EC274A" w:rsidRDefault="00EC274A" w:rsidP="00EC274A">
    <w:pPr>
      <w:pStyle w:val="Encabezado"/>
      <w:tabs>
        <w:tab w:val="clear" w:pos="4252"/>
        <w:tab w:val="clear" w:pos="8504"/>
        <w:tab w:val="left" w:pos="765"/>
      </w:tabs>
    </w:pPr>
  </w:p>
  <w:p w14:paraId="06D33E4C" w14:textId="3D9249CC" w:rsidR="00EC274A" w:rsidRDefault="00EC274A" w:rsidP="00EC274A">
    <w:pPr>
      <w:pStyle w:val="Encabezado"/>
      <w:tabs>
        <w:tab w:val="clear" w:pos="4252"/>
        <w:tab w:val="clear" w:pos="8504"/>
        <w:tab w:val="left" w:pos="765"/>
      </w:tabs>
    </w:pPr>
  </w:p>
  <w:p w14:paraId="6A3123E8" w14:textId="0AFB9B99" w:rsidR="00EA386B" w:rsidRPr="003D7C37" w:rsidRDefault="00EA386B" w:rsidP="00EC274A">
    <w:pPr>
      <w:pStyle w:val="Encabezado"/>
      <w:ind w:left="-426"/>
    </w:pPr>
    <w:r>
      <w:rPr>
        <w:noProof/>
      </w:rPr>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A0FAE" w14:textId="77777777" w:rsidR="00EC274A" w:rsidRDefault="00EC274A" w:rsidP="00EC274A">
    <w:pPr>
      <w:pStyle w:val="Encabezado"/>
      <w:tabs>
        <w:tab w:val="clear" w:pos="4252"/>
        <w:tab w:val="clear" w:pos="8504"/>
        <w:tab w:val="left" w:pos="765"/>
      </w:tabs>
    </w:pPr>
    <w:r w:rsidRPr="001D7A98">
      <w:rPr>
        <w:noProof/>
      </w:rPr>
      <w:drawing>
        <wp:anchor distT="0" distB="0" distL="114300" distR="114300" simplePos="0" relativeHeight="251669504" behindDoc="0" locked="0" layoutInCell="1" allowOverlap="1" wp14:anchorId="5E64F53C" wp14:editId="6220EB97">
          <wp:simplePos x="0" y="0"/>
          <wp:positionH relativeFrom="column">
            <wp:posOffset>2901950</wp:posOffset>
          </wp:positionH>
          <wp:positionV relativeFrom="paragraph">
            <wp:posOffset>209550</wp:posOffset>
          </wp:positionV>
          <wp:extent cx="1320800" cy="344170"/>
          <wp:effectExtent l="0" t="0" r="0" b="0"/>
          <wp:wrapSquare wrapText="bothSides"/>
          <wp:docPr id="17107807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11854" name=""/>
                  <pic:cNvPicPr/>
                </pic:nvPicPr>
                <pic:blipFill>
                  <a:blip r:embed="rId1">
                    <a:extLst>
                      <a:ext uri="{28A0092B-C50C-407E-A947-70E740481C1C}">
                        <a14:useLocalDpi xmlns:a14="http://schemas.microsoft.com/office/drawing/2010/main" val="0"/>
                      </a:ext>
                    </a:extLst>
                  </a:blip>
                  <a:stretch>
                    <a:fillRect/>
                  </a:stretch>
                </pic:blipFill>
                <pic:spPr>
                  <a:xfrm>
                    <a:off x="0" y="0"/>
                    <a:ext cx="1320800" cy="344170"/>
                  </a:xfrm>
                  <a:prstGeom prst="rect">
                    <a:avLst/>
                  </a:prstGeom>
                </pic:spPr>
              </pic:pic>
            </a:graphicData>
          </a:graphic>
          <wp14:sizeRelH relativeFrom="margin">
            <wp14:pctWidth>0</wp14:pctWidth>
          </wp14:sizeRelH>
          <wp14:sizeRelV relativeFrom="margin">
            <wp14:pctHeight>0</wp14:pctHeight>
          </wp14:sizeRelV>
        </wp:anchor>
      </w:drawing>
    </w:r>
  </w:p>
  <w:p w14:paraId="6054229F" w14:textId="0159F5EC" w:rsidR="00EA386B" w:rsidRDefault="00EC274A" w:rsidP="00EC274A">
    <w:pPr>
      <w:pStyle w:val="Encabezado"/>
      <w:tabs>
        <w:tab w:val="clear" w:pos="4252"/>
        <w:tab w:val="clear" w:pos="8504"/>
        <w:tab w:val="left" w:pos="765"/>
      </w:tabs>
      <w:rPr>
        <w:noProof/>
        <w:sz w:val="20"/>
        <w:szCs w:val="20"/>
      </w:rPr>
    </w:pPr>
    <w:r w:rsidRPr="00003293">
      <w:rPr>
        <w:noProof/>
        <w:sz w:val="20"/>
        <w:szCs w:val="20"/>
      </w:rPr>
      <w:drawing>
        <wp:anchor distT="0" distB="0" distL="114300" distR="114300" simplePos="0" relativeHeight="251670528" behindDoc="1" locked="0" layoutInCell="1" allowOverlap="1" wp14:anchorId="23FAF62B" wp14:editId="6DC2A231">
          <wp:simplePos x="0" y="0"/>
          <wp:positionH relativeFrom="column">
            <wp:posOffset>4413250</wp:posOffset>
          </wp:positionH>
          <wp:positionV relativeFrom="paragraph">
            <wp:posOffset>51435</wp:posOffset>
          </wp:positionV>
          <wp:extent cx="1506855" cy="292735"/>
          <wp:effectExtent l="0" t="0" r="0" b="0"/>
          <wp:wrapTight wrapText="bothSides">
            <wp:wrapPolygon edited="0">
              <wp:start x="0" y="0"/>
              <wp:lineTo x="0" y="19679"/>
              <wp:lineTo x="21300" y="19679"/>
              <wp:lineTo x="21300" y="0"/>
              <wp:lineTo x="0" y="0"/>
            </wp:wrapPolygon>
          </wp:wrapTight>
          <wp:docPr id="1489067638" name="Imagen 1489067638"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6855" cy="292735"/>
                  </a:xfrm>
                  <a:prstGeom prst="rect">
                    <a:avLst/>
                  </a:prstGeom>
                  <a:noFill/>
                  <a:ln>
                    <a:noFill/>
                  </a:ln>
                </pic:spPr>
              </pic:pic>
            </a:graphicData>
          </a:graphic>
        </wp:anchor>
      </w:drawing>
    </w:r>
    <w:r>
      <w:rPr>
        <w:noProof/>
      </w:rPr>
      <w:drawing>
        <wp:anchor distT="0" distB="0" distL="114300" distR="114300" simplePos="0" relativeHeight="251668480" behindDoc="0" locked="0" layoutInCell="1" allowOverlap="1" wp14:anchorId="5ED51215" wp14:editId="2F239934">
          <wp:simplePos x="0" y="0"/>
          <wp:positionH relativeFrom="column">
            <wp:posOffset>1542415</wp:posOffset>
          </wp:positionH>
          <wp:positionV relativeFrom="paragraph">
            <wp:posOffset>18415</wp:posOffset>
          </wp:positionV>
          <wp:extent cx="1157857" cy="325120"/>
          <wp:effectExtent l="0" t="0" r="4445" b="0"/>
          <wp:wrapNone/>
          <wp:docPr id="177150083" name="Imagen 177150083"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7857" cy="325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11EE">
      <w:rPr>
        <w:noProof/>
      </w:rPr>
      <w:drawing>
        <wp:inline distT="0" distB="0" distL="0" distR="0" wp14:anchorId="03B9371C" wp14:editId="7383F121">
          <wp:extent cx="1365077" cy="344170"/>
          <wp:effectExtent l="0" t="0" r="6985" b="0"/>
          <wp:docPr id="2167161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5186" name=""/>
                  <pic:cNvPicPr/>
                </pic:nvPicPr>
                <pic:blipFill>
                  <a:blip r:embed="rId4"/>
                  <a:stretch>
                    <a:fillRect/>
                  </a:stretch>
                </pic:blipFill>
                <pic:spPr>
                  <a:xfrm>
                    <a:off x="0" y="0"/>
                    <a:ext cx="1396282" cy="352037"/>
                  </a:xfrm>
                  <a:prstGeom prst="rect">
                    <a:avLst/>
                  </a:prstGeom>
                </pic:spPr>
              </pic:pic>
            </a:graphicData>
          </a:graphic>
        </wp:inline>
      </w:drawing>
    </w:r>
    <w:r w:rsidR="00EA386B">
      <w:rPr>
        <w:noProof/>
        <w:sz w:val="20"/>
        <w:szCs w:val="20"/>
      </w:rPr>
      <w:t xml:space="preserve"> </w:t>
    </w:r>
  </w:p>
  <w:p w14:paraId="6AC3C5D6" w14:textId="77777777" w:rsidR="00327BF8" w:rsidRPr="003D7C37" w:rsidRDefault="00327BF8" w:rsidP="00EC274A">
    <w:pPr>
      <w:pStyle w:val="Encabezado"/>
      <w:tabs>
        <w:tab w:val="clear" w:pos="4252"/>
        <w:tab w:val="clear" w:pos="8504"/>
        <w:tab w:val="left" w:pos="7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02E04"/>
    <w:multiLevelType w:val="hybridMultilevel"/>
    <w:tmpl w:val="0D9C8FE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786CDE"/>
    <w:multiLevelType w:val="hybridMultilevel"/>
    <w:tmpl w:val="0A469302"/>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6"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17B40676"/>
    <w:multiLevelType w:val="hybridMultilevel"/>
    <w:tmpl w:val="C36A6246"/>
    <w:lvl w:ilvl="0" w:tplc="DD1AED0E">
      <w:numFmt w:val="bullet"/>
      <w:lvlText w:val="-"/>
      <w:lvlJc w:val="left"/>
      <w:pPr>
        <w:ind w:left="720" w:hanging="360"/>
      </w:pPr>
      <w:rPr>
        <w:rFonts w:ascii="Aptos" w:eastAsia="Times New Roman" w:hAnsi="Aptos"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90CCC"/>
    <w:multiLevelType w:val="hybridMultilevel"/>
    <w:tmpl w:val="4788B5A0"/>
    <w:lvl w:ilvl="0" w:tplc="DD1AED0E">
      <w:numFmt w:val="bullet"/>
      <w:lvlText w:val="-"/>
      <w:lvlJc w:val="left"/>
      <w:pPr>
        <w:ind w:left="720" w:hanging="360"/>
      </w:pPr>
      <w:rPr>
        <w:rFonts w:ascii="Aptos" w:eastAsia="Times New Roman" w:hAnsi="Aptos"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5"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5C90483"/>
    <w:multiLevelType w:val="hybridMultilevel"/>
    <w:tmpl w:val="6C1618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16cid:durableId="1755322647">
    <w:abstractNumId w:val="17"/>
  </w:num>
  <w:num w:numId="2" w16cid:durableId="686758966">
    <w:abstractNumId w:val="8"/>
  </w:num>
  <w:num w:numId="3" w16cid:durableId="1951427699">
    <w:abstractNumId w:val="3"/>
  </w:num>
  <w:num w:numId="4" w16cid:durableId="1485123841">
    <w:abstractNumId w:val="2"/>
  </w:num>
  <w:num w:numId="5" w16cid:durableId="864976434">
    <w:abstractNumId w:val="1"/>
  </w:num>
  <w:num w:numId="6" w16cid:durableId="1602032535">
    <w:abstractNumId w:val="0"/>
  </w:num>
  <w:num w:numId="7" w16cid:durableId="688261590">
    <w:abstractNumId w:val="9"/>
  </w:num>
  <w:num w:numId="8" w16cid:durableId="1053626215">
    <w:abstractNumId w:val="7"/>
  </w:num>
  <w:num w:numId="9" w16cid:durableId="989794262">
    <w:abstractNumId w:val="6"/>
  </w:num>
  <w:num w:numId="10" w16cid:durableId="443110293">
    <w:abstractNumId w:val="5"/>
  </w:num>
  <w:num w:numId="11" w16cid:durableId="124127835">
    <w:abstractNumId w:val="4"/>
  </w:num>
  <w:num w:numId="12" w16cid:durableId="42296093">
    <w:abstractNumId w:val="33"/>
  </w:num>
  <w:num w:numId="13" w16cid:durableId="1808469612">
    <w:abstractNumId w:val="14"/>
  </w:num>
  <w:num w:numId="14" w16cid:durableId="239604525">
    <w:abstractNumId w:val="30"/>
  </w:num>
  <w:num w:numId="15" w16cid:durableId="232278811">
    <w:abstractNumId w:val="29"/>
  </w:num>
  <w:num w:numId="16" w16cid:durableId="258685383">
    <w:abstractNumId w:val="16"/>
  </w:num>
  <w:num w:numId="17" w16cid:durableId="1446274013">
    <w:abstractNumId w:val="21"/>
  </w:num>
  <w:num w:numId="18" w16cid:durableId="769006071">
    <w:abstractNumId w:val="18"/>
  </w:num>
  <w:num w:numId="19" w16cid:durableId="669721897">
    <w:abstractNumId w:val="12"/>
  </w:num>
  <w:num w:numId="20" w16cid:durableId="1569344935">
    <w:abstractNumId w:val="13"/>
  </w:num>
  <w:num w:numId="21" w16cid:durableId="1905798366">
    <w:abstractNumId w:val="35"/>
  </w:num>
  <w:num w:numId="22" w16cid:durableId="2133547659">
    <w:abstractNumId w:val="25"/>
  </w:num>
  <w:num w:numId="23" w16cid:durableId="362485570">
    <w:abstractNumId w:val="20"/>
  </w:num>
  <w:num w:numId="24" w16cid:durableId="1819154646">
    <w:abstractNumId w:val="32"/>
  </w:num>
  <w:num w:numId="25" w16cid:durableId="103498290">
    <w:abstractNumId w:val="26"/>
  </w:num>
  <w:num w:numId="26" w16cid:durableId="1427845074">
    <w:abstractNumId w:val="27"/>
  </w:num>
  <w:num w:numId="27" w16cid:durableId="1400396718">
    <w:abstractNumId w:val="24"/>
  </w:num>
  <w:num w:numId="28" w16cid:durableId="1353531647">
    <w:abstractNumId w:val="11"/>
  </w:num>
  <w:num w:numId="29" w16cid:durableId="1029601671">
    <w:abstractNumId w:val="37"/>
  </w:num>
  <w:num w:numId="30" w16cid:durableId="343409996">
    <w:abstractNumId w:val="23"/>
  </w:num>
  <w:num w:numId="31" w16cid:durableId="1628006136">
    <w:abstractNumId w:val="34"/>
  </w:num>
  <w:num w:numId="32" w16cid:durableId="1877620400">
    <w:abstractNumId w:val="28"/>
  </w:num>
  <w:num w:numId="33" w16cid:durableId="2005891081">
    <w:abstractNumId w:val="15"/>
  </w:num>
  <w:num w:numId="34" w16cid:durableId="954601705">
    <w:abstractNumId w:val="10"/>
  </w:num>
  <w:num w:numId="35" w16cid:durableId="1650860499">
    <w:abstractNumId w:val="22"/>
  </w:num>
  <w:num w:numId="36" w16cid:durableId="501553818">
    <w:abstractNumId w:val="36"/>
    <w:lvlOverride w:ilvl="0"/>
    <w:lvlOverride w:ilvl="1"/>
    <w:lvlOverride w:ilvl="2"/>
    <w:lvlOverride w:ilvl="3"/>
    <w:lvlOverride w:ilvl="4"/>
    <w:lvlOverride w:ilvl="5"/>
    <w:lvlOverride w:ilvl="6"/>
    <w:lvlOverride w:ilvl="7"/>
    <w:lvlOverride w:ilvl="8"/>
  </w:num>
  <w:num w:numId="37" w16cid:durableId="958756204">
    <w:abstractNumId w:val="19"/>
    <w:lvlOverride w:ilvl="0"/>
    <w:lvlOverride w:ilvl="1"/>
    <w:lvlOverride w:ilvl="2"/>
    <w:lvlOverride w:ilvl="3"/>
    <w:lvlOverride w:ilvl="4"/>
    <w:lvlOverride w:ilvl="5"/>
    <w:lvlOverride w:ilvl="6"/>
    <w:lvlOverride w:ilvl="7"/>
    <w:lvlOverride w:ilvl="8"/>
  </w:num>
  <w:num w:numId="38" w16cid:durableId="359935489">
    <w:abstractNumId w:val="3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99"/>
    <w:rsid w:val="00000342"/>
    <w:rsid w:val="000003A4"/>
    <w:rsid w:val="000009AA"/>
    <w:rsid w:val="00002749"/>
    <w:rsid w:val="00003402"/>
    <w:rsid w:val="0000342D"/>
    <w:rsid w:val="00003A46"/>
    <w:rsid w:val="00005E95"/>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619"/>
    <w:rsid w:val="00026F86"/>
    <w:rsid w:val="000278D9"/>
    <w:rsid w:val="00027DB7"/>
    <w:rsid w:val="00027F72"/>
    <w:rsid w:val="00030335"/>
    <w:rsid w:val="000304CB"/>
    <w:rsid w:val="00032656"/>
    <w:rsid w:val="000327E0"/>
    <w:rsid w:val="00032D0A"/>
    <w:rsid w:val="00033BDA"/>
    <w:rsid w:val="00036038"/>
    <w:rsid w:val="00036D0D"/>
    <w:rsid w:val="000379B0"/>
    <w:rsid w:val="00037BE4"/>
    <w:rsid w:val="00037E8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57FD4"/>
    <w:rsid w:val="00060023"/>
    <w:rsid w:val="000607BE"/>
    <w:rsid w:val="00060881"/>
    <w:rsid w:val="00060EB9"/>
    <w:rsid w:val="00062024"/>
    <w:rsid w:val="00063A63"/>
    <w:rsid w:val="00065858"/>
    <w:rsid w:val="00065EBF"/>
    <w:rsid w:val="00066927"/>
    <w:rsid w:val="00066EE1"/>
    <w:rsid w:val="00067050"/>
    <w:rsid w:val="000674FB"/>
    <w:rsid w:val="000709C0"/>
    <w:rsid w:val="00070C83"/>
    <w:rsid w:val="00071C76"/>
    <w:rsid w:val="0007348A"/>
    <w:rsid w:val="00074945"/>
    <w:rsid w:val="000761B5"/>
    <w:rsid w:val="000774C7"/>
    <w:rsid w:val="00080C38"/>
    <w:rsid w:val="000825F1"/>
    <w:rsid w:val="00082749"/>
    <w:rsid w:val="000864ED"/>
    <w:rsid w:val="00086D51"/>
    <w:rsid w:val="00087805"/>
    <w:rsid w:val="00087FAE"/>
    <w:rsid w:val="0009225D"/>
    <w:rsid w:val="000923FD"/>
    <w:rsid w:val="00092472"/>
    <w:rsid w:val="00092AFF"/>
    <w:rsid w:val="00093749"/>
    <w:rsid w:val="000952F1"/>
    <w:rsid w:val="000953A4"/>
    <w:rsid w:val="0009791E"/>
    <w:rsid w:val="00097A2F"/>
    <w:rsid w:val="000A050F"/>
    <w:rsid w:val="000A3691"/>
    <w:rsid w:val="000A6728"/>
    <w:rsid w:val="000A7A63"/>
    <w:rsid w:val="000B2CF1"/>
    <w:rsid w:val="000B4171"/>
    <w:rsid w:val="000B4B27"/>
    <w:rsid w:val="000B552E"/>
    <w:rsid w:val="000B5BE3"/>
    <w:rsid w:val="000B5F6A"/>
    <w:rsid w:val="000B61D9"/>
    <w:rsid w:val="000B78A2"/>
    <w:rsid w:val="000C4A2D"/>
    <w:rsid w:val="000C4A32"/>
    <w:rsid w:val="000C4D93"/>
    <w:rsid w:val="000C55D8"/>
    <w:rsid w:val="000C56F4"/>
    <w:rsid w:val="000C765D"/>
    <w:rsid w:val="000D0F48"/>
    <w:rsid w:val="000D3452"/>
    <w:rsid w:val="000D6308"/>
    <w:rsid w:val="000D745C"/>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9CF"/>
    <w:rsid w:val="00110DFE"/>
    <w:rsid w:val="00112EFE"/>
    <w:rsid w:val="00113FC1"/>
    <w:rsid w:val="00120545"/>
    <w:rsid w:val="00122302"/>
    <w:rsid w:val="00122599"/>
    <w:rsid w:val="00122B98"/>
    <w:rsid w:val="001234A7"/>
    <w:rsid w:val="00123CD1"/>
    <w:rsid w:val="0012435A"/>
    <w:rsid w:val="00124447"/>
    <w:rsid w:val="00124CD8"/>
    <w:rsid w:val="00126096"/>
    <w:rsid w:val="00126A27"/>
    <w:rsid w:val="00127291"/>
    <w:rsid w:val="00127D07"/>
    <w:rsid w:val="00130BB2"/>
    <w:rsid w:val="0013569D"/>
    <w:rsid w:val="00137E66"/>
    <w:rsid w:val="001409CA"/>
    <w:rsid w:val="00141830"/>
    <w:rsid w:val="00142D19"/>
    <w:rsid w:val="001432CB"/>
    <w:rsid w:val="00146757"/>
    <w:rsid w:val="00146A90"/>
    <w:rsid w:val="00147CBA"/>
    <w:rsid w:val="00150D76"/>
    <w:rsid w:val="00151970"/>
    <w:rsid w:val="00151C0A"/>
    <w:rsid w:val="001555B2"/>
    <w:rsid w:val="001566D9"/>
    <w:rsid w:val="001568BB"/>
    <w:rsid w:val="00163D46"/>
    <w:rsid w:val="001655A2"/>
    <w:rsid w:val="00165D63"/>
    <w:rsid w:val="00167F93"/>
    <w:rsid w:val="0017028C"/>
    <w:rsid w:val="00171586"/>
    <w:rsid w:val="00173407"/>
    <w:rsid w:val="001737DC"/>
    <w:rsid w:val="00173CEB"/>
    <w:rsid w:val="001743A2"/>
    <w:rsid w:val="00174B1E"/>
    <w:rsid w:val="001752CB"/>
    <w:rsid w:val="00175629"/>
    <w:rsid w:val="00177B77"/>
    <w:rsid w:val="00180768"/>
    <w:rsid w:val="001813B5"/>
    <w:rsid w:val="00183807"/>
    <w:rsid w:val="00185A96"/>
    <w:rsid w:val="0018619B"/>
    <w:rsid w:val="00186375"/>
    <w:rsid w:val="00186A36"/>
    <w:rsid w:val="0019075E"/>
    <w:rsid w:val="00193255"/>
    <w:rsid w:val="001951ED"/>
    <w:rsid w:val="00195299"/>
    <w:rsid w:val="0019531F"/>
    <w:rsid w:val="00195461"/>
    <w:rsid w:val="0019595B"/>
    <w:rsid w:val="00196473"/>
    <w:rsid w:val="00197E82"/>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4CD5"/>
    <w:rsid w:val="001B637C"/>
    <w:rsid w:val="001B6851"/>
    <w:rsid w:val="001B747A"/>
    <w:rsid w:val="001B7952"/>
    <w:rsid w:val="001C163D"/>
    <w:rsid w:val="001C16CB"/>
    <w:rsid w:val="001C1E27"/>
    <w:rsid w:val="001C1F61"/>
    <w:rsid w:val="001C29A7"/>
    <w:rsid w:val="001C2B55"/>
    <w:rsid w:val="001C312D"/>
    <w:rsid w:val="001C39F3"/>
    <w:rsid w:val="001C5847"/>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3465"/>
    <w:rsid w:val="0020518B"/>
    <w:rsid w:val="00206AF6"/>
    <w:rsid w:val="00206E70"/>
    <w:rsid w:val="00207292"/>
    <w:rsid w:val="00207AE1"/>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1C0"/>
    <w:rsid w:val="0027285C"/>
    <w:rsid w:val="00273395"/>
    <w:rsid w:val="00273FFE"/>
    <w:rsid w:val="00274247"/>
    <w:rsid w:val="00274FBF"/>
    <w:rsid w:val="00276D22"/>
    <w:rsid w:val="00280BBC"/>
    <w:rsid w:val="00281ECE"/>
    <w:rsid w:val="002829C1"/>
    <w:rsid w:val="0028345A"/>
    <w:rsid w:val="00285D27"/>
    <w:rsid w:val="002905B3"/>
    <w:rsid w:val="002915A6"/>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06E"/>
    <w:rsid w:val="002D6C27"/>
    <w:rsid w:val="002D7230"/>
    <w:rsid w:val="002D7C9A"/>
    <w:rsid w:val="002E129A"/>
    <w:rsid w:val="002E1314"/>
    <w:rsid w:val="002E14D7"/>
    <w:rsid w:val="002E173B"/>
    <w:rsid w:val="002E1B5E"/>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00A"/>
    <w:rsid w:val="0032434B"/>
    <w:rsid w:val="00324A2E"/>
    <w:rsid w:val="00326F33"/>
    <w:rsid w:val="00327BF8"/>
    <w:rsid w:val="00331B65"/>
    <w:rsid w:val="0033643D"/>
    <w:rsid w:val="00336BA4"/>
    <w:rsid w:val="00340898"/>
    <w:rsid w:val="00340AE4"/>
    <w:rsid w:val="003415C3"/>
    <w:rsid w:val="00342E31"/>
    <w:rsid w:val="00344FF8"/>
    <w:rsid w:val="00345A7E"/>
    <w:rsid w:val="00345D83"/>
    <w:rsid w:val="00346FDC"/>
    <w:rsid w:val="003514DE"/>
    <w:rsid w:val="00351528"/>
    <w:rsid w:val="0035242C"/>
    <w:rsid w:val="00352616"/>
    <w:rsid w:val="00352646"/>
    <w:rsid w:val="003538B9"/>
    <w:rsid w:val="003541FB"/>
    <w:rsid w:val="003545AA"/>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4718"/>
    <w:rsid w:val="003751B2"/>
    <w:rsid w:val="0037711D"/>
    <w:rsid w:val="003802F0"/>
    <w:rsid w:val="00381965"/>
    <w:rsid w:val="00381AD8"/>
    <w:rsid w:val="00382351"/>
    <w:rsid w:val="003828B2"/>
    <w:rsid w:val="00383EBA"/>
    <w:rsid w:val="003847A1"/>
    <w:rsid w:val="00384C51"/>
    <w:rsid w:val="00384E10"/>
    <w:rsid w:val="0038503F"/>
    <w:rsid w:val="0038701F"/>
    <w:rsid w:val="00387FA6"/>
    <w:rsid w:val="003900FE"/>
    <w:rsid w:val="003901A6"/>
    <w:rsid w:val="003905DA"/>
    <w:rsid w:val="003912BE"/>
    <w:rsid w:val="00391D29"/>
    <w:rsid w:val="0039354B"/>
    <w:rsid w:val="003938E8"/>
    <w:rsid w:val="00393CB1"/>
    <w:rsid w:val="00393F16"/>
    <w:rsid w:val="00396386"/>
    <w:rsid w:val="003975E1"/>
    <w:rsid w:val="00397FB5"/>
    <w:rsid w:val="003A00BB"/>
    <w:rsid w:val="003A1C51"/>
    <w:rsid w:val="003A31E6"/>
    <w:rsid w:val="003A33F5"/>
    <w:rsid w:val="003A5BB9"/>
    <w:rsid w:val="003A65DF"/>
    <w:rsid w:val="003B1CAE"/>
    <w:rsid w:val="003B1FFF"/>
    <w:rsid w:val="003B26BA"/>
    <w:rsid w:val="003B4C19"/>
    <w:rsid w:val="003B5412"/>
    <w:rsid w:val="003B5FED"/>
    <w:rsid w:val="003C2851"/>
    <w:rsid w:val="003C4868"/>
    <w:rsid w:val="003C5529"/>
    <w:rsid w:val="003C55ED"/>
    <w:rsid w:val="003C59A7"/>
    <w:rsid w:val="003C77E2"/>
    <w:rsid w:val="003D00AD"/>
    <w:rsid w:val="003D0741"/>
    <w:rsid w:val="003D116B"/>
    <w:rsid w:val="003D1321"/>
    <w:rsid w:val="003D1C55"/>
    <w:rsid w:val="003D2B07"/>
    <w:rsid w:val="003D34F8"/>
    <w:rsid w:val="003D37DA"/>
    <w:rsid w:val="003D4358"/>
    <w:rsid w:val="003D445B"/>
    <w:rsid w:val="003D6A91"/>
    <w:rsid w:val="003D7AE0"/>
    <w:rsid w:val="003D7C37"/>
    <w:rsid w:val="003D7C78"/>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D89"/>
    <w:rsid w:val="004032D3"/>
    <w:rsid w:val="004067DA"/>
    <w:rsid w:val="0041146B"/>
    <w:rsid w:val="00411B76"/>
    <w:rsid w:val="004126E6"/>
    <w:rsid w:val="00412ADC"/>
    <w:rsid w:val="00413A72"/>
    <w:rsid w:val="00414741"/>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2642"/>
    <w:rsid w:val="00444461"/>
    <w:rsid w:val="00444D1C"/>
    <w:rsid w:val="00445065"/>
    <w:rsid w:val="00446282"/>
    <w:rsid w:val="004545BC"/>
    <w:rsid w:val="00456741"/>
    <w:rsid w:val="00456C20"/>
    <w:rsid w:val="00456EF8"/>
    <w:rsid w:val="0045704A"/>
    <w:rsid w:val="00457B93"/>
    <w:rsid w:val="00457C03"/>
    <w:rsid w:val="004600F3"/>
    <w:rsid w:val="00460312"/>
    <w:rsid w:val="00461D78"/>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605B"/>
    <w:rsid w:val="0047633A"/>
    <w:rsid w:val="0047640F"/>
    <w:rsid w:val="00476835"/>
    <w:rsid w:val="0047738F"/>
    <w:rsid w:val="00480FE5"/>
    <w:rsid w:val="00481CCE"/>
    <w:rsid w:val="0048400A"/>
    <w:rsid w:val="0048436B"/>
    <w:rsid w:val="0048483D"/>
    <w:rsid w:val="00484E21"/>
    <w:rsid w:val="00484FBE"/>
    <w:rsid w:val="00485436"/>
    <w:rsid w:val="00485754"/>
    <w:rsid w:val="00487B6E"/>
    <w:rsid w:val="00490C76"/>
    <w:rsid w:val="00491042"/>
    <w:rsid w:val="00491DE4"/>
    <w:rsid w:val="004923F8"/>
    <w:rsid w:val="00492466"/>
    <w:rsid w:val="00492F9C"/>
    <w:rsid w:val="00492FD3"/>
    <w:rsid w:val="00496C85"/>
    <w:rsid w:val="00496C91"/>
    <w:rsid w:val="004A107B"/>
    <w:rsid w:val="004A30E7"/>
    <w:rsid w:val="004A3D04"/>
    <w:rsid w:val="004A4278"/>
    <w:rsid w:val="004A501B"/>
    <w:rsid w:val="004B083A"/>
    <w:rsid w:val="004B09B7"/>
    <w:rsid w:val="004B13E3"/>
    <w:rsid w:val="004B1653"/>
    <w:rsid w:val="004B1734"/>
    <w:rsid w:val="004B23F6"/>
    <w:rsid w:val="004B3F71"/>
    <w:rsid w:val="004B4015"/>
    <w:rsid w:val="004B55F7"/>
    <w:rsid w:val="004B5779"/>
    <w:rsid w:val="004B659C"/>
    <w:rsid w:val="004B7F02"/>
    <w:rsid w:val="004C0593"/>
    <w:rsid w:val="004C11BA"/>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6A2"/>
    <w:rsid w:val="00515B60"/>
    <w:rsid w:val="00515C2C"/>
    <w:rsid w:val="00516ACE"/>
    <w:rsid w:val="00520C5E"/>
    <w:rsid w:val="00521FAC"/>
    <w:rsid w:val="0052209F"/>
    <w:rsid w:val="00522AA5"/>
    <w:rsid w:val="00522E6D"/>
    <w:rsid w:val="00523FC3"/>
    <w:rsid w:val="0052488C"/>
    <w:rsid w:val="00524AA5"/>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016"/>
    <w:rsid w:val="005552F4"/>
    <w:rsid w:val="00556D23"/>
    <w:rsid w:val="00560808"/>
    <w:rsid w:val="005651FC"/>
    <w:rsid w:val="0056520F"/>
    <w:rsid w:val="005657D7"/>
    <w:rsid w:val="005664AC"/>
    <w:rsid w:val="00566F00"/>
    <w:rsid w:val="0057067F"/>
    <w:rsid w:val="00572273"/>
    <w:rsid w:val="005722A0"/>
    <w:rsid w:val="00572830"/>
    <w:rsid w:val="00573071"/>
    <w:rsid w:val="00573D4B"/>
    <w:rsid w:val="005771AF"/>
    <w:rsid w:val="00577D41"/>
    <w:rsid w:val="00577E7F"/>
    <w:rsid w:val="00582889"/>
    <w:rsid w:val="005833AC"/>
    <w:rsid w:val="00583F7C"/>
    <w:rsid w:val="005846A9"/>
    <w:rsid w:val="005850CD"/>
    <w:rsid w:val="00585980"/>
    <w:rsid w:val="00585C65"/>
    <w:rsid w:val="00585DDA"/>
    <w:rsid w:val="0058609B"/>
    <w:rsid w:val="00586829"/>
    <w:rsid w:val="005878EE"/>
    <w:rsid w:val="005900A7"/>
    <w:rsid w:val="005902F4"/>
    <w:rsid w:val="0059036C"/>
    <w:rsid w:val="0059049A"/>
    <w:rsid w:val="005908C8"/>
    <w:rsid w:val="00590A6C"/>
    <w:rsid w:val="0059395B"/>
    <w:rsid w:val="0059408E"/>
    <w:rsid w:val="005A0093"/>
    <w:rsid w:val="005A0B03"/>
    <w:rsid w:val="005A0BA7"/>
    <w:rsid w:val="005A143D"/>
    <w:rsid w:val="005A2506"/>
    <w:rsid w:val="005A33C6"/>
    <w:rsid w:val="005A3B48"/>
    <w:rsid w:val="005A4721"/>
    <w:rsid w:val="005A7216"/>
    <w:rsid w:val="005B0DA7"/>
    <w:rsid w:val="005B1743"/>
    <w:rsid w:val="005B17B4"/>
    <w:rsid w:val="005B1D1E"/>
    <w:rsid w:val="005B2A0C"/>
    <w:rsid w:val="005B4764"/>
    <w:rsid w:val="005B47F1"/>
    <w:rsid w:val="005B72C8"/>
    <w:rsid w:val="005C1598"/>
    <w:rsid w:val="005C20C1"/>
    <w:rsid w:val="005C3266"/>
    <w:rsid w:val="005C3A60"/>
    <w:rsid w:val="005C52E4"/>
    <w:rsid w:val="005C7D85"/>
    <w:rsid w:val="005D2858"/>
    <w:rsid w:val="005D3287"/>
    <w:rsid w:val="005D3F07"/>
    <w:rsid w:val="005D5282"/>
    <w:rsid w:val="005D5DA2"/>
    <w:rsid w:val="005D652E"/>
    <w:rsid w:val="005D68EE"/>
    <w:rsid w:val="005D7803"/>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C64"/>
    <w:rsid w:val="00616FA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679F"/>
    <w:rsid w:val="00637787"/>
    <w:rsid w:val="00640CA7"/>
    <w:rsid w:val="0064194B"/>
    <w:rsid w:val="00641AB4"/>
    <w:rsid w:val="0064249F"/>
    <w:rsid w:val="00642BBC"/>
    <w:rsid w:val="00643583"/>
    <w:rsid w:val="006445B0"/>
    <w:rsid w:val="0064508A"/>
    <w:rsid w:val="00645314"/>
    <w:rsid w:val="006453F1"/>
    <w:rsid w:val="00645854"/>
    <w:rsid w:val="00645F02"/>
    <w:rsid w:val="006460AD"/>
    <w:rsid w:val="006471E6"/>
    <w:rsid w:val="00647A35"/>
    <w:rsid w:val="00647DEB"/>
    <w:rsid w:val="006507DC"/>
    <w:rsid w:val="00650A08"/>
    <w:rsid w:val="00650FE4"/>
    <w:rsid w:val="00651B2B"/>
    <w:rsid w:val="00651BD8"/>
    <w:rsid w:val="00651F8E"/>
    <w:rsid w:val="00652545"/>
    <w:rsid w:val="0065276B"/>
    <w:rsid w:val="00653824"/>
    <w:rsid w:val="00654430"/>
    <w:rsid w:val="00654A24"/>
    <w:rsid w:val="006557B7"/>
    <w:rsid w:val="0066001A"/>
    <w:rsid w:val="006605FC"/>
    <w:rsid w:val="00660C90"/>
    <w:rsid w:val="00661DA8"/>
    <w:rsid w:val="006626E8"/>
    <w:rsid w:val="00662846"/>
    <w:rsid w:val="00662BAA"/>
    <w:rsid w:val="006649A0"/>
    <w:rsid w:val="00666DDB"/>
    <w:rsid w:val="00667A5D"/>
    <w:rsid w:val="006709BA"/>
    <w:rsid w:val="00670D00"/>
    <w:rsid w:val="006716DF"/>
    <w:rsid w:val="00673D2E"/>
    <w:rsid w:val="00674022"/>
    <w:rsid w:val="00675181"/>
    <w:rsid w:val="0067685D"/>
    <w:rsid w:val="00677CE5"/>
    <w:rsid w:val="00677F0E"/>
    <w:rsid w:val="00682330"/>
    <w:rsid w:val="00682578"/>
    <w:rsid w:val="006837EB"/>
    <w:rsid w:val="00684521"/>
    <w:rsid w:val="0068557C"/>
    <w:rsid w:val="006868CD"/>
    <w:rsid w:val="006876CF"/>
    <w:rsid w:val="006912B8"/>
    <w:rsid w:val="006926CB"/>
    <w:rsid w:val="00692713"/>
    <w:rsid w:val="00692F71"/>
    <w:rsid w:val="0069438D"/>
    <w:rsid w:val="00694708"/>
    <w:rsid w:val="0069514F"/>
    <w:rsid w:val="006963E1"/>
    <w:rsid w:val="006A0E73"/>
    <w:rsid w:val="006A1C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0415"/>
    <w:rsid w:val="006C2FA9"/>
    <w:rsid w:val="006C369E"/>
    <w:rsid w:val="006C3882"/>
    <w:rsid w:val="006C4C58"/>
    <w:rsid w:val="006D0017"/>
    <w:rsid w:val="006D1DC4"/>
    <w:rsid w:val="006D2663"/>
    <w:rsid w:val="006D2F1C"/>
    <w:rsid w:val="006D5559"/>
    <w:rsid w:val="006E0499"/>
    <w:rsid w:val="006E2766"/>
    <w:rsid w:val="006E32BF"/>
    <w:rsid w:val="006E3B07"/>
    <w:rsid w:val="006E40E5"/>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CF4"/>
    <w:rsid w:val="0070338A"/>
    <w:rsid w:val="007041AE"/>
    <w:rsid w:val="0070465E"/>
    <w:rsid w:val="00705245"/>
    <w:rsid w:val="00705E62"/>
    <w:rsid w:val="007104C2"/>
    <w:rsid w:val="00710543"/>
    <w:rsid w:val="0071179D"/>
    <w:rsid w:val="007218D4"/>
    <w:rsid w:val="0072286F"/>
    <w:rsid w:val="00722894"/>
    <w:rsid w:val="00722ACF"/>
    <w:rsid w:val="007232D5"/>
    <w:rsid w:val="00723905"/>
    <w:rsid w:val="0072526A"/>
    <w:rsid w:val="00726370"/>
    <w:rsid w:val="00727FC6"/>
    <w:rsid w:val="00730655"/>
    <w:rsid w:val="00731E9C"/>
    <w:rsid w:val="007345A8"/>
    <w:rsid w:val="00734E25"/>
    <w:rsid w:val="00735F9C"/>
    <w:rsid w:val="00736E24"/>
    <w:rsid w:val="007373B7"/>
    <w:rsid w:val="007379A9"/>
    <w:rsid w:val="0074094F"/>
    <w:rsid w:val="00740FC3"/>
    <w:rsid w:val="007411F2"/>
    <w:rsid w:val="007412E2"/>
    <w:rsid w:val="00741CA0"/>
    <w:rsid w:val="00741F63"/>
    <w:rsid w:val="0074261F"/>
    <w:rsid w:val="007432D2"/>
    <w:rsid w:val="007446F8"/>
    <w:rsid w:val="0074670A"/>
    <w:rsid w:val="0074699B"/>
    <w:rsid w:val="007469BD"/>
    <w:rsid w:val="00746A9C"/>
    <w:rsid w:val="00746ECC"/>
    <w:rsid w:val="00747980"/>
    <w:rsid w:val="0075220C"/>
    <w:rsid w:val="0075230D"/>
    <w:rsid w:val="0075761C"/>
    <w:rsid w:val="00757CA7"/>
    <w:rsid w:val="00757EBC"/>
    <w:rsid w:val="007611F3"/>
    <w:rsid w:val="0076144E"/>
    <w:rsid w:val="007619DB"/>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1E49"/>
    <w:rsid w:val="007825D1"/>
    <w:rsid w:val="007841AA"/>
    <w:rsid w:val="00785E65"/>
    <w:rsid w:val="007863A3"/>
    <w:rsid w:val="00787A50"/>
    <w:rsid w:val="00790640"/>
    <w:rsid w:val="007959C5"/>
    <w:rsid w:val="00795C89"/>
    <w:rsid w:val="0079767A"/>
    <w:rsid w:val="00797EFD"/>
    <w:rsid w:val="007A1569"/>
    <w:rsid w:val="007A20BD"/>
    <w:rsid w:val="007A2E20"/>
    <w:rsid w:val="007A4128"/>
    <w:rsid w:val="007A47FB"/>
    <w:rsid w:val="007A5AC4"/>
    <w:rsid w:val="007A60C9"/>
    <w:rsid w:val="007B1691"/>
    <w:rsid w:val="007B18D4"/>
    <w:rsid w:val="007B1BDB"/>
    <w:rsid w:val="007B23EB"/>
    <w:rsid w:val="007B3255"/>
    <w:rsid w:val="007B3F96"/>
    <w:rsid w:val="007B429A"/>
    <w:rsid w:val="007B437A"/>
    <w:rsid w:val="007B4CBF"/>
    <w:rsid w:val="007B77E2"/>
    <w:rsid w:val="007B7A87"/>
    <w:rsid w:val="007C0F9E"/>
    <w:rsid w:val="007C18F7"/>
    <w:rsid w:val="007C19C1"/>
    <w:rsid w:val="007C1BF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8FE"/>
    <w:rsid w:val="007D5E9A"/>
    <w:rsid w:val="007D62A7"/>
    <w:rsid w:val="007D74E0"/>
    <w:rsid w:val="007E1DB9"/>
    <w:rsid w:val="007E35C0"/>
    <w:rsid w:val="007E3770"/>
    <w:rsid w:val="007E3988"/>
    <w:rsid w:val="007E3C39"/>
    <w:rsid w:val="007E4BC2"/>
    <w:rsid w:val="007E5F63"/>
    <w:rsid w:val="007E74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0880"/>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11E9"/>
    <w:rsid w:val="00842791"/>
    <w:rsid w:val="0084290B"/>
    <w:rsid w:val="00842B7B"/>
    <w:rsid w:val="00843AE9"/>
    <w:rsid w:val="0084489F"/>
    <w:rsid w:val="0084510C"/>
    <w:rsid w:val="00845A11"/>
    <w:rsid w:val="00847CA3"/>
    <w:rsid w:val="008534B3"/>
    <w:rsid w:val="00853EF5"/>
    <w:rsid w:val="008547E4"/>
    <w:rsid w:val="008562CB"/>
    <w:rsid w:val="00857BF1"/>
    <w:rsid w:val="00861218"/>
    <w:rsid w:val="00863408"/>
    <w:rsid w:val="00864AE4"/>
    <w:rsid w:val="0086684E"/>
    <w:rsid w:val="00866CF5"/>
    <w:rsid w:val="00870136"/>
    <w:rsid w:val="00870644"/>
    <w:rsid w:val="00872E6E"/>
    <w:rsid w:val="00873DEC"/>
    <w:rsid w:val="0087414A"/>
    <w:rsid w:val="008758AD"/>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4A02"/>
    <w:rsid w:val="008B7368"/>
    <w:rsid w:val="008C0E52"/>
    <w:rsid w:val="008C1016"/>
    <w:rsid w:val="008C27CD"/>
    <w:rsid w:val="008C2AAB"/>
    <w:rsid w:val="008C4094"/>
    <w:rsid w:val="008C6DCB"/>
    <w:rsid w:val="008C75A9"/>
    <w:rsid w:val="008D0C1E"/>
    <w:rsid w:val="008D26E6"/>
    <w:rsid w:val="008D32CE"/>
    <w:rsid w:val="008D4E42"/>
    <w:rsid w:val="008D52FE"/>
    <w:rsid w:val="008D6F4B"/>
    <w:rsid w:val="008D7106"/>
    <w:rsid w:val="008D72B5"/>
    <w:rsid w:val="008D7BEB"/>
    <w:rsid w:val="008E0893"/>
    <w:rsid w:val="008E1172"/>
    <w:rsid w:val="008E17B5"/>
    <w:rsid w:val="008E1DA0"/>
    <w:rsid w:val="008E4F6D"/>
    <w:rsid w:val="008E510A"/>
    <w:rsid w:val="008E6784"/>
    <w:rsid w:val="008E6961"/>
    <w:rsid w:val="008E6D78"/>
    <w:rsid w:val="008F027E"/>
    <w:rsid w:val="008F0548"/>
    <w:rsid w:val="008F0CA9"/>
    <w:rsid w:val="008F0D7F"/>
    <w:rsid w:val="008F1168"/>
    <w:rsid w:val="008F137E"/>
    <w:rsid w:val="008F21A3"/>
    <w:rsid w:val="008F3B2E"/>
    <w:rsid w:val="008F40AA"/>
    <w:rsid w:val="008F5165"/>
    <w:rsid w:val="008F5A71"/>
    <w:rsid w:val="008F5DB0"/>
    <w:rsid w:val="008F64A9"/>
    <w:rsid w:val="008F6995"/>
    <w:rsid w:val="008F7F80"/>
    <w:rsid w:val="009006E8"/>
    <w:rsid w:val="00901A1B"/>
    <w:rsid w:val="00901FCA"/>
    <w:rsid w:val="00902BAF"/>
    <w:rsid w:val="00905712"/>
    <w:rsid w:val="00905B3B"/>
    <w:rsid w:val="0090727E"/>
    <w:rsid w:val="0091079D"/>
    <w:rsid w:val="0091274E"/>
    <w:rsid w:val="009128C6"/>
    <w:rsid w:val="0091296B"/>
    <w:rsid w:val="00914C92"/>
    <w:rsid w:val="00916196"/>
    <w:rsid w:val="009217B2"/>
    <w:rsid w:val="00922172"/>
    <w:rsid w:val="009228D6"/>
    <w:rsid w:val="00923523"/>
    <w:rsid w:val="00924CD6"/>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E8"/>
    <w:rsid w:val="00940EFB"/>
    <w:rsid w:val="00941AB8"/>
    <w:rsid w:val="00942D25"/>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AB0"/>
    <w:rsid w:val="00964037"/>
    <w:rsid w:val="0096454C"/>
    <w:rsid w:val="00964A02"/>
    <w:rsid w:val="00965D53"/>
    <w:rsid w:val="00971538"/>
    <w:rsid w:val="0097255A"/>
    <w:rsid w:val="009736F5"/>
    <w:rsid w:val="009745CC"/>
    <w:rsid w:val="009751FA"/>
    <w:rsid w:val="00980F40"/>
    <w:rsid w:val="0098155A"/>
    <w:rsid w:val="00981B75"/>
    <w:rsid w:val="009840A6"/>
    <w:rsid w:val="00984B61"/>
    <w:rsid w:val="00987E67"/>
    <w:rsid w:val="009916D0"/>
    <w:rsid w:val="009917C7"/>
    <w:rsid w:val="00994421"/>
    <w:rsid w:val="0099475F"/>
    <w:rsid w:val="00995526"/>
    <w:rsid w:val="009955D9"/>
    <w:rsid w:val="00995E58"/>
    <w:rsid w:val="009A1028"/>
    <w:rsid w:val="009A17F3"/>
    <w:rsid w:val="009A1929"/>
    <w:rsid w:val="009A24A2"/>
    <w:rsid w:val="009A3135"/>
    <w:rsid w:val="009A35BC"/>
    <w:rsid w:val="009A43BD"/>
    <w:rsid w:val="009A45E3"/>
    <w:rsid w:val="009A643F"/>
    <w:rsid w:val="009A66EB"/>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3CE9"/>
    <w:rsid w:val="009D6108"/>
    <w:rsid w:val="009D6ED5"/>
    <w:rsid w:val="009D7C6E"/>
    <w:rsid w:val="009D7EF3"/>
    <w:rsid w:val="009E02DA"/>
    <w:rsid w:val="009E0341"/>
    <w:rsid w:val="009E05E8"/>
    <w:rsid w:val="009E1600"/>
    <w:rsid w:val="009E1BA8"/>
    <w:rsid w:val="009E3043"/>
    <w:rsid w:val="009E39A3"/>
    <w:rsid w:val="009E3FD0"/>
    <w:rsid w:val="009E4BBD"/>
    <w:rsid w:val="009E5226"/>
    <w:rsid w:val="009E7A26"/>
    <w:rsid w:val="009F0C05"/>
    <w:rsid w:val="009F34DE"/>
    <w:rsid w:val="009F4938"/>
    <w:rsid w:val="009F7CB4"/>
    <w:rsid w:val="00A01129"/>
    <w:rsid w:val="00A025FD"/>
    <w:rsid w:val="00A0304A"/>
    <w:rsid w:val="00A0427D"/>
    <w:rsid w:val="00A10C71"/>
    <w:rsid w:val="00A10E6A"/>
    <w:rsid w:val="00A11F52"/>
    <w:rsid w:val="00A1262B"/>
    <w:rsid w:val="00A127DF"/>
    <w:rsid w:val="00A1296C"/>
    <w:rsid w:val="00A132ED"/>
    <w:rsid w:val="00A13674"/>
    <w:rsid w:val="00A13917"/>
    <w:rsid w:val="00A139A0"/>
    <w:rsid w:val="00A1594D"/>
    <w:rsid w:val="00A15B28"/>
    <w:rsid w:val="00A15F6B"/>
    <w:rsid w:val="00A16479"/>
    <w:rsid w:val="00A16C97"/>
    <w:rsid w:val="00A17631"/>
    <w:rsid w:val="00A17872"/>
    <w:rsid w:val="00A20026"/>
    <w:rsid w:val="00A23436"/>
    <w:rsid w:val="00A23809"/>
    <w:rsid w:val="00A23B43"/>
    <w:rsid w:val="00A23C45"/>
    <w:rsid w:val="00A24184"/>
    <w:rsid w:val="00A26EF2"/>
    <w:rsid w:val="00A277FD"/>
    <w:rsid w:val="00A3042E"/>
    <w:rsid w:val="00A30992"/>
    <w:rsid w:val="00A309DA"/>
    <w:rsid w:val="00A30BDC"/>
    <w:rsid w:val="00A31D2B"/>
    <w:rsid w:val="00A31E95"/>
    <w:rsid w:val="00A31ED6"/>
    <w:rsid w:val="00A3326F"/>
    <w:rsid w:val="00A3336F"/>
    <w:rsid w:val="00A33FC6"/>
    <w:rsid w:val="00A34150"/>
    <w:rsid w:val="00A349D8"/>
    <w:rsid w:val="00A358E3"/>
    <w:rsid w:val="00A359CE"/>
    <w:rsid w:val="00A37160"/>
    <w:rsid w:val="00A40869"/>
    <w:rsid w:val="00A410A8"/>
    <w:rsid w:val="00A416E3"/>
    <w:rsid w:val="00A42CEE"/>
    <w:rsid w:val="00A42E2C"/>
    <w:rsid w:val="00A453A9"/>
    <w:rsid w:val="00A4648B"/>
    <w:rsid w:val="00A46547"/>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084A"/>
    <w:rsid w:val="00A83288"/>
    <w:rsid w:val="00A86E6A"/>
    <w:rsid w:val="00A904F0"/>
    <w:rsid w:val="00A91EBB"/>
    <w:rsid w:val="00A930A7"/>
    <w:rsid w:val="00A944DE"/>
    <w:rsid w:val="00A95D9E"/>
    <w:rsid w:val="00A95ED5"/>
    <w:rsid w:val="00A9668F"/>
    <w:rsid w:val="00AA0005"/>
    <w:rsid w:val="00AA0300"/>
    <w:rsid w:val="00AA0DA0"/>
    <w:rsid w:val="00AA2D9C"/>
    <w:rsid w:val="00AA359B"/>
    <w:rsid w:val="00AA43EA"/>
    <w:rsid w:val="00AA50BF"/>
    <w:rsid w:val="00AA55B5"/>
    <w:rsid w:val="00AA6322"/>
    <w:rsid w:val="00AA75CF"/>
    <w:rsid w:val="00AA7C4B"/>
    <w:rsid w:val="00AB0E76"/>
    <w:rsid w:val="00AB39EC"/>
    <w:rsid w:val="00AB3A39"/>
    <w:rsid w:val="00AB413E"/>
    <w:rsid w:val="00AB4F07"/>
    <w:rsid w:val="00AB5846"/>
    <w:rsid w:val="00AB6F0E"/>
    <w:rsid w:val="00AC0D46"/>
    <w:rsid w:val="00AC0EB3"/>
    <w:rsid w:val="00AC0F84"/>
    <w:rsid w:val="00AC119E"/>
    <w:rsid w:val="00AC15E0"/>
    <w:rsid w:val="00AC6104"/>
    <w:rsid w:val="00AC689D"/>
    <w:rsid w:val="00AC72C6"/>
    <w:rsid w:val="00AC7377"/>
    <w:rsid w:val="00AC752D"/>
    <w:rsid w:val="00AD20F0"/>
    <w:rsid w:val="00AD35E4"/>
    <w:rsid w:val="00AD405B"/>
    <w:rsid w:val="00AD5710"/>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415E"/>
    <w:rsid w:val="00B04958"/>
    <w:rsid w:val="00B067FB"/>
    <w:rsid w:val="00B06F10"/>
    <w:rsid w:val="00B10904"/>
    <w:rsid w:val="00B111EE"/>
    <w:rsid w:val="00B137EE"/>
    <w:rsid w:val="00B14814"/>
    <w:rsid w:val="00B14902"/>
    <w:rsid w:val="00B14BB8"/>
    <w:rsid w:val="00B15214"/>
    <w:rsid w:val="00B1590F"/>
    <w:rsid w:val="00B209E1"/>
    <w:rsid w:val="00B20C0B"/>
    <w:rsid w:val="00B22221"/>
    <w:rsid w:val="00B23139"/>
    <w:rsid w:val="00B243E3"/>
    <w:rsid w:val="00B244F9"/>
    <w:rsid w:val="00B24ABA"/>
    <w:rsid w:val="00B25474"/>
    <w:rsid w:val="00B25EB2"/>
    <w:rsid w:val="00B25F0F"/>
    <w:rsid w:val="00B26057"/>
    <w:rsid w:val="00B2655E"/>
    <w:rsid w:val="00B315D9"/>
    <w:rsid w:val="00B33452"/>
    <w:rsid w:val="00B3639E"/>
    <w:rsid w:val="00B364DF"/>
    <w:rsid w:val="00B370DB"/>
    <w:rsid w:val="00B373CC"/>
    <w:rsid w:val="00B37F63"/>
    <w:rsid w:val="00B40B04"/>
    <w:rsid w:val="00B42073"/>
    <w:rsid w:val="00B4496C"/>
    <w:rsid w:val="00B45420"/>
    <w:rsid w:val="00B458D1"/>
    <w:rsid w:val="00B45FCE"/>
    <w:rsid w:val="00B47814"/>
    <w:rsid w:val="00B50108"/>
    <w:rsid w:val="00B50AB3"/>
    <w:rsid w:val="00B54ABB"/>
    <w:rsid w:val="00B567C8"/>
    <w:rsid w:val="00B57612"/>
    <w:rsid w:val="00B57A69"/>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1F6"/>
    <w:rsid w:val="00B83919"/>
    <w:rsid w:val="00B83CDB"/>
    <w:rsid w:val="00B851DF"/>
    <w:rsid w:val="00B855C3"/>
    <w:rsid w:val="00B86F55"/>
    <w:rsid w:val="00B86F9B"/>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B58"/>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2EA5"/>
    <w:rsid w:val="00BD4AEC"/>
    <w:rsid w:val="00BD4B90"/>
    <w:rsid w:val="00BD6782"/>
    <w:rsid w:val="00BD6E52"/>
    <w:rsid w:val="00BE0240"/>
    <w:rsid w:val="00BE10CC"/>
    <w:rsid w:val="00BE231B"/>
    <w:rsid w:val="00BE49DD"/>
    <w:rsid w:val="00BE708B"/>
    <w:rsid w:val="00BE713C"/>
    <w:rsid w:val="00BF1774"/>
    <w:rsid w:val="00BF1FF3"/>
    <w:rsid w:val="00BF2AAE"/>
    <w:rsid w:val="00BF2B15"/>
    <w:rsid w:val="00BF3F74"/>
    <w:rsid w:val="00BF4433"/>
    <w:rsid w:val="00BF53A5"/>
    <w:rsid w:val="00BF7349"/>
    <w:rsid w:val="00C00984"/>
    <w:rsid w:val="00C00CA0"/>
    <w:rsid w:val="00C011EB"/>
    <w:rsid w:val="00C01B7D"/>
    <w:rsid w:val="00C023E2"/>
    <w:rsid w:val="00C044B6"/>
    <w:rsid w:val="00C04D0F"/>
    <w:rsid w:val="00C05680"/>
    <w:rsid w:val="00C0641E"/>
    <w:rsid w:val="00C07095"/>
    <w:rsid w:val="00C071D5"/>
    <w:rsid w:val="00C072FE"/>
    <w:rsid w:val="00C07A35"/>
    <w:rsid w:val="00C10B1D"/>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327BC"/>
    <w:rsid w:val="00C345BE"/>
    <w:rsid w:val="00C35588"/>
    <w:rsid w:val="00C37E4E"/>
    <w:rsid w:val="00C40E11"/>
    <w:rsid w:val="00C45C9E"/>
    <w:rsid w:val="00C46074"/>
    <w:rsid w:val="00C4650C"/>
    <w:rsid w:val="00C508AE"/>
    <w:rsid w:val="00C51A74"/>
    <w:rsid w:val="00C51FFB"/>
    <w:rsid w:val="00C53992"/>
    <w:rsid w:val="00C53DB3"/>
    <w:rsid w:val="00C53E6B"/>
    <w:rsid w:val="00C56054"/>
    <w:rsid w:val="00C612F4"/>
    <w:rsid w:val="00C62290"/>
    <w:rsid w:val="00C623B0"/>
    <w:rsid w:val="00C626D8"/>
    <w:rsid w:val="00C6431E"/>
    <w:rsid w:val="00C65425"/>
    <w:rsid w:val="00C65B6D"/>
    <w:rsid w:val="00C65D98"/>
    <w:rsid w:val="00C66BD3"/>
    <w:rsid w:val="00C66CD8"/>
    <w:rsid w:val="00C67974"/>
    <w:rsid w:val="00C67E8C"/>
    <w:rsid w:val="00C7044F"/>
    <w:rsid w:val="00C71BBE"/>
    <w:rsid w:val="00C7283A"/>
    <w:rsid w:val="00C73956"/>
    <w:rsid w:val="00C75EC3"/>
    <w:rsid w:val="00C7637F"/>
    <w:rsid w:val="00C77C36"/>
    <w:rsid w:val="00C80605"/>
    <w:rsid w:val="00C82E16"/>
    <w:rsid w:val="00C85214"/>
    <w:rsid w:val="00C85CF0"/>
    <w:rsid w:val="00C862EA"/>
    <w:rsid w:val="00C87B5B"/>
    <w:rsid w:val="00C87D34"/>
    <w:rsid w:val="00C87D36"/>
    <w:rsid w:val="00C90739"/>
    <w:rsid w:val="00C90E6E"/>
    <w:rsid w:val="00C910C0"/>
    <w:rsid w:val="00C91FEA"/>
    <w:rsid w:val="00C9217A"/>
    <w:rsid w:val="00C92DF0"/>
    <w:rsid w:val="00C9487A"/>
    <w:rsid w:val="00C94A75"/>
    <w:rsid w:val="00C958AE"/>
    <w:rsid w:val="00C95BFB"/>
    <w:rsid w:val="00C96454"/>
    <w:rsid w:val="00CA2005"/>
    <w:rsid w:val="00CA4627"/>
    <w:rsid w:val="00CA556F"/>
    <w:rsid w:val="00CA701B"/>
    <w:rsid w:val="00CA786F"/>
    <w:rsid w:val="00CA79CF"/>
    <w:rsid w:val="00CB15ED"/>
    <w:rsid w:val="00CB1E7A"/>
    <w:rsid w:val="00CB1ED1"/>
    <w:rsid w:val="00CB205B"/>
    <w:rsid w:val="00CB3198"/>
    <w:rsid w:val="00CB3C48"/>
    <w:rsid w:val="00CB407C"/>
    <w:rsid w:val="00CB491B"/>
    <w:rsid w:val="00CB56A0"/>
    <w:rsid w:val="00CB5BB4"/>
    <w:rsid w:val="00CB62BD"/>
    <w:rsid w:val="00CB64A6"/>
    <w:rsid w:val="00CB74F7"/>
    <w:rsid w:val="00CB77E5"/>
    <w:rsid w:val="00CB7B5D"/>
    <w:rsid w:val="00CC16C6"/>
    <w:rsid w:val="00CC44F6"/>
    <w:rsid w:val="00CC4788"/>
    <w:rsid w:val="00CC6392"/>
    <w:rsid w:val="00CC763E"/>
    <w:rsid w:val="00CD0CDA"/>
    <w:rsid w:val="00CD2398"/>
    <w:rsid w:val="00CD288F"/>
    <w:rsid w:val="00CD2C63"/>
    <w:rsid w:val="00CD3AB0"/>
    <w:rsid w:val="00CD4555"/>
    <w:rsid w:val="00CD4E4E"/>
    <w:rsid w:val="00CD5B4C"/>
    <w:rsid w:val="00CD7B90"/>
    <w:rsid w:val="00CE197C"/>
    <w:rsid w:val="00CE1E71"/>
    <w:rsid w:val="00CE1ED8"/>
    <w:rsid w:val="00CE2393"/>
    <w:rsid w:val="00CE3153"/>
    <w:rsid w:val="00CE3E74"/>
    <w:rsid w:val="00CE5002"/>
    <w:rsid w:val="00CE5767"/>
    <w:rsid w:val="00CE74AB"/>
    <w:rsid w:val="00CF1911"/>
    <w:rsid w:val="00CF257F"/>
    <w:rsid w:val="00CF335B"/>
    <w:rsid w:val="00CF4148"/>
    <w:rsid w:val="00CF4208"/>
    <w:rsid w:val="00CF47E2"/>
    <w:rsid w:val="00CF6943"/>
    <w:rsid w:val="00CF70C5"/>
    <w:rsid w:val="00D01636"/>
    <w:rsid w:val="00D021A0"/>
    <w:rsid w:val="00D021B6"/>
    <w:rsid w:val="00D02A41"/>
    <w:rsid w:val="00D02F38"/>
    <w:rsid w:val="00D05700"/>
    <w:rsid w:val="00D07D0B"/>
    <w:rsid w:val="00D10679"/>
    <w:rsid w:val="00D10F18"/>
    <w:rsid w:val="00D11FB5"/>
    <w:rsid w:val="00D127B9"/>
    <w:rsid w:val="00D13974"/>
    <w:rsid w:val="00D14991"/>
    <w:rsid w:val="00D14B06"/>
    <w:rsid w:val="00D171A9"/>
    <w:rsid w:val="00D208E5"/>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37C54"/>
    <w:rsid w:val="00D37FC3"/>
    <w:rsid w:val="00D427EF"/>
    <w:rsid w:val="00D4345F"/>
    <w:rsid w:val="00D46AC3"/>
    <w:rsid w:val="00D4763A"/>
    <w:rsid w:val="00D512A7"/>
    <w:rsid w:val="00D51913"/>
    <w:rsid w:val="00D5252E"/>
    <w:rsid w:val="00D52F10"/>
    <w:rsid w:val="00D55EBA"/>
    <w:rsid w:val="00D568B5"/>
    <w:rsid w:val="00D57E5A"/>
    <w:rsid w:val="00D60DA3"/>
    <w:rsid w:val="00D61061"/>
    <w:rsid w:val="00D61099"/>
    <w:rsid w:val="00D611B3"/>
    <w:rsid w:val="00D6294F"/>
    <w:rsid w:val="00D6297C"/>
    <w:rsid w:val="00D63196"/>
    <w:rsid w:val="00D631E1"/>
    <w:rsid w:val="00D63B62"/>
    <w:rsid w:val="00D64B5F"/>
    <w:rsid w:val="00D66DC8"/>
    <w:rsid w:val="00D679F7"/>
    <w:rsid w:val="00D712EE"/>
    <w:rsid w:val="00D714B3"/>
    <w:rsid w:val="00D71E0F"/>
    <w:rsid w:val="00D72D5E"/>
    <w:rsid w:val="00D72E56"/>
    <w:rsid w:val="00D740D5"/>
    <w:rsid w:val="00D745C9"/>
    <w:rsid w:val="00D7481F"/>
    <w:rsid w:val="00D77A12"/>
    <w:rsid w:val="00D808A0"/>
    <w:rsid w:val="00D81234"/>
    <w:rsid w:val="00D82EAF"/>
    <w:rsid w:val="00D832FE"/>
    <w:rsid w:val="00D83787"/>
    <w:rsid w:val="00D8460C"/>
    <w:rsid w:val="00D84B84"/>
    <w:rsid w:val="00D85301"/>
    <w:rsid w:val="00D8588C"/>
    <w:rsid w:val="00D858EF"/>
    <w:rsid w:val="00D86358"/>
    <w:rsid w:val="00D8717E"/>
    <w:rsid w:val="00D900A0"/>
    <w:rsid w:val="00D91840"/>
    <w:rsid w:val="00D91C05"/>
    <w:rsid w:val="00D9376C"/>
    <w:rsid w:val="00D97DBF"/>
    <w:rsid w:val="00DA301E"/>
    <w:rsid w:val="00DA34FF"/>
    <w:rsid w:val="00DA4FE1"/>
    <w:rsid w:val="00DA5726"/>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196"/>
    <w:rsid w:val="00DC5BB6"/>
    <w:rsid w:val="00DC5E30"/>
    <w:rsid w:val="00DC6009"/>
    <w:rsid w:val="00DC60C8"/>
    <w:rsid w:val="00DC6534"/>
    <w:rsid w:val="00DC77FC"/>
    <w:rsid w:val="00DD01CA"/>
    <w:rsid w:val="00DD0C82"/>
    <w:rsid w:val="00DD157D"/>
    <w:rsid w:val="00DD2FDC"/>
    <w:rsid w:val="00DD346C"/>
    <w:rsid w:val="00DD4A8E"/>
    <w:rsid w:val="00DD4BC2"/>
    <w:rsid w:val="00DD4F19"/>
    <w:rsid w:val="00DD5512"/>
    <w:rsid w:val="00DD64BA"/>
    <w:rsid w:val="00DE05D3"/>
    <w:rsid w:val="00DE2DF2"/>
    <w:rsid w:val="00DE3A81"/>
    <w:rsid w:val="00DE4310"/>
    <w:rsid w:val="00DE7570"/>
    <w:rsid w:val="00DF0FA6"/>
    <w:rsid w:val="00DF152A"/>
    <w:rsid w:val="00DF2431"/>
    <w:rsid w:val="00DF2CF2"/>
    <w:rsid w:val="00DF3FC2"/>
    <w:rsid w:val="00DF76EA"/>
    <w:rsid w:val="00DF7D77"/>
    <w:rsid w:val="00DF7DAE"/>
    <w:rsid w:val="00E010A1"/>
    <w:rsid w:val="00E01785"/>
    <w:rsid w:val="00E023F0"/>
    <w:rsid w:val="00E03838"/>
    <w:rsid w:val="00E038A1"/>
    <w:rsid w:val="00E07058"/>
    <w:rsid w:val="00E0715C"/>
    <w:rsid w:val="00E0743C"/>
    <w:rsid w:val="00E07E44"/>
    <w:rsid w:val="00E10643"/>
    <w:rsid w:val="00E11CD3"/>
    <w:rsid w:val="00E11F15"/>
    <w:rsid w:val="00E1226E"/>
    <w:rsid w:val="00E12798"/>
    <w:rsid w:val="00E1298E"/>
    <w:rsid w:val="00E129EE"/>
    <w:rsid w:val="00E133F1"/>
    <w:rsid w:val="00E1518D"/>
    <w:rsid w:val="00E1612F"/>
    <w:rsid w:val="00E16F07"/>
    <w:rsid w:val="00E17AF6"/>
    <w:rsid w:val="00E17B54"/>
    <w:rsid w:val="00E17D21"/>
    <w:rsid w:val="00E21720"/>
    <w:rsid w:val="00E21E03"/>
    <w:rsid w:val="00E2264F"/>
    <w:rsid w:val="00E22AF3"/>
    <w:rsid w:val="00E24589"/>
    <w:rsid w:val="00E2484B"/>
    <w:rsid w:val="00E30178"/>
    <w:rsid w:val="00E30428"/>
    <w:rsid w:val="00E31A76"/>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233"/>
    <w:rsid w:val="00E538F1"/>
    <w:rsid w:val="00E53B1F"/>
    <w:rsid w:val="00E56D3D"/>
    <w:rsid w:val="00E5723F"/>
    <w:rsid w:val="00E57967"/>
    <w:rsid w:val="00E60FAE"/>
    <w:rsid w:val="00E634D1"/>
    <w:rsid w:val="00E638B8"/>
    <w:rsid w:val="00E63F99"/>
    <w:rsid w:val="00E6514D"/>
    <w:rsid w:val="00E65291"/>
    <w:rsid w:val="00E655EF"/>
    <w:rsid w:val="00E70BA5"/>
    <w:rsid w:val="00E71643"/>
    <w:rsid w:val="00E72202"/>
    <w:rsid w:val="00E72685"/>
    <w:rsid w:val="00E749AD"/>
    <w:rsid w:val="00E74C99"/>
    <w:rsid w:val="00E74F89"/>
    <w:rsid w:val="00E753D6"/>
    <w:rsid w:val="00E83486"/>
    <w:rsid w:val="00E83692"/>
    <w:rsid w:val="00E85B9C"/>
    <w:rsid w:val="00E9040C"/>
    <w:rsid w:val="00E915A2"/>
    <w:rsid w:val="00E92475"/>
    <w:rsid w:val="00E925AA"/>
    <w:rsid w:val="00E92B2B"/>
    <w:rsid w:val="00E93D90"/>
    <w:rsid w:val="00E961B1"/>
    <w:rsid w:val="00E96BDD"/>
    <w:rsid w:val="00E96DCA"/>
    <w:rsid w:val="00E96E14"/>
    <w:rsid w:val="00E97BDA"/>
    <w:rsid w:val="00E97D2D"/>
    <w:rsid w:val="00E97FD6"/>
    <w:rsid w:val="00EA0E2B"/>
    <w:rsid w:val="00EA13E4"/>
    <w:rsid w:val="00EA1979"/>
    <w:rsid w:val="00EA26C3"/>
    <w:rsid w:val="00EA386B"/>
    <w:rsid w:val="00EA3B43"/>
    <w:rsid w:val="00EA3B92"/>
    <w:rsid w:val="00EA45C1"/>
    <w:rsid w:val="00EA4B4C"/>
    <w:rsid w:val="00EA636E"/>
    <w:rsid w:val="00EA67FB"/>
    <w:rsid w:val="00EA74A6"/>
    <w:rsid w:val="00EB0157"/>
    <w:rsid w:val="00EB1F58"/>
    <w:rsid w:val="00EB537F"/>
    <w:rsid w:val="00EB57A5"/>
    <w:rsid w:val="00EB6B12"/>
    <w:rsid w:val="00EB7675"/>
    <w:rsid w:val="00EC16BA"/>
    <w:rsid w:val="00EC1EE4"/>
    <w:rsid w:val="00EC2397"/>
    <w:rsid w:val="00EC274A"/>
    <w:rsid w:val="00EC336F"/>
    <w:rsid w:val="00EC3E81"/>
    <w:rsid w:val="00EC4FB5"/>
    <w:rsid w:val="00EC5452"/>
    <w:rsid w:val="00EC5B8D"/>
    <w:rsid w:val="00EC6E3F"/>
    <w:rsid w:val="00EC7424"/>
    <w:rsid w:val="00EC761C"/>
    <w:rsid w:val="00ED0C78"/>
    <w:rsid w:val="00ED0D76"/>
    <w:rsid w:val="00ED2AEC"/>
    <w:rsid w:val="00ED3DE8"/>
    <w:rsid w:val="00ED3E1B"/>
    <w:rsid w:val="00ED43E5"/>
    <w:rsid w:val="00ED4498"/>
    <w:rsid w:val="00ED5E13"/>
    <w:rsid w:val="00ED6D88"/>
    <w:rsid w:val="00EE01D0"/>
    <w:rsid w:val="00EE123D"/>
    <w:rsid w:val="00EE1259"/>
    <w:rsid w:val="00EE1511"/>
    <w:rsid w:val="00EE5F56"/>
    <w:rsid w:val="00EE7598"/>
    <w:rsid w:val="00EF00CC"/>
    <w:rsid w:val="00EF0B43"/>
    <w:rsid w:val="00EF4328"/>
    <w:rsid w:val="00EF49F2"/>
    <w:rsid w:val="00EF60C7"/>
    <w:rsid w:val="00F02234"/>
    <w:rsid w:val="00F0327E"/>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200C1"/>
    <w:rsid w:val="00F21552"/>
    <w:rsid w:val="00F21D86"/>
    <w:rsid w:val="00F21ECF"/>
    <w:rsid w:val="00F22090"/>
    <w:rsid w:val="00F22C6E"/>
    <w:rsid w:val="00F22D46"/>
    <w:rsid w:val="00F2309A"/>
    <w:rsid w:val="00F24A8B"/>
    <w:rsid w:val="00F257DB"/>
    <w:rsid w:val="00F25930"/>
    <w:rsid w:val="00F27040"/>
    <w:rsid w:val="00F31D7C"/>
    <w:rsid w:val="00F32E40"/>
    <w:rsid w:val="00F34E05"/>
    <w:rsid w:val="00F34E81"/>
    <w:rsid w:val="00F37374"/>
    <w:rsid w:val="00F3772B"/>
    <w:rsid w:val="00F41758"/>
    <w:rsid w:val="00F43C57"/>
    <w:rsid w:val="00F43F20"/>
    <w:rsid w:val="00F45070"/>
    <w:rsid w:val="00F45F26"/>
    <w:rsid w:val="00F462A4"/>
    <w:rsid w:val="00F46C97"/>
    <w:rsid w:val="00F531EA"/>
    <w:rsid w:val="00F542FE"/>
    <w:rsid w:val="00F55527"/>
    <w:rsid w:val="00F56018"/>
    <w:rsid w:val="00F56ACE"/>
    <w:rsid w:val="00F56BB7"/>
    <w:rsid w:val="00F57D50"/>
    <w:rsid w:val="00F57DC1"/>
    <w:rsid w:val="00F63D15"/>
    <w:rsid w:val="00F64A86"/>
    <w:rsid w:val="00F66D0B"/>
    <w:rsid w:val="00F67229"/>
    <w:rsid w:val="00F6724A"/>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7224"/>
    <w:rsid w:val="00F779E4"/>
    <w:rsid w:val="00F81F3D"/>
    <w:rsid w:val="00F822E7"/>
    <w:rsid w:val="00F82628"/>
    <w:rsid w:val="00F838BC"/>
    <w:rsid w:val="00F83946"/>
    <w:rsid w:val="00F83B35"/>
    <w:rsid w:val="00F85247"/>
    <w:rsid w:val="00F85B68"/>
    <w:rsid w:val="00F864F1"/>
    <w:rsid w:val="00F86513"/>
    <w:rsid w:val="00F9071C"/>
    <w:rsid w:val="00F90E4E"/>
    <w:rsid w:val="00F91E71"/>
    <w:rsid w:val="00F92596"/>
    <w:rsid w:val="00F94835"/>
    <w:rsid w:val="00F9483B"/>
    <w:rsid w:val="00F951C1"/>
    <w:rsid w:val="00F952EC"/>
    <w:rsid w:val="00F953D7"/>
    <w:rsid w:val="00F95826"/>
    <w:rsid w:val="00F96357"/>
    <w:rsid w:val="00F96E30"/>
    <w:rsid w:val="00F96E3C"/>
    <w:rsid w:val="00F97921"/>
    <w:rsid w:val="00FA0232"/>
    <w:rsid w:val="00FA06C5"/>
    <w:rsid w:val="00FA06D7"/>
    <w:rsid w:val="00FA0AE2"/>
    <w:rsid w:val="00FA105A"/>
    <w:rsid w:val="00FA13B3"/>
    <w:rsid w:val="00FA285A"/>
    <w:rsid w:val="00FA3D29"/>
    <w:rsid w:val="00FA5AAB"/>
    <w:rsid w:val="00FA5C7D"/>
    <w:rsid w:val="00FA6130"/>
    <w:rsid w:val="00FA62D3"/>
    <w:rsid w:val="00FA651F"/>
    <w:rsid w:val="00FA7C03"/>
    <w:rsid w:val="00FA7FDA"/>
    <w:rsid w:val="00FB11F9"/>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BA7"/>
    <w:rsid w:val="00FD0ED7"/>
    <w:rsid w:val="00FD2B39"/>
    <w:rsid w:val="00FD2E6E"/>
    <w:rsid w:val="00FD34DA"/>
    <w:rsid w:val="00FD3E49"/>
    <w:rsid w:val="00FD4DD5"/>
    <w:rsid w:val="00FD51EA"/>
    <w:rsid w:val="00FD58CA"/>
    <w:rsid w:val="00FD5F9A"/>
    <w:rsid w:val="00FD6720"/>
    <w:rsid w:val="00FD6E11"/>
    <w:rsid w:val="00FD7449"/>
    <w:rsid w:val="00FE17F3"/>
    <w:rsid w:val="00FE1960"/>
    <w:rsid w:val="00FE1AF2"/>
    <w:rsid w:val="00FE311F"/>
    <w:rsid w:val="00FE3E5A"/>
    <w:rsid w:val="00FE3EC7"/>
    <w:rsid w:val="00FE525D"/>
    <w:rsid w:val="00FE55CE"/>
    <w:rsid w:val="00FE64AE"/>
    <w:rsid w:val="00FE7D4B"/>
    <w:rsid w:val="00FF03BA"/>
    <w:rsid w:val="00FF3686"/>
    <w:rsid w:val="00FF4A14"/>
    <w:rsid w:val="00FF5E95"/>
    <w:rsid w:val="00FF704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qFormat/>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semiHidden/>
    <w:unhideWhenUsed/>
    <w:rsid w:val="00C907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26370973">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716584717">
      <w:bodyDiv w:val="1"/>
      <w:marLeft w:val="0"/>
      <w:marRight w:val="0"/>
      <w:marTop w:val="0"/>
      <w:marBottom w:val="0"/>
      <w:divBdr>
        <w:top w:val="none" w:sz="0" w:space="0" w:color="auto"/>
        <w:left w:val="none" w:sz="0" w:space="0" w:color="auto"/>
        <w:bottom w:val="none" w:sz="0" w:space="0" w:color="auto"/>
        <w:right w:val="none" w:sz="0" w:space="0" w:color="auto"/>
      </w:divBdr>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ontratos-publicos.comunidad.madrid/" TargetMode="External"/><Relationship Id="rId18" Type="http://schemas.openxmlformats.org/officeDocument/2006/relationships/hyperlink" Target="https://gestiona7.madrid.org/carpetaciudadan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munidad.madrid/gobierno/hacienda/bases-reguladoras-seleccion-entidades-financieras-colaboradoras-servicios-recaudacion" TargetMode="External"/><Relationship Id="rId7" Type="http://schemas.openxmlformats.org/officeDocument/2006/relationships/endnotes" Target="endnotes.xml"/><Relationship Id="rId12" Type="http://schemas.openxmlformats.org/officeDocument/2006/relationships/hyperlink" Target="https://contratos-publicos.comunidad.madrid/" TargetMode="External"/><Relationship Id="rId17" Type="http://schemas.openxmlformats.org/officeDocument/2006/relationships/hyperlink" Target="https://contratos-publicos.comunidad.madrid/perfil-contratant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estiona7.madrid.org/carpetaciudadana/" TargetMode="External"/><Relationship Id="rId20" Type="http://schemas.openxmlformats.org/officeDocument/2006/relationships/hyperlink" Target="https://www.comunidad.madrid/servicios/atencion-contribuyente/caja-deposit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os-publicos.comunidad.madrid/"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edeaplicaciones.minetur.gob.es/Prestadores/" TargetMode="External"/><Relationship Id="rId23" Type="http://schemas.openxmlformats.org/officeDocument/2006/relationships/header" Target="header2.xml"/><Relationship Id="rId10" Type="http://schemas.openxmlformats.org/officeDocument/2006/relationships/footer" Target="footer2.xml"/><Relationship Id="rId19" Type="http://schemas.openxmlformats.org/officeDocument/2006/relationships/hyperlink" Target="https://sede.comunidad.madrid/prestacion-social/formulario-solicitud-generic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omunidad.madrid/gobierno/informacion-juridica-legislacion/proteccion-datos-mis-derechos-su-ejercicio" TargetMode="External"/><Relationship Id="rId22" Type="http://schemas.openxmlformats.org/officeDocument/2006/relationships/hyperlink" Target="https://contratos-publicos.comunidad.madrid/informacion-general/obligaciones-medioambiental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ools/ecertis/" TargetMode="External"/><Relationship Id="rId1" Type="http://schemas.openxmlformats.org/officeDocument/2006/relationships/hyperlink" Target="https://www.comunidad.madrid/sites/default/files/daci_d_contrat.subv_.benef_.doc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77575-DD94-489E-A747-6BAF8F90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72</Pages>
  <Words>22022</Words>
  <Characters>121126</Characters>
  <Application>Microsoft Office Word</Application>
  <DocSecurity>0</DocSecurity>
  <Lines>1009</Lines>
  <Paragraphs>285</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142863</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Juan lucena valencia</cp:lastModifiedBy>
  <cp:revision>223</cp:revision>
  <cp:lastPrinted>2025-04-08T14:46:00Z</cp:lastPrinted>
  <dcterms:created xsi:type="dcterms:W3CDTF">2022-01-21T12:51:00Z</dcterms:created>
  <dcterms:modified xsi:type="dcterms:W3CDTF">2025-07-11T12:43:00Z</dcterms:modified>
</cp:coreProperties>
</file>