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3BC2" w14:textId="414FCAB6" w:rsidR="00FF789A" w:rsidRPr="0050278B" w:rsidRDefault="00FF789A" w:rsidP="0036541E">
      <w:pPr>
        <w:pStyle w:val="Ttulo"/>
      </w:pPr>
      <w:r w:rsidRPr="0050278B">
        <w:t xml:space="preserve">PLIEGO DE PRESCRIPCIONES TÉCNICAS QUE HAN DE REGIR EN EL CONTRATO DE UN </w:t>
      </w:r>
      <w:r w:rsidR="00BA5262" w:rsidRPr="0050278B">
        <w:t xml:space="preserve">LICENCIA ANUAL DE UN SOFTWARE PARA LA CREACIÓN DE UN ESPACIO DE DATOS COMO SERVICIO DEDICADO A LA COMPARTICIÓN DE DATOS DE PACIENTES CON CÁNCER DE PULMÓN QUE PERMITA LA COMPARTICIÓN SEGURA Y SOBERANA DE DATOS </w:t>
      </w:r>
      <w:r w:rsidRPr="0050278B">
        <w:t xml:space="preserve">EN EL MARCO DEL PROYECTO SHARE: SPANISH CANCER DATA SPACE </w:t>
      </w:r>
      <w:r w:rsidR="0033336D" w:rsidRPr="0050278B">
        <w:t>(TSI-100123-2024-3</w:t>
      </w:r>
      <w:r w:rsidR="0033336D" w:rsidRPr="0050278B">
        <w:rPr>
          <w:rStyle w:val="Refdenotaalpie"/>
          <w:vertAlign w:val="baseline"/>
        </w:rPr>
        <w:footnoteReference w:id="1"/>
      </w:r>
      <w:r w:rsidR="0033336D" w:rsidRPr="0050278B">
        <w:t xml:space="preserve">) </w:t>
      </w:r>
      <w:r w:rsidRPr="0050278B">
        <w:t xml:space="preserve">PARA LA </w:t>
      </w:r>
      <w:r w:rsidR="0033336D" w:rsidRPr="0050278B">
        <w:t xml:space="preserve">FUNDACIÓN PARA LA INVESTIGACIÓN BIOMÉDICA DEL HOSPITAL UNIVERSITARIO PUERTA DE HIERRO MAJADAHONDA </w:t>
      </w:r>
      <w:r w:rsidRPr="0050278B">
        <w:t xml:space="preserve"> </w:t>
      </w:r>
      <w:r w:rsidR="0033336D" w:rsidRPr="0050278B">
        <w:t xml:space="preserve">A ADJUDICAR POR PROCEDIMIENTO </w:t>
      </w:r>
      <w:r w:rsidR="00BA5262" w:rsidRPr="0050278B">
        <w:t>ABIERTO SIMPLIFICADO</w:t>
      </w:r>
    </w:p>
    <w:p w14:paraId="30DCE2A7" w14:textId="77777777" w:rsidR="005F19DA" w:rsidRPr="0050278B" w:rsidRDefault="005F19DA" w:rsidP="0036541E">
      <w:pPr>
        <w:rPr>
          <w:lang w:eastAsia="es-ES"/>
        </w:rPr>
      </w:pPr>
    </w:p>
    <w:p w14:paraId="7DC1D65D" w14:textId="77777777" w:rsidR="007839D0" w:rsidRPr="0050278B" w:rsidRDefault="007839D0" w:rsidP="0036541E">
      <w:pPr>
        <w:rPr>
          <w:lang w:eastAsia="es-ES"/>
        </w:rPr>
      </w:pPr>
    </w:p>
    <w:p w14:paraId="05CBC5C9" w14:textId="1049B3AF" w:rsidR="00763D34" w:rsidRPr="0050278B" w:rsidRDefault="00763D34" w:rsidP="0036541E">
      <w:pPr>
        <w:rPr>
          <w:lang w:eastAsia="es-ES"/>
        </w:rPr>
      </w:pPr>
      <w:r w:rsidRPr="0050278B">
        <w:rPr>
          <w:lang w:eastAsia="es-ES"/>
        </w:rPr>
        <w:br w:type="page"/>
      </w:r>
    </w:p>
    <w:p w14:paraId="5E5FB5F1" w14:textId="505C6872" w:rsidR="00FD7B8A" w:rsidRPr="0050278B" w:rsidRDefault="00FD7B8A" w:rsidP="007839D0">
      <w:pPr>
        <w:jc w:val="center"/>
        <w:rPr>
          <w:b/>
          <w:bCs/>
          <w:lang w:eastAsia="es-ES"/>
        </w:rPr>
      </w:pPr>
      <w:r w:rsidRPr="0050278B">
        <w:rPr>
          <w:b/>
          <w:bCs/>
          <w:lang w:eastAsia="es-ES"/>
        </w:rPr>
        <w:lastRenderedPageBreak/>
        <w:t>ÍNDICE</w:t>
      </w:r>
    </w:p>
    <w:sdt>
      <w:sdtPr>
        <w:rPr>
          <w:lang w:eastAsia="es-ES"/>
        </w:rPr>
        <w:id w:val="1010872473"/>
        <w:docPartObj>
          <w:docPartGallery w:val="Table of Contents"/>
          <w:docPartUnique/>
        </w:docPartObj>
      </w:sdtPr>
      <w:sdtEndPr/>
      <w:sdtContent>
        <w:p w14:paraId="18D3BF61" w14:textId="77777777" w:rsidR="00FD7B8A" w:rsidRPr="0050278B" w:rsidRDefault="00FD7B8A" w:rsidP="0036541E">
          <w:pPr>
            <w:rPr>
              <w:lang w:eastAsia="es-ES"/>
            </w:rPr>
          </w:pPr>
          <w:r w:rsidRPr="0050278B">
            <w:rPr>
              <w:lang w:eastAsia="es-ES"/>
            </w:rPr>
            <w:tab/>
          </w:r>
        </w:p>
        <w:p w14:paraId="426A1919" w14:textId="6721114B" w:rsidR="0050278B" w:rsidRDefault="00FD7B8A">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r w:rsidRPr="0050278B">
            <w:rPr>
              <w:rFonts w:eastAsia="Times New Roman"/>
              <w:lang w:eastAsia="es-ES"/>
            </w:rPr>
            <w:fldChar w:fldCharType="begin"/>
          </w:r>
          <w:r w:rsidRPr="0050278B">
            <w:rPr>
              <w:rFonts w:eastAsia="Times New Roman"/>
              <w:lang w:eastAsia="es-ES"/>
            </w:rPr>
            <w:instrText xml:space="preserve"> TOC \o "1-3" \h \z \u </w:instrText>
          </w:r>
          <w:r w:rsidRPr="0050278B">
            <w:rPr>
              <w:rFonts w:eastAsia="Times New Roman"/>
              <w:lang w:eastAsia="es-ES"/>
            </w:rPr>
            <w:fldChar w:fldCharType="separate"/>
          </w:r>
          <w:hyperlink w:anchor="_Toc203654807" w:history="1">
            <w:r w:rsidR="0050278B" w:rsidRPr="00F80A6F">
              <w:rPr>
                <w:rStyle w:val="Hipervnculo"/>
                <w:noProof/>
              </w:rPr>
              <w:t>1</w:t>
            </w:r>
            <w:r w:rsidR="0050278B">
              <w:rPr>
                <w:rFonts w:asciiTheme="minorHAnsi" w:eastAsiaTheme="minorEastAsia" w:hAnsiTheme="minorHAnsi" w:cstheme="minorBidi"/>
                <w:noProof/>
                <w:kern w:val="2"/>
                <w:lang w:eastAsia="es-ES"/>
                <w14:ligatures w14:val="standardContextual"/>
              </w:rPr>
              <w:tab/>
            </w:r>
            <w:r w:rsidR="0050278B" w:rsidRPr="00F80A6F">
              <w:rPr>
                <w:rStyle w:val="Hipervnculo"/>
                <w:noProof/>
              </w:rPr>
              <w:t>OBJETO Y FINALIDAD DEL CONTRATO</w:t>
            </w:r>
            <w:r w:rsidR="0050278B">
              <w:rPr>
                <w:noProof/>
                <w:webHidden/>
              </w:rPr>
              <w:tab/>
            </w:r>
            <w:r w:rsidR="0050278B">
              <w:rPr>
                <w:noProof/>
                <w:webHidden/>
              </w:rPr>
              <w:fldChar w:fldCharType="begin"/>
            </w:r>
            <w:r w:rsidR="0050278B">
              <w:rPr>
                <w:noProof/>
                <w:webHidden/>
              </w:rPr>
              <w:instrText xml:space="preserve"> PAGEREF _Toc203654807 \h </w:instrText>
            </w:r>
            <w:r w:rsidR="0050278B">
              <w:rPr>
                <w:noProof/>
                <w:webHidden/>
              </w:rPr>
            </w:r>
            <w:r w:rsidR="0050278B">
              <w:rPr>
                <w:noProof/>
                <w:webHidden/>
              </w:rPr>
              <w:fldChar w:fldCharType="separate"/>
            </w:r>
            <w:r w:rsidR="0050278B">
              <w:rPr>
                <w:noProof/>
                <w:webHidden/>
              </w:rPr>
              <w:t>3</w:t>
            </w:r>
            <w:r w:rsidR="0050278B">
              <w:rPr>
                <w:noProof/>
                <w:webHidden/>
              </w:rPr>
              <w:fldChar w:fldCharType="end"/>
            </w:r>
          </w:hyperlink>
        </w:p>
        <w:p w14:paraId="7B51BCC1" w14:textId="1AE2AD75" w:rsidR="0050278B" w:rsidRDefault="0050278B">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3654808" w:history="1">
            <w:r w:rsidRPr="00F80A6F">
              <w:rPr>
                <w:rStyle w:val="Hipervnculo"/>
                <w:noProof/>
              </w:rPr>
              <w:t>2</w:t>
            </w:r>
            <w:r>
              <w:rPr>
                <w:rFonts w:asciiTheme="minorHAnsi" w:eastAsiaTheme="minorEastAsia" w:hAnsiTheme="minorHAnsi" w:cstheme="minorBidi"/>
                <w:noProof/>
                <w:kern w:val="2"/>
                <w:lang w:eastAsia="es-ES"/>
                <w14:ligatures w14:val="standardContextual"/>
              </w:rPr>
              <w:tab/>
            </w:r>
            <w:r w:rsidRPr="00F80A6F">
              <w:rPr>
                <w:rStyle w:val="Hipervnculo"/>
                <w:noProof/>
              </w:rPr>
              <w:t>LEGISLACIÓN</w:t>
            </w:r>
            <w:r>
              <w:rPr>
                <w:noProof/>
                <w:webHidden/>
              </w:rPr>
              <w:tab/>
            </w:r>
            <w:r>
              <w:rPr>
                <w:noProof/>
                <w:webHidden/>
              </w:rPr>
              <w:fldChar w:fldCharType="begin"/>
            </w:r>
            <w:r>
              <w:rPr>
                <w:noProof/>
                <w:webHidden/>
              </w:rPr>
              <w:instrText xml:space="preserve"> PAGEREF _Toc203654808 \h </w:instrText>
            </w:r>
            <w:r>
              <w:rPr>
                <w:noProof/>
                <w:webHidden/>
              </w:rPr>
            </w:r>
            <w:r>
              <w:rPr>
                <w:noProof/>
                <w:webHidden/>
              </w:rPr>
              <w:fldChar w:fldCharType="separate"/>
            </w:r>
            <w:r>
              <w:rPr>
                <w:noProof/>
                <w:webHidden/>
              </w:rPr>
              <w:t>4</w:t>
            </w:r>
            <w:r>
              <w:rPr>
                <w:noProof/>
                <w:webHidden/>
              </w:rPr>
              <w:fldChar w:fldCharType="end"/>
            </w:r>
          </w:hyperlink>
        </w:p>
        <w:p w14:paraId="09C32ECE" w14:textId="7A24388B" w:rsidR="0050278B" w:rsidRDefault="0050278B">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3654809" w:history="1">
            <w:r w:rsidRPr="00F80A6F">
              <w:rPr>
                <w:rStyle w:val="Hipervnculo"/>
                <w:noProof/>
              </w:rPr>
              <w:t>3</w:t>
            </w:r>
            <w:r>
              <w:rPr>
                <w:rFonts w:asciiTheme="minorHAnsi" w:eastAsiaTheme="minorEastAsia" w:hAnsiTheme="minorHAnsi" w:cstheme="minorBidi"/>
                <w:noProof/>
                <w:kern w:val="2"/>
                <w:lang w:eastAsia="es-ES"/>
                <w14:ligatures w14:val="standardContextual"/>
              </w:rPr>
              <w:tab/>
            </w:r>
            <w:r w:rsidRPr="00F80A6F">
              <w:rPr>
                <w:rStyle w:val="Hipervnculo"/>
                <w:noProof/>
              </w:rPr>
              <w:t>CARACTERÍSTICAS TÉCNICAS DEL PRODUCTO</w:t>
            </w:r>
            <w:r>
              <w:rPr>
                <w:noProof/>
                <w:webHidden/>
              </w:rPr>
              <w:tab/>
            </w:r>
            <w:r>
              <w:rPr>
                <w:noProof/>
                <w:webHidden/>
              </w:rPr>
              <w:fldChar w:fldCharType="begin"/>
            </w:r>
            <w:r>
              <w:rPr>
                <w:noProof/>
                <w:webHidden/>
              </w:rPr>
              <w:instrText xml:space="preserve"> PAGEREF _Toc203654809 \h </w:instrText>
            </w:r>
            <w:r>
              <w:rPr>
                <w:noProof/>
                <w:webHidden/>
              </w:rPr>
            </w:r>
            <w:r>
              <w:rPr>
                <w:noProof/>
                <w:webHidden/>
              </w:rPr>
              <w:fldChar w:fldCharType="separate"/>
            </w:r>
            <w:r>
              <w:rPr>
                <w:noProof/>
                <w:webHidden/>
              </w:rPr>
              <w:t>5</w:t>
            </w:r>
            <w:r>
              <w:rPr>
                <w:noProof/>
                <w:webHidden/>
              </w:rPr>
              <w:fldChar w:fldCharType="end"/>
            </w:r>
          </w:hyperlink>
        </w:p>
        <w:p w14:paraId="1FE73D86" w14:textId="660DF3A7"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0" w:history="1">
            <w:r w:rsidRPr="00F80A6F">
              <w:rPr>
                <w:rStyle w:val="Hipervnculo"/>
                <w:noProof/>
              </w:rPr>
              <w:t>3.1.</w:t>
            </w:r>
            <w:r>
              <w:rPr>
                <w:rFonts w:asciiTheme="minorHAnsi" w:eastAsiaTheme="minorEastAsia" w:hAnsiTheme="minorHAnsi" w:cstheme="minorBidi"/>
                <w:noProof/>
                <w:kern w:val="2"/>
                <w:lang w:eastAsia="es-ES"/>
                <w14:ligatures w14:val="standardContextual"/>
              </w:rPr>
              <w:tab/>
            </w:r>
            <w:r w:rsidRPr="00F80A6F">
              <w:rPr>
                <w:rStyle w:val="Hipervnculo"/>
                <w:noProof/>
              </w:rPr>
              <w:t>Características de la estructura de la aplicación Clarify</w:t>
            </w:r>
            <w:r>
              <w:rPr>
                <w:noProof/>
                <w:webHidden/>
              </w:rPr>
              <w:tab/>
            </w:r>
            <w:r>
              <w:rPr>
                <w:noProof/>
                <w:webHidden/>
              </w:rPr>
              <w:fldChar w:fldCharType="begin"/>
            </w:r>
            <w:r>
              <w:rPr>
                <w:noProof/>
                <w:webHidden/>
              </w:rPr>
              <w:instrText xml:space="preserve"> PAGEREF _Toc203654810 \h </w:instrText>
            </w:r>
            <w:r>
              <w:rPr>
                <w:noProof/>
                <w:webHidden/>
              </w:rPr>
            </w:r>
            <w:r>
              <w:rPr>
                <w:noProof/>
                <w:webHidden/>
              </w:rPr>
              <w:fldChar w:fldCharType="separate"/>
            </w:r>
            <w:r>
              <w:rPr>
                <w:noProof/>
                <w:webHidden/>
              </w:rPr>
              <w:t>5</w:t>
            </w:r>
            <w:r>
              <w:rPr>
                <w:noProof/>
                <w:webHidden/>
              </w:rPr>
              <w:fldChar w:fldCharType="end"/>
            </w:r>
          </w:hyperlink>
        </w:p>
        <w:p w14:paraId="0530095C" w14:textId="56659F62"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1" w:history="1">
            <w:r w:rsidRPr="00F80A6F">
              <w:rPr>
                <w:rStyle w:val="Hipervnculo"/>
                <w:noProof/>
              </w:rPr>
              <w:t>3.2.</w:t>
            </w:r>
            <w:r>
              <w:rPr>
                <w:rFonts w:asciiTheme="minorHAnsi" w:eastAsiaTheme="minorEastAsia" w:hAnsiTheme="minorHAnsi" w:cstheme="minorBidi"/>
                <w:noProof/>
                <w:kern w:val="2"/>
                <w:lang w:eastAsia="es-ES"/>
                <w14:ligatures w14:val="standardContextual"/>
              </w:rPr>
              <w:tab/>
            </w:r>
            <w:r w:rsidRPr="00F80A6F">
              <w:rPr>
                <w:rStyle w:val="Hipervnculo"/>
                <w:noProof/>
              </w:rPr>
              <w:t>Servicios asociados durante la vigencia del contrato</w:t>
            </w:r>
            <w:r>
              <w:rPr>
                <w:noProof/>
                <w:webHidden/>
              </w:rPr>
              <w:tab/>
            </w:r>
            <w:r>
              <w:rPr>
                <w:noProof/>
                <w:webHidden/>
              </w:rPr>
              <w:fldChar w:fldCharType="begin"/>
            </w:r>
            <w:r>
              <w:rPr>
                <w:noProof/>
                <w:webHidden/>
              </w:rPr>
              <w:instrText xml:space="preserve"> PAGEREF _Toc203654811 \h </w:instrText>
            </w:r>
            <w:r>
              <w:rPr>
                <w:noProof/>
                <w:webHidden/>
              </w:rPr>
            </w:r>
            <w:r>
              <w:rPr>
                <w:noProof/>
                <w:webHidden/>
              </w:rPr>
              <w:fldChar w:fldCharType="separate"/>
            </w:r>
            <w:r>
              <w:rPr>
                <w:noProof/>
                <w:webHidden/>
              </w:rPr>
              <w:t>6</w:t>
            </w:r>
            <w:r>
              <w:rPr>
                <w:noProof/>
                <w:webHidden/>
              </w:rPr>
              <w:fldChar w:fldCharType="end"/>
            </w:r>
          </w:hyperlink>
        </w:p>
        <w:p w14:paraId="1EE3D36F" w14:textId="07E379C0"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2" w:history="1">
            <w:r w:rsidRPr="00F80A6F">
              <w:rPr>
                <w:rStyle w:val="Hipervnculo"/>
                <w:noProof/>
              </w:rPr>
              <w:t>3.3.</w:t>
            </w:r>
            <w:r>
              <w:rPr>
                <w:rFonts w:asciiTheme="minorHAnsi" w:eastAsiaTheme="minorEastAsia" w:hAnsiTheme="minorHAnsi" w:cstheme="minorBidi"/>
                <w:noProof/>
                <w:kern w:val="2"/>
                <w:lang w:eastAsia="es-ES"/>
                <w14:ligatures w14:val="standardContextual"/>
              </w:rPr>
              <w:tab/>
            </w:r>
            <w:r w:rsidRPr="00F80A6F">
              <w:rPr>
                <w:rStyle w:val="Hipervnculo"/>
                <w:noProof/>
              </w:rPr>
              <w:t>Funcionalidades</w:t>
            </w:r>
            <w:r>
              <w:rPr>
                <w:noProof/>
                <w:webHidden/>
              </w:rPr>
              <w:tab/>
            </w:r>
            <w:r>
              <w:rPr>
                <w:noProof/>
                <w:webHidden/>
              </w:rPr>
              <w:fldChar w:fldCharType="begin"/>
            </w:r>
            <w:r>
              <w:rPr>
                <w:noProof/>
                <w:webHidden/>
              </w:rPr>
              <w:instrText xml:space="preserve"> PAGEREF _Toc203654812 \h </w:instrText>
            </w:r>
            <w:r>
              <w:rPr>
                <w:noProof/>
                <w:webHidden/>
              </w:rPr>
            </w:r>
            <w:r>
              <w:rPr>
                <w:noProof/>
                <w:webHidden/>
              </w:rPr>
              <w:fldChar w:fldCharType="separate"/>
            </w:r>
            <w:r>
              <w:rPr>
                <w:noProof/>
                <w:webHidden/>
              </w:rPr>
              <w:t>6</w:t>
            </w:r>
            <w:r>
              <w:rPr>
                <w:noProof/>
                <w:webHidden/>
              </w:rPr>
              <w:fldChar w:fldCharType="end"/>
            </w:r>
          </w:hyperlink>
        </w:p>
        <w:p w14:paraId="253307F7" w14:textId="0D053679"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3" w:history="1">
            <w:r w:rsidRPr="00F80A6F">
              <w:rPr>
                <w:rStyle w:val="Hipervnculo"/>
                <w:noProof/>
              </w:rPr>
              <w:t>3.4.</w:t>
            </w:r>
            <w:r>
              <w:rPr>
                <w:rFonts w:asciiTheme="minorHAnsi" w:eastAsiaTheme="minorEastAsia" w:hAnsiTheme="minorHAnsi" w:cstheme="minorBidi"/>
                <w:noProof/>
                <w:kern w:val="2"/>
                <w:lang w:eastAsia="es-ES"/>
                <w14:ligatures w14:val="standardContextual"/>
              </w:rPr>
              <w:tab/>
            </w:r>
            <w:r w:rsidRPr="00F80A6F">
              <w:rPr>
                <w:rStyle w:val="Hipervnculo"/>
                <w:noProof/>
              </w:rPr>
              <w:t>Requerimientos técnicos</w:t>
            </w:r>
            <w:r>
              <w:rPr>
                <w:noProof/>
                <w:webHidden/>
              </w:rPr>
              <w:tab/>
            </w:r>
            <w:r>
              <w:rPr>
                <w:noProof/>
                <w:webHidden/>
              </w:rPr>
              <w:fldChar w:fldCharType="begin"/>
            </w:r>
            <w:r>
              <w:rPr>
                <w:noProof/>
                <w:webHidden/>
              </w:rPr>
              <w:instrText xml:space="preserve"> PAGEREF _Toc203654813 \h </w:instrText>
            </w:r>
            <w:r>
              <w:rPr>
                <w:noProof/>
                <w:webHidden/>
              </w:rPr>
            </w:r>
            <w:r>
              <w:rPr>
                <w:noProof/>
                <w:webHidden/>
              </w:rPr>
              <w:fldChar w:fldCharType="separate"/>
            </w:r>
            <w:r>
              <w:rPr>
                <w:noProof/>
                <w:webHidden/>
              </w:rPr>
              <w:t>8</w:t>
            </w:r>
            <w:r>
              <w:rPr>
                <w:noProof/>
                <w:webHidden/>
              </w:rPr>
              <w:fldChar w:fldCharType="end"/>
            </w:r>
          </w:hyperlink>
        </w:p>
        <w:p w14:paraId="31C562E0" w14:textId="67E3B877"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4" w:history="1">
            <w:r w:rsidRPr="00F80A6F">
              <w:rPr>
                <w:rStyle w:val="Hipervnculo"/>
                <w:noProof/>
              </w:rPr>
              <w:t>3.5.</w:t>
            </w:r>
            <w:r>
              <w:rPr>
                <w:rFonts w:asciiTheme="minorHAnsi" w:eastAsiaTheme="minorEastAsia" w:hAnsiTheme="minorHAnsi" w:cstheme="minorBidi"/>
                <w:noProof/>
                <w:kern w:val="2"/>
                <w:lang w:eastAsia="es-ES"/>
                <w14:ligatures w14:val="standardContextual"/>
              </w:rPr>
              <w:tab/>
            </w:r>
            <w:r w:rsidRPr="00F80A6F">
              <w:rPr>
                <w:rStyle w:val="Hipervnculo"/>
                <w:noProof/>
              </w:rPr>
              <w:t>Despliegue del software</w:t>
            </w:r>
            <w:r>
              <w:rPr>
                <w:noProof/>
                <w:webHidden/>
              </w:rPr>
              <w:tab/>
            </w:r>
            <w:r>
              <w:rPr>
                <w:noProof/>
                <w:webHidden/>
              </w:rPr>
              <w:fldChar w:fldCharType="begin"/>
            </w:r>
            <w:r>
              <w:rPr>
                <w:noProof/>
                <w:webHidden/>
              </w:rPr>
              <w:instrText xml:space="preserve"> PAGEREF _Toc203654814 \h </w:instrText>
            </w:r>
            <w:r>
              <w:rPr>
                <w:noProof/>
                <w:webHidden/>
              </w:rPr>
            </w:r>
            <w:r>
              <w:rPr>
                <w:noProof/>
                <w:webHidden/>
              </w:rPr>
              <w:fldChar w:fldCharType="separate"/>
            </w:r>
            <w:r>
              <w:rPr>
                <w:noProof/>
                <w:webHidden/>
              </w:rPr>
              <w:t>9</w:t>
            </w:r>
            <w:r>
              <w:rPr>
                <w:noProof/>
                <w:webHidden/>
              </w:rPr>
              <w:fldChar w:fldCharType="end"/>
            </w:r>
          </w:hyperlink>
        </w:p>
        <w:p w14:paraId="7C6F0489" w14:textId="7D95DAE7" w:rsidR="0050278B" w:rsidRDefault="0050278B">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3654815" w:history="1">
            <w:r w:rsidRPr="00F80A6F">
              <w:rPr>
                <w:rStyle w:val="Hipervnculo"/>
                <w:noProof/>
              </w:rPr>
              <w:t>3.6.</w:t>
            </w:r>
            <w:r>
              <w:rPr>
                <w:rFonts w:asciiTheme="minorHAnsi" w:eastAsiaTheme="minorEastAsia" w:hAnsiTheme="minorHAnsi" w:cstheme="minorBidi"/>
                <w:noProof/>
                <w:kern w:val="2"/>
                <w:lang w:eastAsia="es-ES"/>
                <w14:ligatures w14:val="standardContextual"/>
              </w:rPr>
              <w:tab/>
            </w:r>
            <w:r w:rsidRPr="00F80A6F">
              <w:rPr>
                <w:rStyle w:val="Hipervnculo"/>
                <w:noProof/>
              </w:rPr>
              <w:t>Otros requisitos</w:t>
            </w:r>
            <w:r>
              <w:rPr>
                <w:noProof/>
                <w:webHidden/>
              </w:rPr>
              <w:tab/>
            </w:r>
            <w:r>
              <w:rPr>
                <w:noProof/>
                <w:webHidden/>
              </w:rPr>
              <w:fldChar w:fldCharType="begin"/>
            </w:r>
            <w:r>
              <w:rPr>
                <w:noProof/>
                <w:webHidden/>
              </w:rPr>
              <w:instrText xml:space="preserve"> PAGEREF _Toc203654815 \h </w:instrText>
            </w:r>
            <w:r>
              <w:rPr>
                <w:noProof/>
                <w:webHidden/>
              </w:rPr>
            </w:r>
            <w:r>
              <w:rPr>
                <w:noProof/>
                <w:webHidden/>
              </w:rPr>
              <w:fldChar w:fldCharType="separate"/>
            </w:r>
            <w:r>
              <w:rPr>
                <w:noProof/>
                <w:webHidden/>
              </w:rPr>
              <w:t>9</w:t>
            </w:r>
            <w:r>
              <w:rPr>
                <w:noProof/>
                <w:webHidden/>
              </w:rPr>
              <w:fldChar w:fldCharType="end"/>
            </w:r>
          </w:hyperlink>
        </w:p>
        <w:p w14:paraId="4A0E01D1" w14:textId="70211EEF" w:rsidR="0050278B" w:rsidRDefault="0050278B">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3654816" w:history="1">
            <w:r w:rsidRPr="00F80A6F">
              <w:rPr>
                <w:rStyle w:val="Hipervnculo"/>
                <w:noProof/>
              </w:rPr>
              <w:t>4</w:t>
            </w:r>
            <w:r>
              <w:rPr>
                <w:rFonts w:asciiTheme="minorHAnsi" w:eastAsiaTheme="minorEastAsia" w:hAnsiTheme="minorHAnsi" w:cstheme="minorBidi"/>
                <w:noProof/>
                <w:kern w:val="2"/>
                <w:lang w:eastAsia="es-ES"/>
                <w14:ligatures w14:val="standardContextual"/>
              </w:rPr>
              <w:tab/>
            </w:r>
            <w:r w:rsidRPr="00F80A6F">
              <w:rPr>
                <w:rStyle w:val="Hipervnculo"/>
                <w:noProof/>
              </w:rPr>
              <w:t>CONDICIONES Y PLAZOS DE ENTREGA</w:t>
            </w:r>
            <w:r>
              <w:rPr>
                <w:noProof/>
                <w:webHidden/>
              </w:rPr>
              <w:tab/>
            </w:r>
            <w:r>
              <w:rPr>
                <w:noProof/>
                <w:webHidden/>
              </w:rPr>
              <w:fldChar w:fldCharType="begin"/>
            </w:r>
            <w:r>
              <w:rPr>
                <w:noProof/>
                <w:webHidden/>
              </w:rPr>
              <w:instrText xml:space="preserve"> PAGEREF _Toc203654816 \h </w:instrText>
            </w:r>
            <w:r>
              <w:rPr>
                <w:noProof/>
                <w:webHidden/>
              </w:rPr>
            </w:r>
            <w:r>
              <w:rPr>
                <w:noProof/>
                <w:webHidden/>
              </w:rPr>
              <w:fldChar w:fldCharType="separate"/>
            </w:r>
            <w:r>
              <w:rPr>
                <w:noProof/>
                <w:webHidden/>
              </w:rPr>
              <w:t>9</w:t>
            </w:r>
            <w:r>
              <w:rPr>
                <w:noProof/>
                <w:webHidden/>
              </w:rPr>
              <w:fldChar w:fldCharType="end"/>
            </w:r>
          </w:hyperlink>
        </w:p>
        <w:p w14:paraId="645E1D25" w14:textId="1668871F" w:rsidR="00FD7B8A" w:rsidRPr="0050278B" w:rsidRDefault="00FD7B8A" w:rsidP="0036541E">
          <w:pPr>
            <w:rPr>
              <w:lang w:eastAsia="es-ES"/>
            </w:rPr>
          </w:pPr>
          <w:r w:rsidRPr="0050278B">
            <w:rPr>
              <w:lang w:eastAsia="es-ES"/>
            </w:rPr>
            <w:fldChar w:fldCharType="end"/>
          </w:r>
        </w:p>
      </w:sdtContent>
    </w:sdt>
    <w:p w14:paraId="0990EDAF" w14:textId="334CEFA0" w:rsidR="00FD1AF7" w:rsidRPr="0050278B" w:rsidRDefault="00FD1AF7" w:rsidP="0036541E">
      <w:pPr>
        <w:rPr>
          <w:lang w:eastAsia="es-ES"/>
        </w:rPr>
      </w:pPr>
      <w:r w:rsidRPr="0050278B">
        <w:rPr>
          <w:lang w:eastAsia="es-ES"/>
        </w:rPr>
        <w:br w:type="page"/>
      </w:r>
    </w:p>
    <w:p w14:paraId="1E5354CD" w14:textId="668D3181" w:rsidR="00994110" w:rsidRPr="0050278B" w:rsidRDefault="00CD5BAA" w:rsidP="0036541E">
      <w:pPr>
        <w:rPr>
          <w:lang w:eastAsia="es-ES"/>
        </w:rPr>
      </w:pPr>
      <w:r w:rsidRPr="00CD5BAA">
        <w:rPr>
          <w:b/>
          <w:bCs/>
          <w:lang w:eastAsia="es-ES"/>
        </w:rPr>
        <w:lastRenderedPageBreak/>
        <w:t>PLIEGO DE PRESCRIPCIONES TÉCNICAS QUE HAN DE REGIR EN EL CONTRATO DE UN LICENCIA ANUAL DE UN SOFTWARE PARA LA CREACIÓN DE UN ESPACIO DE DATOS COMO SERVICIO DEDICADO A LA COMPARTICIÓN DE DATOS DE PACIENTES CON CÁNCER DE PULMÓN QUE PERMITA LA COMPARTICIÓN SEGURA Y SOBERANA DE DATOS EN EL MARCO DEL PROYECTO SHARE: SPANISH CANCER DATA SPACE (TSI-100123-2024-3 ) PARA LA FUNDACIÓN PARA LA INVESTIGACIÓN BIOMÉDICA DEL HOSPITAL UNIVERSITARIO PUERTA DE HIERRO MAJADAHONDA  A ADJUDICAR POR PROCEDIMIENTO ABIERTO SIMPLIFICADO</w:t>
      </w:r>
    </w:p>
    <w:p w14:paraId="6BC99C2D" w14:textId="77777777" w:rsidR="007931F2" w:rsidRPr="0050278B" w:rsidRDefault="007931F2" w:rsidP="002F5908">
      <w:pPr>
        <w:pStyle w:val="Ttulo1"/>
        <w:rPr>
          <w:color w:val="auto"/>
        </w:rPr>
      </w:pPr>
      <w:bookmarkStart w:id="0" w:name="_Toc203654807"/>
      <w:r w:rsidRPr="0050278B">
        <w:rPr>
          <w:color w:val="auto"/>
        </w:rPr>
        <w:t>OBJETO Y FINALIDAD DEL CONTRATO</w:t>
      </w:r>
      <w:bookmarkEnd w:id="0"/>
    </w:p>
    <w:p w14:paraId="69BEF9F6" w14:textId="77777777" w:rsidR="009B4E97" w:rsidRPr="0050278B" w:rsidRDefault="009B4E97" w:rsidP="009B4E97">
      <w:r w:rsidRPr="0050278B">
        <w:t xml:space="preserve">El objeto del contrato es la adquisición de una licencia anual de un software de espacio de datos en el marco del proyecto SHARE: </w:t>
      </w:r>
      <w:proofErr w:type="spellStart"/>
      <w:r w:rsidRPr="0050278B">
        <w:t>Spanish</w:t>
      </w:r>
      <w:proofErr w:type="spellEnd"/>
      <w:r w:rsidRPr="0050278B">
        <w:t xml:space="preserve"> </w:t>
      </w:r>
      <w:proofErr w:type="spellStart"/>
      <w:r w:rsidRPr="0050278B">
        <w:t>Cancer</w:t>
      </w:r>
      <w:proofErr w:type="spellEnd"/>
      <w:r w:rsidRPr="0050278B">
        <w:t xml:space="preserve"> Data </w:t>
      </w:r>
      <w:proofErr w:type="spellStart"/>
      <w:proofErr w:type="gramStart"/>
      <w:r w:rsidRPr="0050278B">
        <w:t>Space</w:t>
      </w:r>
      <w:proofErr w:type="spellEnd"/>
      <w:proofErr w:type="gramEnd"/>
      <w:r w:rsidRPr="0050278B">
        <w:t xml:space="preserve"> así como el soporte de incidencias y el servicio de mantenimiento de la licencia del primer año para la Fundación de Investigación Biomédica del Hospital Universitario Puerta de Hierro (en adelante, FIBHUPHM).</w:t>
      </w:r>
    </w:p>
    <w:p w14:paraId="5E8854F7" w14:textId="77777777" w:rsidR="009B4E97" w:rsidRPr="0050278B" w:rsidRDefault="009B4E97" w:rsidP="009B4E97">
      <w:r w:rsidRPr="0050278B">
        <w:t>Dicha licencia permitirá a la FIBHUPHM, así como a un máximo de cuatro entidades colaboradoras adicionales, intercambiar datos de forma segura, controlada y confiable. Este intercambio se realizará respetando principios fundamentales como la soberanía de los datos, la interoperabilidad y la privacidad.</w:t>
      </w:r>
    </w:p>
    <w:p w14:paraId="2F307893" w14:textId="77777777" w:rsidR="009B4E97" w:rsidRPr="0050278B" w:rsidRDefault="009B4E97" w:rsidP="009B4E97">
      <w:r w:rsidRPr="0050278B">
        <w:t>Además del suministro de dicha licencia, el adjudicatario deberá proporcionar las Interfaces de Programación de Aplicaciones (</w:t>
      </w:r>
      <w:proofErr w:type="spellStart"/>
      <w:r w:rsidRPr="0050278B">
        <w:t>APIs</w:t>
      </w:r>
      <w:proofErr w:type="spellEnd"/>
      <w:r w:rsidRPr="0050278B">
        <w:t xml:space="preserve">) necesarias para la integración con la plataforma CLARIFY, una solución ya implementada y validada para la integración de datos anonimizados de pacientes con cáncer de pulmón procedentes de diversas fuentes. En caso necesario, también deberá facilitar las </w:t>
      </w:r>
      <w:proofErr w:type="spellStart"/>
      <w:r w:rsidRPr="0050278B">
        <w:t>APIs</w:t>
      </w:r>
      <w:proofErr w:type="spellEnd"/>
      <w:r w:rsidRPr="0050278B">
        <w:t xml:space="preserve"> requeridas para la integración con otras dos plataformas: una orientada al aprendizaje federado y otra a la gobernanza de datos. La definición de dichas interfaces será responsabilidad compartida entre el licenciatario del software de espacio de datos y los licenciatarios de las plataformas mencionadas.  </w:t>
      </w:r>
    </w:p>
    <w:p w14:paraId="718E6801" w14:textId="77777777" w:rsidR="009B4E97" w:rsidRPr="0050278B" w:rsidRDefault="009B4E97" w:rsidP="009B4E97">
      <w:r w:rsidRPr="0050278B">
        <w:t xml:space="preserve">Finalmente, el licenciatario proporcionará el servicio de formación en el uso del producto licenciado, así como el soporte remoto de incidencias y el servicio de mantenimiento de la licencia, ambos por un periodo de un año. </w:t>
      </w:r>
    </w:p>
    <w:p w14:paraId="7F38EEF0" w14:textId="77777777" w:rsidR="009B4E97" w:rsidRPr="0050278B" w:rsidRDefault="009B4E97" w:rsidP="009B4E97">
      <w:r w:rsidRPr="0050278B">
        <w:t>La totalidad de los requisitos y especificaciones previstas en este Pliego se entenderán, salvo cuando otra cosa se recoja expresamente, como de carácter esencial, a los efectos legalmente previstos.</w:t>
      </w:r>
    </w:p>
    <w:p w14:paraId="463361B3" w14:textId="77777777" w:rsidR="009B4E97" w:rsidRPr="0050278B" w:rsidRDefault="009B4E97" w:rsidP="009B4E97">
      <w:r w:rsidRPr="0050278B">
        <w:t>La aplicación informática debe cubrir las siguientes necesidades:</w:t>
      </w:r>
    </w:p>
    <w:p w14:paraId="3C37FB40" w14:textId="77777777" w:rsidR="009B4E97" w:rsidRPr="0050278B" w:rsidRDefault="009B4E97" w:rsidP="009B4E97">
      <w:pPr>
        <w:pStyle w:val="Prrafodelista"/>
        <w:numPr>
          <w:ilvl w:val="0"/>
          <w:numId w:val="42"/>
        </w:numPr>
      </w:pPr>
      <w:r w:rsidRPr="0050278B">
        <w:t xml:space="preserve">Permitir el despliegue de un software de espacio de datos que funcione como ecosistema de datos para el caso de uso SHARE, entendido como un entorno que cumpla con los requisitos “Fundamentales” y “Recomendables” establecidos en </w:t>
      </w:r>
      <w:r w:rsidRPr="0050278B">
        <w:lastRenderedPageBreak/>
        <w:t xml:space="preserve">la tabla de Requisitos Técnicos de los Espacios de Datos del Anexo VI de la Orden TDF/1461/2023, de 29 de diciembre, publicada en el BOE núm. 16, de 18 de enero de </w:t>
      </w:r>
      <w:proofErr w:type="gramStart"/>
      <w:r w:rsidRPr="0050278B">
        <w:t>2024 .</w:t>
      </w:r>
      <w:proofErr w:type="gramEnd"/>
    </w:p>
    <w:p w14:paraId="4AAE9D51" w14:textId="77777777" w:rsidR="009B4E97" w:rsidRPr="0050278B" w:rsidRDefault="009B4E97" w:rsidP="009B4E97">
      <w:pPr>
        <w:pStyle w:val="Prrafodelista"/>
        <w:numPr>
          <w:ilvl w:val="0"/>
          <w:numId w:val="42"/>
        </w:numPr>
      </w:pPr>
      <w:r w:rsidRPr="0050278B">
        <w:t>Garantizar la descentralización y la soberanía de los datos, asegurando que los propietarios mantengan el control total sobre sus datos, incluyendo la capacidad de decidir quién puede acceder a ellos, cómo pueden ser utilizados y en qué condiciones.</w:t>
      </w:r>
    </w:p>
    <w:p w14:paraId="27D608D0" w14:textId="77777777" w:rsidR="009B4E97" w:rsidRPr="0050278B" w:rsidRDefault="009B4E97" w:rsidP="009B4E97">
      <w:pPr>
        <w:pStyle w:val="Prrafodelista"/>
        <w:numPr>
          <w:ilvl w:val="0"/>
          <w:numId w:val="42"/>
        </w:numPr>
      </w:pPr>
      <w:r w:rsidRPr="0050278B">
        <w:t>Proporcionar un mecanismo de intercambio de datos basado en contratos digitales, en el que ambas partes acuerden los términos de uso mediante contratos legibles por máquina, cuyas políticas se apliquen automáticamente.</w:t>
      </w:r>
    </w:p>
    <w:p w14:paraId="591CEBFA" w14:textId="77777777" w:rsidR="009B4E97" w:rsidRPr="0050278B" w:rsidRDefault="009B4E97" w:rsidP="009B4E97">
      <w:r w:rsidRPr="0050278B">
        <w:t>Tanto la licencia como el servicio anteriormente mencionado son claves para el despliegue del caso de uso, ya sea en infraestructura propia o en nube, permitiendo el intercambio de datos entre investigadores bajo estrictos criterios de seguridad y confianza.</w:t>
      </w:r>
    </w:p>
    <w:p w14:paraId="4595BC8C" w14:textId="77777777" w:rsidR="009B4E97" w:rsidRPr="0050278B" w:rsidRDefault="009B4E97" w:rsidP="009B4E97">
      <w:r w:rsidRPr="0050278B">
        <w:t>A lo largo del presente pliego se describen concretamente las tareas incluidas dentro del objeto de este contrato, así como el alcance del servicio propuesto.</w:t>
      </w:r>
    </w:p>
    <w:p w14:paraId="1C6F21D3" w14:textId="77777777" w:rsidR="009B4E97" w:rsidRPr="0050278B" w:rsidRDefault="009B4E97" w:rsidP="009B4E97">
      <w:r w:rsidRPr="0050278B">
        <w:t>Salvo indicación expresa en contrario, todas las especificaciones recogidas en este pliego se consideran requisitos esenciales a efectos de la Ley de Contratos del Sector Público.</w:t>
      </w:r>
    </w:p>
    <w:p w14:paraId="61F1E289" w14:textId="77777777" w:rsidR="007931F2" w:rsidRPr="0050278B" w:rsidRDefault="007931F2" w:rsidP="0036541E"/>
    <w:p w14:paraId="178C8C78" w14:textId="77777777" w:rsidR="007931F2" w:rsidRPr="0050278B" w:rsidRDefault="007931F2" w:rsidP="002F5908">
      <w:pPr>
        <w:pStyle w:val="Ttulo1"/>
        <w:rPr>
          <w:color w:val="auto"/>
        </w:rPr>
      </w:pPr>
      <w:bookmarkStart w:id="1" w:name="_ieo663f8pfi4" w:colFirst="0" w:colLast="0"/>
      <w:bookmarkStart w:id="2" w:name="_Toc203654808"/>
      <w:bookmarkEnd w:id="1"/>
      <w:r w:rsidRPr="0050278B">
        <w:rPr>
          <w:color w:val="auto"/>
        </w:rPr>
        <w:t>LEGISLACIÓN</w:t>
      </w:r>
      <w:bookmarkEnd w:id="2"/>
    </w:p>
    <w:p w14:paraId="340BECAD" w14:textId="77777777" w:rsidR="005C14D7" w:rsidRPr="0050278B" w:rsidRDefault="005C14D7" w:rsidP="005C14D7">
      <w:r w:rsidRPr="0050278B">
        <w:t>Todos los productos presentados a este procedimiento, deberán cumplir la legislación vigente que sea de aplicación, incluyendo:</w:t>
      </w:r>
    </w:p>
    <w:p w14:paraId="48837A85" w14:textId="1D7B6F92" w:rsidR="005C14D7" w:rsidRPr="0050278B" w:rsidRDefault="005C14D7" w:rsidP="005C14D7">
      <w:pPr>
        <w:pStyle w:val="Prrafodelista"/>
        <w:numPr>
          <w:ilvl w:val="0"/>
          <w:numId w:val="43"/>
        </w:numPr>
      </w:pPr>
      <w:r w:rsidRPr="0050278B">
        <w:t>El Reglamento (UE) 2022/868, del Parlamento Europeo y del Consejo, de 30 de mayo de 2022, relativo a la Gobernanza Europea de los Datos (Reglamento Europeo de Gobernanza de Datos)</w:t>
      </w:r>
    </w:p>
    <w:p w14:paraId="770019B4" w14:textId="364F2203" w:rsidR="005C14D7" w:rsidRPr="0050278B" w:rsidRDefault="005C14D7" w:rsidP="005C14D7">
      <w:pPr>
        <w:pStyle w:val="Prrafodelista"/>
        <w:numPr>
          <w:ilvl w:val="0"/>
          <w:numId w:val="43"/>
        </w:numPr>
      </w:pPr>
      <w:r w:rsidRPr="0050278B">
        <w:t xml:space="preserve">Las disposiciones específicas relativas a la protección de datos y los espacios de compartición de datos en el marco de la Estrategia Europea del Dato </w:t>
      </w:r>
    </w:p>
    <w:p w14:paraId="59E702FA" w14:textId="7FFCB6C4" w:rsidR="005C14D7" w:rsidRPr="0050278B" w:rsidRDefault="005C14D7" w:rsidP="005C14D7">
      <w:pPr>
        <w:pStyle w:val="Prrafodelista"/>
        <w:numPr>
          <w:ilvl w:val="0"/>
          <w:numId w:val="43"/>
        </w:numPr>
      </w:pPr>
      <w:r w:rsidRPr="0050278B">
        <w:t xml:space="preserve">Respetar la normativa medioambiental aplicable (Principio de no causar un perjuicio significativo al medioambiente o «Do No Significant Harm» –DNSH–), de acuerdo a lo establecido en el Reglamento (UE) número 2020/852, del Parlamento Europeo y del Consejo, de 18 de junio de 2020, </w:t>
      </w:r>
    </w:p>
    <w:p w14:paraId="0E6A22F0" w14:textId="0E1E94F5" w:rsidR="005C14D7" w:rsidRPr="0050278B" w:rsidRDefault="005C14D7" w:rsidP="005C14D7">
      <w:pPr>
        <w:pStyle w:val="Prrafodelista"/>
        <w:numPr>
          <w:ilvl w:val="0"/>
          <w:numId w:val="43"/>
        </w:numPr>
      </w:pPr>
      <w:r w:rsidRPr="0050278B">
        <w:t>Reglamento (UE) 2016/679, del Parlamento Europeo y del Consejo, de 27 de abril de 2016, relativo a la protección de las personas físicas en lo que respecta al tratamiento de datos personales y a la libre circulación de estos datos, junto a la Ley Orgánica 3/2018, de 5 de diciembre, de Protección de Datos Personales y garantía de los derechos digitales.</w:t>
      </w:r>
    </w:p>
    <w:p w14:paraId="18CB1D2B" w14:textId="551BBFBC" w:rsidR="005C14D7" w:rsidRPr="0050278B" w:rsidRDefault="005C14D7" w:rsidP="005C14D7">
      <w:pPr>
        <w:pStyle w:val="Prrafodelista"/>
        <w:numPr>
          <w:ilvl w:val="0"/>
          <w:numId w:val="43"/>
        </w:numPr>
      </w:pPr>
      <w:r w:rsidRPr="0050278B">
        <w:t>Reglamento (UE) 2021/694, del Parlamento Europeo y del Consejo, de 29 de abril de 2021, por el que se establece el Programa Europa Digital 0.</w:t>
      </w:r>
    </w:p>
    <w:p w14:paraId="432AB524" w14:textId="4F22E73C" w:rsidR="005C14D7" w:rsidRPr="0050278B" w:rsidRDefault="005C14D7" w:rsidP="005C14D7">
      <w:pPr>
        <w:pStyle w:val="Prrafodelista"/>
        <w:numPr>
          <w:ilvl w:val="0"/>
          <w:numId w:val="43"/>
        </w:numPr>
      </w:pPr>
      <w:r w:rsidRPr="0050278B">
        <w:lastRenderedPageBreak/>
        <w:t>Real Decreto 1494/2007, de 12 de noviembre, por el que se aprueba el Reglamento sobre las condiciones básicas para el acceso de las personas con discapacidad a las tecnologías, productos y servicios relacionados con la Sociedad de la Información y medios de comunicación social.</w:t>
      </w:r>
    </w:p>
    <w:p w14:paraId="5873FA99" w14:textId="77777777" w:rsidR="005C14D7" w:rsidRPr="0050278B" w:rsidRDefault="005C14D7" w:rsidP="005C14D7">
      <w:r w:rsidRPr="0050278B">
        <w:t xml:space="preserve">El contratista deberá respetar el carácter confidencia 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ésta, a su vez, una obligación contractual esencial (211.1.f LCSP). </w:t>
      </w:r>
    </w:p>
    <w:p w14:paraId="74619539" w14:textId="77777777" w:rsidR="005C14D7" w:rsidRPr="0050278B" w:rsidRDefault="005C14D7" w:rsidP="005C14D7">
      <w:r w:rsidRPr="0050278B">
        <w:t xml:space="preserve">La licencia deberá estar conforme y actualizada en el momento en el que se realice su suministro y </w:t>
      </w:r>
      <w:r w:rsidRPr="0050278B">
        <w:rPr>
          <w:b/>
          <w:bCs/>
        </w:rPr>
        <w:t>ser compatibles con los estándares de interoperabilidad establecidos por los espacios de datos europeos</w:t>
      </w:r>
      <w:r w:rsidRPr="0050278B">
        <w:t>.</w:t>
      </w:r>
    </w:p>
    <w:p w14:paraId="3B584C34" w14:textId="77777777" w:rsidR="007931F2" w:rsidRPr="0050278B" w:rsidRDefault="007931F2" w:rsidP="0036541E"/>
    <w:p w14:paraId="45703D48" w14:textId="77777777" w:rsidR="007931F2" w:rsidRPr="0050278B" w:rsidRDefault="007931F2" w:rsidP="002F5908">
      <w:pPr>
        <w:pStyle w:val="Ttulo1"/>
        <w:rPr>
          <w:color w:val="auto"/>
        </w:rPr>
      </w:pPr>
      <w:bookmarkStart w:id="3" w:name="_fa3ueeoh4o1t" w:colFirst="0" w:colLast="0"/>
      <w:bookmarkStart w:id="4" w:name="_Toc203654809"/>
      <w:bookmarkEnd w:id="3"/>
      <w:r w:rsidRPr="0050278B">
        <w:rPr>
          <w:color w:val="auto"/>
        </w:rPr>
        <w:t>CARACTERÍSTICAS TÉCNICAS DEL PRODUCTO</w:t>
      </w:r>
      <w:bookmarkEnd w:id="4"/>
    </w:p>
    <w:p w14:paraId="24695693" w14:textId="0D08DBCD" w:rsidR="00173143" w:rsidRPr="0050278B" w:rsidRDefault="00173143" w:rsidP="009E6B38">
      <w:r w:rsidRPr="0050278B">
        <w:t xml:space="preserve">Para cubrir las necesidades mencionadas, la licencia deberá incorporar una serie de características identificadas a partir de los requisitos establecidos en la Orden TDF/1461/2023, de 29 de diciembre, así como los definidos en la propuesta del proyecto SHARE, aprobada en el marco de la convocatoria publicada por dicha orden. Asimismo, se incluyen los requisitos de interoperabilidad con el demostrador </w:t>
      </w:r>
      <w:proofErr w:type="spellStart"/>
      <w:r w:rsidRPr="0050278B">
        <w:t>DATAlife</w:t>
      </w:r>
      <w:proofErr w:type="spellEnd"/>
      <w:r w:rsidRPr="0050278B">
        <w:t>, en el que está previsto desplegar el caso de uso.</w:t>
      </w:r>
    </w:p>
    <w:p w14:paraId="0168C194" w14:textId="77777777" w:rsidR="003049A9" w:rsidRPr="003049A9" w:rsidRDefault="007931F2" w:rsidP="003049A9">
      <w:pPr>
        <w:pStyle w:val="Ttulo2"/>
      </w:pPr>
      <w:bookmarkStart w:id="5" w:name="_Toc203654810"/>
      <w:r w:rsidRPr="003049A9">
        <w:t xml:space="preserve">Características de la estructura de la aplicación </w:t>
      </w:r>
      <w:bookmarkEnd w:id="5"/>
    </w:p>
    <w:p w14:paraId="00E6BA31" w14:textId="2549204C" w:rsidR="00654FF0" w:rsidRPr="0050278B" w:rsidRDefault="00654FF0" w:rsidP="003049A9">
      <w:r w:rsidRPr="0050278B">
        <w:t>La aplicación informática deberá contar con las siguientes características:</w:t>
      </w:r>
    </w:p>
    <w:p w14:paraId="2E819629" w14:textId="1E05F0FC" w:rsidR="00654FF0" w:rsidRPr="0050278B" w:rsidRDefault="00654FF0" w:rsidP="00654FF0">
      <w:pPr>
        <w:pStyle w:val="Prrafodelista"/>
        <w:numPr>
          <w:ilvl w:val="0"/>
          <w:numId w:val="46"/>
        </w:numPr>
        <w:spacing w:before="0" w:after="240"/>
        <w:rPr>
          <w:rFonts w:eastAsia="Calibri"/>
        </w:rPr>
      </w:pPr>
      <w:r w:rsidRPr="0050278B">
        <w:rPr>
          <w:rFonts w:eastAsia="Calibri"/>
        </w:rPr>
        <w:t>Tipo de licenciamiento. La solución debe ofrecerse en una forma de licencia anual no transferible para un número máximo de cinco Participantes, uno de ellos desempeñando la función de Autoridad del Espacio de Datos.</w:t>
      </w:r>
    </w:p>
    <w:p w14:paraId="383DA032" w14:textId="77777777" w:rsidR="00654FF0" w:rsidRPr="0050278B" w:rsidRDefault="00654FF0" w:rsidP="00654FF0">
      <w:pPr>
        <w:pStyle w:val="Prrafodelista"/>
        <w:spacing w:before="0" w:after="240"/>
        <w:rPr>
          <w:rFonts w:eastAsia="Calibri"/>
        </w:rPr>
      </w:pPr>
    </w:p>
    <w:p w14:paraId="3C6A6AC1" w14:textId="77777777" w:rsidR="00654FF0" w:rsidRPr="0050278B" w:rsidRDefault="00654FF0" w:rsidP="00654FF0">
      <w:pPr>
        <w:pStyle w:val="Prrafodelista"/>
        <w:numPr>
          <w:ilvl w:val="0"/>
          <w:numId w:val="46"/>
        </w:numPr>
        <w:spacing w:before="0" w:after="240"/>
        <w:rPr>
          <w:rFonts w:eastAsia="Calibri"/>
        </w:rPr>
      </w:pPr>
      <w:r w:rsidRPr="0050278B">
        <w:rPr>
          <w:rFonts w:eastAsia="Calibri"/>
        </w:rPr>
        <w:t xml:space="preserve">Registro de software. La empresa adjudicataria deberá proporcionar una solución informática registrada, ya sea como software licenciado individualmente o como parte de una suite de productos, inscrita en el Registro de la Propiedad Intelectual y actualmente incluida en su cartera comercial. No se admitirán propuestas basadas en productos en fase de desarrollo, salvo en lo que respecta a la personalización de funcionalidades específicas, como el desarrollo de </w:t>
      </w:r>
      <w:proofErr w:type="spellStart"/>
      <w:r w:rsidRPr="0050278B">
        <w:rPr>
          <w:rFonts w:eastAsia="Calibri"/>
        </w:rPr>
        <w:t>APIs</w:t>
      </w:r>
      <w:proofErr w:type="spellEnd"/>
      <w:r w:rsidRPr="0050278B">
        <w:rPr>
          <w:rFonts w:eastAsia="Calibri"/>
        </w:rPr>
        <w:t xml:space="preserve"> para la integración con los sistemas indicados.</w:t>
      </w:r>
    </w:p>
    <w:p w14:paraId="01A3C34D" w14:textId="77777777" w:rsidR="00654FF0" w:rsidRPr="0050278B" w:rsidRDefault="00654FF0" w:rsidP="00654FF0">
      <w:pPr>
        <w:pStyle w:val="Prrafodelista"/>
        <w:spacing w:before="0" w:after="240"/>
        <w:rPr>
          <w:rFonts w:eastAsia="Calibri"/>
        </w:rPr>
      </w:pPr>
    </w:p>
    <w:p w14:paraId="598E3482" w14:textId="77777777" w:rsidR="00654FF0" w:rsidRPr="0050278B" w:rsidRDefault="00654FF0" w:rsidP="00654FF0">
      <w:pPr>
        <w:pStyle w:val="Prrafodelista"/>
        <w:numPr>
          <w:ilvl w:val="0"/>
          <w:numId w:val="46"/>
        </w:numPr>
        <w:spacing w:before="0" w:after="240"/>
        <w:rPr>
          <w:rFonts w:eastAsia="Calibri"/>
        </w:rPr>
      </w:pPr>
      <w:r w:rsidRPr="0050278B">
        <w:rPr>
          <w:rFonts w:eastAsia="Calibri"/>
        </w:rPr>
        <w:t>Sistema. El software de espacio de datos deberá proporcionar dos portales web, uno para la gestión de Participantes y otro para la Autoridad del Espacio de Datos. Dichos portales deberán ser accedidos a la misma a través de los principales navegadores del mercado como Firefox, Chrome, o Edge.</w:t>
      </w:r>
    </w:p>
    <w:p w14:paraId="3F813ED6" w14:textId="77777777" w:rsidR="00654FF0" w:rsidRPr="0050278B" w:rsidRDefault="00654FF0" w:rsidP="00654FF0">
      <w:pPr>
        <w:pStyle w:val="Prrafodelista"/>
        <w:numPr>
          <w:ilvl w:val="0"/>
          <w:numId w:val="46"/>
        </w:numPr>
        <w:spacing w:before="0" w:after="240"/>
        <w:contextualSpacing w:val="0"/>
        <w:rPr>
          <w:rFonts w:eastAsia="Calibri"/>
        </w:rPr>
      </w:pPr>
      <w:r w:rsidRPr="0050278B">
        <w:rPr>
          <w:rFonts w:eastAsia="Calibri"/>
        </w:rPr>
        <w:lastRenderedPageBreak/>
        <w:t xml:space="preserve">Seguridad. El software de espacio de datos empleará Credenciales Verificables (definidas por el </w:t>
      </w:r>
      <w:proofErr w:type="spellStart"/>
      <w:r w:rsidRPr="0050278B">
        <w:rPr>
          <w:rFonts w:eastAsia="Calibri"/>
        </w:rPr>
        <w:t>World</w:t>
      </w:r>
      <w:proofErr w:type="spellEnd"/>
      <w:r w:rsidRPr="0050278B">
        <w:rPr>
          <w:rFonts w:eastAsia="Calibri"/>
        </w:rPr>
        <w:t xml:space="preserve"> Wide Web </w:t>
      </w:r>
      <w:proofErr w:type="spellStart"/>
      <w:r w:rsidRPr="0050278B">
        <w:rPr>
          <w:rFonts w:eastAsia="Calibri"/>
        </w:rPr>
        <w:t>Consortium</w:t>
      </w:r>
      <w:proofErr w:type="spellEnd"/>
      <w:r w:rsidRPr="0050278B">
        <w:rPr>
          <w:rFonts w:eastAsia="Calibri"/>
        </w:rPr>
        <w:t>, W3C) e identidades descentralizadas (</w:t>
      </w:r>
      <w:proofErr w:type="spellStart"/>
      <w:r w:rsidRPr="0050278B">
        <w:rPr>
          <w:rFonts w:eastAsia="Calibri"/>
        </w:rPr>
        <w:t>Decentralised</w:t>
      </w:r>
      <w:proofErr w:type="spellEnd"/>
      <w:r w:rsidRPr="0050278B">
        <w:rPr>
          <w:rFonts w:eastAsia="Calibri"/>
        </w:rPr>
        <w:t xml:space="preserve"> </w:t>
      </w:r>
      <w:proofErr w:type="spellStart"/>
      <w:r w:rsidRPr="0050278B">
        <w:rPr>
          <w:rFonts w:eastAsia="Calibri"/>
        </w:rPr>
        <w:t>Identities</w:t>
      </w:r>
      <w:proofErr w:type="spellEnd"/>
      <w:r w:rsidRPr="0050278B">
        <w:rPr>
          <w:rFonts w:eastAsia="Calibri"/>
        </w:rPr>
        <w:t xml:space="preserve">, DID). </w:t>
      </w:r>
    </w:p>
    <w:p w14:paraId="5C5468E3" w14:textId="77777777" w:rsidR="00654FF0" w:rsidRPr="0050278B" w:rsidRDefault="00654FF0" w:rsidP="00654FF0">
      <w:pPr>
        <w:pStyle w:val="Prrafodelista"/>
        <w:numPr>
          <w:ilvl w:val="0"/>
          <w:numId w:val="46"/>
        </w:numPr>
        <w:spacing w:before="0" w:after="240"/>
        <w:contextualSpacing w:val="0"/>
        <w:rPr>
          <w:rFonts w:eastAsia="Calibri"/>
        </w:rPr>
      </w:pPr>
      <w:r w:rsidRPr="0050278B">
        <w:rPr>
          <w:rFonts w:eastAsia="Calibri"/>
        </w:rPr>
        <w:t>Escalabilidad. El software de espacio de datos debe de poder adaptarse al número de Participantes, limitado a lo anteriormente definido. Además, debe tener la capacidad de manejar una cantidad no limitada de ofertas de datos, negociaciones de contratos y transferencias, incluyendo la transferencia de grandes volúmenes de datos.</w:t>
      </w:r>
    </w:p>
    <w:p w14:paraId="2D48C1CE" w14:textId="6E7B0390" w:rsidR="00654FF0" w:rsidRPr="0050278B" w:rsidRDefault="00654FF0" w:rsidP="00654FF0">
      <w:pPr>
        <w:pStyle w:val="Prrafodelista"/>
        <w:numPr>
          <w:ilvl w:val="0"/>
          <w:numId w:val="46"/>
        </w:numPr>
        <w:spacing w:before="0" w:after="240"/>
        <w:rPr>
          <w:rFonts w:eastAsia="Calibri"/>
        </w:rPr>
      </w:pPr>
      <w:r w:rsidRPr="0050278B">
        <w:rPr>
          <w:rFonts w:eastAsia="Calibri"/>
        </w:rPr>
        <w:t>Garantía. Se deberá ofrecer un 1 año para la solución presentada. Esta garantía deberá cubrir las siguientes prestaciones:</w:t>
      </w:r>
    </w:p>
    <w:p w14:paraId="5B3FC08B" w14:textId="77777777" w:rsidR="00654FF0" w:rsidRPr="0050278B" w:rsidRDefault="00654FF0" w:rsidP="00654FF0">
      <w:pPr>
        <w:numPr>
          <w:ilvl w:val="1"/>
          <w:numId w:val="45"/>
        </w:numPr>
        <w:spacing w:before="0"/>
        <w:rPr>
          <w:rFonts w:eastAsia="Calibri"/>
        </w:rPr>
      </w:pPr>
      <w:r w:rsidRPr="0050278B">
        <w:rPr>
          <w:rFonts w:eastAsia="Calibri"/>
        </w:rPr>
        <w:t>Corrección de defectos funcionales y técnicos.</w:t>
      </w:r>
    </w:p>
    <w:p w14:paraId="6FC94693" w14:textId="2B862DFF" w:rsidR="002F5908" w:rsidRPr="0050278B" w:rsidRDefault="00654FF0" w:rsidP="0036541E">
      <w:pPr>
        <w:numPr>
          <w:ilvl w:val="1"/>
          <w:numId w:val="45"/>
        </w:numPr>
        <w:spacing w:before="0"/>
        <w:rPr>
          <w:rFonts w:eastAsia="Calibri"/>
        </w:rPr>
      </w:pPr>
      <w:r w:rsidRPr="0050278B">
        <w:rPr>
          <w:rFonts w:eastAsia="Calibri"/>
        </w:rPr>
        <w:t>Servicio de atención al usuario de la aplicación.</w:t>
      </w:r>
    </w:p>
    <w:p w14:paraId="796AAFED" w14:textId="77777777" w:rsidR="000D0B80" w:rsidRPr="0050278B" w:rsidRDefault="000D0B80" w:rsidP="000D0B80">
      <w:pPr>
        <w:spacing w:before="0"/>
        <w:rPr>
          <w:rFonts w:ascii="Calibri Light" w:eastAsia="Calibri" w:hAnsi="Calibri Light" w:cs="Calibri Light"/>
        </w:rPr>
      </w:pPr>
    </w:p>
    <w:p w14:paraId="397D48FD" w14:textId="77777777" w:rsidR="000D0B80" w:rsidRPr="0050278B" w:rsidRDefault="000D0B80" w:rsidP="000D0B80">
      <w:pPr>
        <w:pStyle w:val="Ttulo2"/>
        <w:ind w:left="426"/>
      </w:pPr>
      <w:bookmarkStart w:id="6" w:name="_Toc203654811"/>
      <w:r w:rsidRPr="0050278B">
        <w:t>Servicios asociados durante la vigencia del contrato</w:t>
      </w:r>
      <w:bookmarkEnd w:id="6"/>
    </w:p>
    <w:p w14:paraId="1665D559" w14:textId="77777777" w:rsidR="000D0B80" w:rsidRPr="0050278B" w:rsidRDefault="000D0B80" w:rsidP="000D0B80">
      <w:pPr>
        <w:rPr>
          <w:rFonts w:eastAsia="Calibri"/>
        </w:rPr>
      </w:pPr>
      <w:r w:rsidRPr="0050278B">
        <w:rPr>
          <w:rFonts w:eastAsia="Calibri"/>
        </w:rPr>
        <w:t>Durante toda la vigencia del contrato, el adjudicatario deberá proporcionar los siguientes servicios asociados al uso del software:</w:t>
      </w:r>
    </w:p>
    <w:p w14:paraId="5BB67D17" w14:textId="77777777" w:rsidR="000D0B80" w:rsidRPr="0050278B" w:rsidRDefault="000D0B80" w:rsidP="000D0B80">
      <w:pPr>
        <w:numPr>
          <w:ilvl w:val="0"/>
          <w:numId w:val="47"/>
        </w:numPr>
        <w:spacing w:before="0"/>
        <w:rPr>
          <w:rFonts w:eastAsia="Calibri"/>
        </w:rPr>
      </w:pPr>
      <w:r w:rsidRPr="0050278B">
        <w:rPr>
          <w:rFonts w:eastAsia="Calibri"/>
        </w:rPr>
        <w:t>Un servicio de soporte técnico dirigido al personal informático de la entidad contratante, para la atención de consultas, incidencias técnicas y seguimiento funcional de la solución.</w:t>
      </w:r>
    </w:p>
    <w:p w14:paraId="02E9B952" w14:textId="77777777" w:rsidR="000D0B80" w:rsidRPr="0050278B" w:rsidRDefault="000D0B80" w:rsidP="000D0B80">
      <w:pPr>
        <w:numPr>
          <w:ilvl w:val="0"/>
          <w:numId w:val="47"/>
        </w:numPr>
        <w:spacing w:before="0"/>
        <w:rPr>
          <w:rFonts w:eastAsia="Calibri"/>
        </w:rPr>
      </w:pPr>
      <w:r w:rsidRPr="0050278B">
        <w:rPr>
          <w:rFonts w:eastAsia="Calibri"/>
        </w:rPr>
        <w:t>El acceso a todas las actualizaciones y nuevas versiones del producto que se publiquen durante el período de vigencia de la licencia, sin coste adicional, garantizando que la entidad contratante utilice en todo momento la versión más reciente, segura y estable del software.</w:t>
      </w:r>
    </w:p>
    <w:p w14:paraId="5B7729B9" w14:textId="77777777" w:rsidR="000D0B80" w:rsidRPr="0050278B" w:rsidRDefault="000D0B80" w:rsidP="000D0B80">
      <w:pPr>
        <w:numPr>
          <w:ilvl w:val="0"/>
          <w:numId w:val="47"/>
        </w:numPr>
        <w:spacing w:before="0"/>
        <w:rPr>
          <w:rFonts w:eastAsia="Calibri"/>
        </w:rPr>
      </w:pPr>
      <w:r w:rsidRPr="0050278B">
        <w:rPr>
          <w:rFonts w:eastAsia="Calibri"/>
        </w:rPr>
        <w:t>El acceso permanente a recursos de formación grabada u otros materiales didácticos que faciliten la adecuada utilización del software por parte del personal técnico y usuarios autorizados.</w:t>
      </w:r>
    </w:p>
    <w:p w14:paraId="1F124869" w14:textId="77777777" w:rsidR="000D0B80" w:rsidRPr="0050278B" w:rsidRDefault="000D0B80" w:rsidP="000D0B80">
      <w:pPr>
        <w:spacing w:before="0"/>
        <w:rPr>
          <w:rFonts w:ascii="Calibri Light" w:eastAsia="Calibri" w:hAnsi="Calibri Light" w:cs="Calibri Light"/>
        </w:rPr>
      </w:pPr>
    </w:p>
    <w:p w14:paraId="7E54C524" w14:textId="77777777" w:rsidR="007931F2" w:rsidRPr="0050278B" w:rsidRDefault="007931F2" w:rsidP="002F5908">
      <w:pPr>
        <w:pStyle w:val="Ttulo2"/>
      </w:pPr>
      <w:bookmarkStart w:id="7" w:name="_57qew2qw7add" w:colFirst="0" w:colLast="0"/>
      <w:bookmarkStart w:id="8" w:name="_Toc203654812"/>
      <w:bookmarkEnd w:id="7"/>
      <w:r w:rsidRPr="0050278B">
        <w:t>Funcionalidades</w:t>
      </w:r>
      <w:bookmarkEnd w:id="8"/>
    </w:p>
    <w:p w14:paraId="123EA1D1" w14:textId="77777777" w:rsidR="009F7506" w:rsidRPr="0050278B" w:rsidRDefault="009F7506" w:rsidP="009F7506">
      <w:pPr>
        <w:rPr>
          <w:rFonts w:eastAsia="Calibri"/>
        </w:rPr>
      </w:pPr>
      <w:r w:rsidRPr="0050278B">
        <w:rPr>
          <w:rFonts w:eastAsia="Calibri"/>
        </w:rPr>
        <w:t xml:space="preserve">El software de espacio de datos proporcionado debe cubrir las necesidades funcionales que se señalan a continuación, las cuales se categorizan en funcionalidades generales, orientadas a los Participantes y a la Autoridad del Espacio de Datos. </w:t>
      </w:r>
    </w:p>
    <w:p w14:paraId="07D2882D" w14:textId="77777777" w:rsidR="009F7506" w:rsidRPr="0050278B" w:rsidRDefault="009F7506" w:rsidP="009F7506">
      <w:pPr>
        <w:rPr>
          <w:rFonts w:eastAsia="Calibri"/>
        </w:rPr>
      </w:pPr>
      <w:r w:rsidRPr="0050278B">
        <w:rPr>
          <w:rFonts w:eastAsia="Calibri"/>
          <w:i/>
          <w:iCs/>
        </w:rPr>
        <w:t>Funcionalidades generales</w:t>
      </w:r>
      <w:r w:rsidRPr="0050278B">
        <w:rPr>
          <w:rFonts w:eastAsia="Calibri"/>
        </w:rPr>
        <w:t xml:space="preserve">: </w:t>
      </w:r>
    </w:p>
    <w:p w14:paraId="32BED122"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Protocolos de espacios de datos:</w:t>
      </w:r>
    </w:p>
    <w:p w14:paraId="5D69D453" w14:textId="77777777" w:rsidR="009F7506" w:rsidRPr="0050278B" w:rsidRDefault="009F7506" w:rsidP="009F7506">
      <w:pPr>
        <w:numPr>
          <w:ilvl w:val="1"/>
          <w:numId w:val="45"/>
        </w:numPr>
        <w:spacing w:before="0"/>
        <w:rPr>
          <w:rFonts w:eastAsia="Calibri"/>
        </w:rPr>
      </w:pPr>
      <w:r w:rsidRPr="0050278B">
        <w:rPr>
          <w:rFonts w:eastAsia="Calibri"/>
        </w:rPr>
        <w:t xml:space="preserve">El software del espacio de datos implementa los protocolos </w:t>
      </w:r>
      <w:proofErr w:type="spellStart"/>
      <w:r w:rsidRPr="0050278B">
        <w:rPr>
          <w:rFonts w:eastAsia="Calibri"/>
          <w:i/>
          <w:iCs/>
        </w:rPr>
        <w:t>Dataspace</w:t>
      </w:r>
      <w:proofErr w:type="spellEnd"/>
      <w:r w:rsidRPr="0050278B">
        <w:rPr>
          <w:rFonts w:eastAsia="Calibri"/>
          <w:i/>
          <w:iCs/>
        </w:rPr>
        <w:t xml:space="preserve"> </w:t>
      </w:r>
      <w:proofErr w:type="spellStart"/>
      <w:r w:rsidRPr="0050278B">
        <w:rPr>
          <w:rFonts w:eastAsia="Calibri"/>
          <w:i/>
          <w:iCs/>
        </w:rPr>
        <w:t>Protocol</w:t>
      </w:r>
      <w:proofErr w:type="spellEnd"/>
      <w:r w:rsidRPr="0050278B">
        <w:rPr>
          <w:rFonts w:eastAsia="Calibri"/>
          <w:i/>
          <w:iCs/>
        </w:rPr>
        <w:t xml:space="preserve"> </w:t>
      </w:r>
      <w:r w:rsidRPr="0050278B">
        <w:rPr>
          <w:rFonts w:eastAsia="Calibri"/>
        </w:rPr>
        <w:t xml:space="preserve">(DSP) y </w:t>
      </w:r>
      <w:r w:rsidRPr="0050278B">
        <w:rPr>
          <w:rFonts w:eastAsia="Calibri"/>
          <w:i/>
          <w:iCs/>
        </w:rPr>
        <w:t xml:space="preserve">Eclipse </w:t>
      </w:r>
      <w:proofErr w:type="spellStart"/>
      <w:r w:rsidRPr="0050278B">
        <w:rPr>
          <w:rFonts w:eastAsia="Calibri"/>
          <w:i/>
          <w:iCs/>
        </w:rPr>
        <w:t>Decentralised</w:t>
      </w:r>
      <w:proofErr w:type="spellEnd"/>
      <w:r w:rsidRPr="0050278B">
        <w:rPr>
          <w:rFonts w:eastAsia="Calibri"/>
          <w:i/>
          <w:iCs/>
        </w:rPr>
        <w:t xml:space="preserve"> </w:t>
      </w:r>
      <w:proofErr w:type="spellStart"/>
      <w:r w:rsidRPr="0050278B">
        <w:rPr>
          <w:rFonts w:eastAsia="Calibri"/>
          <w:i/>
          <w:iCs/>
        </w:rPr>
        <w:t>Claims</w:t>
      </w:r>
      <w:proofErr w:type="spellEnd"/>
      <w:r w:rsidRPr="0050278B">
        <w:rPr>
          <w:rFonts w:eastAsia="Calibri"/>
          <w:i/>
          <w:iCs/>
        </w:rPr>
        <w:t xml:space="preserve"> </w:t>
      </w:r>
      <w:proofErr w:type="spellStart"/>
      <w:r w:rsidRPr="0050278B">
        <w:rPr>
          <w:rFonts w:eastAsia="Calibri"/>
          <w:i/>
          <w:iCs/>
        </w:rPr>
        <w:t>Protocol</w:t>
      </w:r>
      <w:proofErr w:type="spellEnd"/>
      <w:r w:rsidRPr="0050278B">
        <w:rPr>
          <w:rFonts w:eastAsia="Calibri"/>
        </w:rPr>
        <w:t xml:space="preserve"> (DCP).</w:t>
      </w:r>
    </w:p>
    <w:p w14:paraId="40035F3A"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lastRenderedPageBreak/>
        <w:t>Gestión de identidades y marco de confianza:</w:t>
      </w:r>
    </w:p>
    <w:p w14:paraId="5C68FD33" w14:textId="77777777" w:rsidR="009F7506" w:rsidRPr="0050278B" w:rsidRDefault="009F7506" w:rsidP="009F7506">
      <w:pPr>
        <w:numPr>
          <w:ilvl w:val="1"/>
          <w:numId w:val="45"/>
        </w:numPr>
        <w:spacing w:before="0"/>
        <w:rPr>
          <w:rFonts w:eastAsia="Calibri"/>
        </w:rPr>
      </w:pPr>
      <w:r w:rsidRPr="0050278B">
        <w:rPr>
          <w:rFonts w:eastAsia="Calibri"/>
        </w:rPr>
        <w:t>Soporte para Identificadores Descentralizados (</w:t>
      </w:r>
      <w:proofErr w:type="spellStart"/>
      <w:r w:rsidRPr="0050278B">
        <w:rPr>
          <w:rFonts w:eastAsia="Calibri"/>
        </w:rPr>
        <w:t>DIDs</w:t>
      </w:r>
      <w:proofErr w:type="spellEnd"/>
      <w:r w:rsidRPr="0050278B">
        <w:rPr>
          <w:rFonts w:eastAsia="Calibri"/>
        </w:rPr>
        <w:t>).</w:t>
      </w:r>
    </w:p>
    <w:p w14:paraId="42C67228" w14:textId="77777777" w:rsidR="009F7506" w:rsidRPr="0050278B" w:rsidRDefault="009F7506" w:rsidP="009F7506">
      <w:pPr>
        <w:numPr>
          <w:ilvl w:val="1"/>
          <w:numId w:val="45"/>
        </w:numPr>
        <w:spacing w:before="0"/>
        <w:rPr>
          <w:rFonts w:eastAsia="Calibri"/>
        </w:rPr>
      </w:pPr>
      <w:r w:rsidRPr="0050278B">
        <w:rPr>
          <w:rFonts w:eastAsia="Calibri"/>
        </w:rPr>
        <w:t>Integración con Credenciales Verificables (</w:t>
      </w:r>
      <w:proofErr w:type="spellStart"/>
      <w:r w:rsidRPr="0050278B">
        <w:rPr>
          <w:rFonts w:eastAsia="Calibri"/>
        </w:rPr>
        <w:t>VCs</w:t>
      </w:r>
      <w:proofErr w:type="spellEnd"/>
      <w:r w:rsidRPr="0050278B">
        <w:rPr>
          <w:rFonts w:eastAsia="Calibri"/>
        </w:rPr>
        <w:t>) para autenticación y autorización.</w:t>
      </w:r>
    </w:p>
    <w:p w14:paraId="52164032" w14:textId="77777777" w:rsidR="009F7506" w:rsidRPr="0050278B" w:rsidRDefault="009F7506" w:rsidP="009F7506">
      <w:pPr>
        <w:numPr>
          <w:ilvl w:val="1"/>
          <w:numId w:val="45"/>
        </w:numPr>
        <w:spacing w:before="0"/>
        <w:rPr>
          <w:rFonts w:eastAsia="Calibri"/>
        </w:rPr>
      </w:pPr>
      <w:r w:rsidRPr="0050278B">
        <w:rPr>
          <w:rFonts w:eastAsia="Calibri"/>
        </w:rPr>
        <w:t>Marco de confianza para validar la identidad de los participantes.</w:t>
      </w:r>
    </w:p>
    <w:p w14:paraId="3AA9ABEF"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Interoperabilidad:</w:t>
      </w:r>
    </w:p>
    <w:p w14:paraId="1A35CDA3" w14:textId="77777777" w:rsidR="009F7506" w:rsidRPr="0050278B" w:rsidRDefault="009F7506" w:rsidP="009F7506">
      <w:pPr>
        <w:numPr>
          <w:ilvl w:val="1"/>
          <w:numId w:val="45"/>
        </w:numPr>
        <w:spacing w:before="0"/>
        <w:rPr>
          <w:rFonts w:eastAsia="Calibri"/>
        </w:rPr>
      </w:pPr>
      <w:r w:rsidRPr="0050278B">
        <w:rPr>
          <w:rFonts w:eastAsia="Calibri"/>
        </w:rPr>
        <w:t>Cumplimiento con estándares y recomendaciones de entidades como GAIA-X e IDSA.</w:t>
      </w:r>
    </w:p>
    <w:p w14:paraId="1D1EA994" w14:textId="77777777" w:rsidR="009F7506" w:rsidRPr="0050278B" w:rsidRDefault="009F7506" w:rsidP="009F7506">
      <w:pPr>
        <w:numPr>
          <w:ilvl w:val="1"/>
          <w:numId w:val="45"/>
        </w:numPr>
        <w:spacing w:before="0"/>
        <w:rPr>
          <w:rFonts w:eastAsia="Calibri"/>
        </w:rPr>
      </w:pPr>
      <w:r w:rsidRPr="0050278B">
        <w:rPr>
          <w:rFonts w:eastAsia="Calibri"/>
        </w:rPr>
        <w:t>Uso de estándares abiertos para identidad, intercambio de datos y políticas.</w:t>
      </w:r>
    </w:p>
    <w:p w14:paraId="3C5C518E" w14:textId="77777777" w:rsidR="009F7506" w:rsidRPr="0050278B" w:rsidRDefault="009F7506" w:rsidP="009F7506">
      <w:pPr>
        <w:pStyle w:val="Prrafodelista"/>
        <w:numPr>
          <w:ilvl w:val="0"/>
          <w:numId w:val="45"/>
        </w:numPr>
        <w:spacing w:before="0" w:after="240"/>
        <w:contextualSpacing w:val="0"/>
        <w:rPr>
          <w:rFonts w:eastAsia="Calibri"/>
        </w:rPr>
      </w:pPr>
      <w:r w:rsidRPr="0050278B">
        <w:rPr>
          <w:rFonts w:eastAsia="Calibri"/>
        </w:rPr>
        <w:t>Integración con otros sistemas:</w:t>
      </w:r>
    </w:p>
    <w:p w14:paraId="3CB196AB" w14:textId="77777777" w:rsidR="009F7506" w:rsidRPr="0050278B" w:rsidRDefault="009F7506" w:rsidP="009F7506">
      <w:pPr>
        <w:numPr>
          <w:ilvl w:val="1"/>
          <w:numId w:val="45"/>
        </w:numPr>
        <w:spacing w:before="0"/>
        <w:rPr>
          <w:rFonts w:eastAsia="Calibri"/>
        </w:rPr>
      </w:pPr>
      <w:r w:rsidRPr="0050278B">
        <w:rPr>
          <w:rFonts w:eastAsia="Calibri"/>
        </w:rPr>
        <w:t xml:space="preserve">La integración se realiza mediante REST </w:t>
      </w:r>
      <w:proofErr w:type="spellStart"/>
      <w:r w:rsidRPr="0050278B">
        <w:rPr>
          <w:rFonts w:eastAsia="Calibri"/>
        </w:rPr>
        <w:t>APIs</w:t>
      </w:r>
      <w:proofErr w:type="spellEnd"/>
      <w:r w:rsidRPr="0050278B">
        <w:rPr>
          <w:rFonts w:eastAsia="Calibri"/>
        </w:rPr>
        <w:t xml:space="preserve"> que se definen en conjunto con los proveedores de los sistemas con los cuales el software el espacio de datos se deberá integrar. </w:t>
      </w:r>
    </w:p>
    <w:p w14:paraId="03EDEF0C" w14:textId="77777777" w:rsidR="009F7506" w:rsidRPr="0050278B" w:rsidRDefault="009F7506" w:rsidP="009F7506">
      <w:pPr>
        <w:numPr>
          <w:ilvl w:val="0"/>
          <w:numId w:val="45"/>
        </w:numPr>
        <w:spacing w:before="0"/>
        <w:rPr>
          <w:rFonts w:eastAsia="Calibri"/>
        </w:rPr>
      </w:pPr>
      <w:r w:rsidRPr="0050278B">
        <w:rPr>
          <w:rFonts w:eastAsia="Calibri"/>
        </w:rPr>
        <w:t xml:space="preserve">Integración con el demonstrador </w:t>
      </w:r>
      <w:proofErr w:type="spellStart"/>
      <w:r w:rsidRPr="0050278B">
        <w:rPr>
          <w:rFonts w:eastAsia="Calibri"/>
        </w:rPr>
        <w:t>DATAlife</w:t>
      </w:r>
      <w:proofErr w:type="spellEnd"/>
      <w:r w:rsidRPr="0050278B">
        <w:rPr>
          <w:rFonts w:eastAsia="Calibri"/>
        </w:rPr>
        <w:t xml:space="preserve"> y servicios asociados:</w:t>
      </w:r>
    </w:p>
    <w:p w14:paraId="59F8596D" w14:textId="77777777" w:rsidR="009F7506" w:rsidRPr="0050278B" w:rsidRDefault="009F7506" w:rsidP="009F7506">
      <w:pPr>
        <w:numPr>
          <w:ilvl w:val="1"/>
          <w:numId w:val="45"/>
        </w:numPr>
        <w:spacing w:before="0"/>
        <w:rPr>
          <w:rFonts w:eastAsia="Calibri"/>
        </w:rPr>
      </w:pPr>
      <w:r w:rsidRPr="0050278B">
        <w:rPr>
          <w:rFonts w:eastAsia="Calibri"/>
        </w:rPr>
        <w:t xml:space="preserve">El software del espacio de datos deberá ser interoperable con el demostrador </w:t>
      </w:r>
      <w:proofErr w:type="spellStart"/>
      <w:r w:rsidRPr="0050278B">
        <w:rPr>
          <w:rFonts w:eastAsia="Calibri"/>
        </w:rPr>
        <w:t>DATAlife</w:t>
      </w:r>
      <w:proofErr w:type="spellEnd"/>
      <w:r w:rsidRPr="0050278B">
        <w:rPr>
          <w:rFonts w:eastAsia="Calibri"/>
        </w:rPr>
        <w:t>, permitiendo su despliegue y su operación efectiva. Esto incluye funcionalidades como el registro de Participantes y la recepción de credenciales verificables.</w:t>
      </w:r>
    </w:p>
    <w:p w14:paraId="278BA209" w14:textId="77777777" w:rsidR="009F7506" w:rsidRPr="0050278B" w:rsidRDefault="009F7506" w:rsidP="009F7506">
      <w:pPr>
        <w:numPr>
          <w:ilvl w:val="1"/>
          <w:numId w:val="45"/>
        </w:numPr>
        <w:spacing w:before="0"/>
        <w:rPr>
          <w:rFonts w:eastAsia="Calibri"/>
        </w:rPr>
      </w:pPr>
      <w:r w:rsidRPr="0050278B">
        <w:rPr>
          <w:rFonts w:eastAsia="Calibri"/>
        </w:rPr>
        <w:t xml:space="preserve">Asimismo, el software deberá permitir el uso de los servicios ofrecidos por el demonstrador a los Participantes, tales como el lanzamiento de tareas sobre las colas de cómputo del superordenador. </w:t>
      </w:r>
    </w:p>
    <w:p w14:paraId="32D3FB47" w14:textId="77777777" w:rsidR="009F7506" w:rsidRPr="0050278B" w:rsidRDefault="009F7506" w:rsidP="009F7506">
      <w:pPr>
        <w:pStyle w:val="Prrafodelista"/>
        <w:numPr>
          <w:ilvl w:val="0"/>
          <w:numId w:val="45"/>
        </w:numPr>
        <w:spacing w:before="0" w:after="240"/>
        <w:rPr>
          <w:rFonts w:eastAsia="Calibri"/>
        </w:rPr>
      </w:pPr>
      <w:r w:rsidRPr="0050278B">
        <w:rPr>
          <w:rFonts w:eastAsia="Calibri"/>
        </w:rPr>
        <w:t>Extensibilidad y modularidad:</w:t>
      </w:r>
    </w:p>
    <w:p w14:paraId="095B9BA0" w14:textId="77777777" w:rsidR="009F7506" w:rsidRPr="0050278B" w:rsidRDefault="009F7506" w:rsidP="009F7506">
      <w:pPr>
        <w:numPr>
          <w:ilvl w:val="1"/>
          <w:numId w:val="45"/>
        </w:numPr>
        <w:spacing w:before="0"/>
        <w:rPr>
          <w:rFonts w:eastAsia="Calibri"/>
        </w:rPr>
      </w:pPr>
      <w:r w:rsidRPr="0050278B">
        <w:rPr>
          <w:rFonts w:eastAsia="Calibri"/>
        </w:rPr>
        <w:t xml:space="preserve">La arquitectura del software de espacio de datos será modular para permitir que en el futuro se añadan extensiones, por ejemplo, para bases de datos. </w:t>
      </w:r>
    </w:p>
    <w:p w14:paraId="1A6E11E2" w14:textId="77777777" w:rsidR="009F7506" w:rsidRPr="0050278B" w:rsidRDefault="009F7506" w:rsidP="009F7506">
      <w:pPr>
        <w:rPr>
          <w:rFonts w:eastAsia="Calibri"/>
        </w:rPr>
      </w:pPr>
      <w:r w:rsidRPr="0050278B">
        <w:rPr>
          <w:rFonts w:eastAsia="Calibri"/>
          <w:i/>
          <w:iCs/>
        </w:rPr>
        <w:t>Funcionalidades orientadas a los Participantes:</w:t>
      </w:r>
    </w:p>
    <w:p w14:paraId="0BB0CCE4"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Gestión de activos de datos:</w:t>
      </w:r>
    </w:p>
    <w:p w14:paraId="18B10CBD" w14:textId="77777777" w:rsidR="009F7506" w:rsidRPr="0050278B" w:rsidRDefault="009F7506" w:rsidP="009F7506">
      <w:pPr>
        <w:numPr>
          <w:ilvl w:val="1"/>
          <w:numId w:val="45"/>
        </w:numPr>
        <w:spacing w:before="0"/>
        <w:rPr>
          <w:rFonts w:eastAsia="Calibri"/>
        </w:rPr>
      </w:pPr>
      <w:r w:rsidRPr="0050278B">
        <w:rPr>
          <w:rFonts w:eastAsia="Calibri"/>
        </w:rPr>
        <w:t xml:space="preserve">Capacidad para registrar activos de datos con metadatos mediante el empleo del Modelo de Información IDS (International Data Spaces </w:t>
      </w:r>
      <w:proofErr w:type="spellStart"/>
      <w:r w:rsidRPr="0050278B">
        <w:rPr>
          <w:rFonts w:eastAsia="Calibri"/>
          <w:i/>
          <w:iCs/>
        </w:rPr>
        <w:t>Information</w:t>
      </w:r>
      <w:proofErr w:type="spellEnd"/>
      <w:r w:rsidRPr="0050278B">
        <w:rPr>
          <w:rFonts w:eastAsia="Calibri"/>
          <w:i/>
          <w:iCs/>
        </w:rPr>
        <w:t xml:space="preserve"> </w:t>
      </w:r>
      <w:proofErr w:type="spellStart"/>
      <w:r w:rsidRPr="0050278B">
        <w:rPr>
          <w:rFonts w:eastAsia="Calibri"/>
          <w:i/>
          <w:iCs/>
        </w:rPr>
        <w:t>Model</w:t>
      </w:r>
      <w:proofErr w:type="spellEnd"/>
      <w:r w:rsidRPr="0050278B">
        <w:rPr>
          <w:rFonts w:eastAsia="Calibri"/>
        </w:rPr>
        <w:t>, IDS-IM)</w:t>
      </w:r>
    </w:p>
    <w:p w14:paraId="5B427431" w14:textId="77777777" w:rsidR="009F7506" w:rsidRPr="0050278B" w:rsidRDefault="009F7506" w:rsidP="009F7506">
      <w:pPr>
        <w:numPr>
          <w:ilvl w:val="1"/>
          <w:numId w:val="45"/>
        </w:numPr>
        <w:spacing w:before="0"/>
        <w:rPr>
          <w:rFonts w:eastAsia="Calibri"/>
        </w:rPr>
      </w:pPr>
      <w:r w:rsidRPr="0050278B">
        <w:rPr>
          <w:rFonts w:eastAsia="Calibri"/>
        </w:rPr>
        <w:t>Exposición de activos mediante un catálogo federado.</w:t>
      </w:r>
    </w:p>
    <w:p w14:paraId="1F706B39" w14:textId="77777777" w:rsidR="009F7506" w:rsidRPr="0050278B" w:rsidRDefault="009F7506" w:rsidP="009F7506">
      <w:pPr>
        <w:numPr>
          <w:ilvl w:val="1"/>
          <w:numId w:val="45"/>
        </w:numPr>
        <w:spacing w:before="0"/>
        <w:rPr>
          <w:rFonts w:eastAsia="Calibri"/>
        </w:rPr>
      </w:pPr>
      <w:r w:rsidRPr="0050278B">
        <w:rPr>
          <w:rFonts w:eastAsia="Calibri"/>
        </w:rPr>
        <w:t>Soporte para descripciones semánticas y búsqueda de activos de datos.</w:t>
      </w:r>
    </w:p>
    <w:p w14:paraId="36CE2101"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Control de acceso y de uso basado en políticas:</w:t>
      </w:r>
    </w:p>
    <w:p w14:paraId="1CD4FF27" w14:textId="77777777" w:rsidR="009F7506" w:rsidRPr="0050278B" w:rsidRDefault="009F7506" w:rsidP="009F7506">
      <w:pPr>
        <w:numPr>
          <w:ilvl w:val="1"/>
          <w:numId w:val="45"/>
        </w:numPr>
        <w:spacing w:before="0"/>
        <w:rPr>
          <w:rFonts w:eastAsia="Calibri"/>
        </w:rPr>
      </w:pPr>
      <w:r w:rsidRPr="0050278B">
        <w:rPr>
          <w:rFonts w:eastAsia="Calibri"/>
        </w:rPr>
        <w:t>Soporte para la definición de políticas de acceso y de uso.</w:t>
      </w:r>
    </w:p>
    <w:p w14:paraId="324D4233" w14:textId="77777777" w:rsidR="009F7506" w:rsidRPr="0050278B" w:rsidRDefault="009F7506" w:rsidP="009F7506">
      <w:pPr>
        <w:numPr>
          <w:ilvl w:val="1"/>
          <w:numId w:val="45"/>
        </w:numPr>
        <w:spacing w:before="0"/>
        <w:rPr>
          <w:rFonts w:eastAsia="Calibri"/>
        </w:rPr>
      </w:pPr>
      <w:r w:rsidRPr="0050278B">
        <w:rPr>
          <w:rFonts w:eastAsia="Calibri"/>
        </w:rPr>
        <w:lastRenderedPageBreak/>
        <w:t>Aplicación de políticas mediante negociación de contratos y motor de políticas.</w:t>
      </w:r>
    </w:p>
    <w:p w14:paraId="58F17FDC" w14:textId="77777777" w:rsidR="009F7506" w:rsidRPr="0050278B" w:rsidRDefault="009F7506" w:rsidP="009F7506">
      <w:pPr>
        <w:numPr>
          <w:ilvl w:val="1"/>
          <w:numId w:val="45"/>
        </w:numPr>
        <w:spacing w:before="0"/>
        <w:rPr>
          <w:rFonts w:eastAsia="Calibri"/>
        </w:rPr>
      </w:pPr>
      <w:r w:rsidRPr="0050278B">
        <w:rPr>
          <w:rFonts w:eastAsia="Calibri"/>
        </w:rPr>
        <w:t xml:space="preserve">Soporte para formatos de políticas legibles por máquina mediante el empleo del lenguaje de expresión de políticas </w:t>
      </w:r>
      <w:r w:rsidRPr="0050278B">
        <w:rPr>
          <w:rFonts w:eastAsia="Calibri"/>
          <w:i/>
          <w:iCs/>
        </w:rPr>
        <w:t xml:space="preserve">Open Digital </w:t>
      </w:r>
      <w:proofErr w:type="spellStart"/>
      <w:r w:rsidRPr="0050278B">
        <w:rPr>
          <w:rFonts w:eastAsia="Calibri"/>
          <w:i/>
          <w:iCs/>
        </w:rPr>
        <w:t>Rights</w:t>
      </w:r>
      <w:proofErr w:type="spellEnd"/>
      <w:r w:rsidRPr="0050278B">
        <w:rPr>
          <w:rFonts w:eastAsia="Calibri"/>
          <w:i/>
          <w:iCs/>
        </w:rPr>
        <w:t xml:space="preserve"> </w:t>
      </w:r>
      <w:proofErr w:type="spellStart"/>
      <w:r w:rsidRPr="0050278B">
        <w:rPr>
          <w:rFonts w:eastAsia="Calibri"/>
          <w:i/>
          <w:iCs/>
        </w:rPr>
        <w:t>Language</w:t>
      </w:r>
      <w:proofErr w:type="spellEnd"/>
      <w:r w:rsidRPr="0050278B">
        <w:rPr>
          <w:rFonts w:eastAsia="Calibri"/>
        </w:rPr>
        <w:t xml:space="preserve"> (ODRL).</w:t>
      </w:r>
    </w:p>
    <w:p w14:paraId="43C2F2E3"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Negociación de contratos:</w:t>
      </w:r>
    </w:p>
    <w:p w14:paraId="28ECD1BF" w14:textId="77777777" w:rsidR="009F7506" w:rsidRPr="0050278B" w:rsidRDefault="009F7506" w:rsidP="009F7506">
      <w:pPr>
        <w:numPr>
          <w:ilvl w:val="1"/>
          <w:numId w:val="45"/>
        </w:numPr>
        <w:spacing w:before="0"/>
        <w:rPr>
          <w:rFonts w:eastAsia="Calibri"/>
        </w:rPr>
      </w:pPr>
      <w:r w:rsidRPr="0050278B">
        <w:rPr>
          <w:rFonts w:eastAsia="Calibri"/>
        </w:rPr>
        <w:t>Negociación automatizada de acuerdos de uso de datos entre conectores.</w:t>
      </w:r>
    </w:p>
    <w:p w14:paraId="203759B7" w14:textId="77777777" w:rsidR="009F7506" w:rsidRPr="0050278B" w:rsidRDefault="009F7506" w:rsidP="009F7506">
      <w:pPr>
        <w:numPr>
          <w:ilvl w:val="1"/>
          <w:numId w:val="45"/>
        </w:numPr>
        <w:spacing w:before="0"/>
        <w:rPr>
          <w:rFonts w:eastAsia="Calibri"/>
        </w:rPr>
      </w:pPr>
      <w:r w:rsidRPr="0050278B">
        <w:rPr>
          <w:rFonts w:eastAsia="Calibri"/>
        </w:rPr>
        <w:t>Generación de ofertas de contrato y acuerdos de contrato.</w:t>
      </w:r>
    </w:p>
    <w:p w14:paraId="06798658" w14:textId="77777777" w:rsidR="009F7506" w:rsidRPr="0050278B" w:rsidRDefault="009F7506" w:rsidP="009F7506">
      <w:pPr>
        <w:numPr>
          <w:ilvl w:val="1"/>
          <w:numId w:val="45"/>
        </w:numPr>
        <w:spacing w:before="0"/>
        <w:rPr>
          <w:rFonts w:eastAsia="Calibri"/>
        </w:rPr>
      </w:pPr>
      <w:r w:rsidRPr="0050278B">
        <w:rPr>
          <w:rFonts w:eastAsia="Calibri"/>
        </w:rPr>
        <w:t>Vinculación del acceso a los datos a las políticas acordadas.</w:t>
      </w:r>
    </w:p>
    <w:p w14:paraId="7F238EAB"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Planos de datos:</w:t>
      </w:r>
    </w:p>
    <w:p w14:paraId="122538E0" w14:textId="77777777" w:rsidR="009F7506" w:rsidRPr="0050278B" w:rsidRDefault="009F7506" w:rsidP="009F7506">
      <w:pPr>
        <w:numPr>
          <w:ilvl w:val="1"/>
          <w:numId w:val="45"/>
        </w:numPr>
        <w:spacing w:before="0"/>
        <w:rPr>
          <w:rFonts w:eastAsia="Calibri"/>
        </w:rPr>
      </w:pPr>
      <w:r w:rsidRPr="0050278B">
        <w:rPr>
          <w:rFonts w:eastAsia="Calibri"/>
        </w:rPr>
        <w:t>Plano de datos basado en el protocolo HTTP/HTTPS.</w:t>
      </w:r>
    </w:p>
    <w:p w14:paraId="39039B81" w14:textId="77777777" w:rsidR="009F7506" w:rsidRPr="0050278B" w:rsidRDefault="009F7506" w:rsidP="009F7506">
      <w:pPr>
        <w:numPr>
          <w:ilvl w:val="1"/>
          <w:numId w:val="45"/>
        </w:numPr>
        <w:spacing w:before="0"/>
        <w:rPr>
          <w:rFonts w:eastAsia="Calibri"/>
        </w:rPr>
      </w:pPr>
      <w:r w:rsidRPr="0050278B">
        <w:rPr>
          <w:rFonts w:eastAsia="Calibri"/>
        </w:rPr>
        <w:t>Soporte opcional para transferencia en streaming o asíncrona basado en Kafka.</w:t>
      </w:r>
    </w:p>
    <w:p w14:paraId="5A716B32"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Soberanía y control de los datos:</w:t>
      </w:r>
    </w:p>
    <w:p w14:paraId="4C2A3401" w14:textId="77777777" w:rsidR="009F7506" w:rsidRPr="0050278B" w:rsidRDefault="009F7506" w:rsidP="009F7506">
      <w:pPr>
        <w:numPr>
          <w:ilvl w:val="1"/>
          <w:numId w:val="45"/>
        </w:numPr>
        <w:spacing w:before="0"/>
        <w:rPr>
          <w:rFonts w:eastAsia="Calibri"/>
        </w:rPr>
      </w:pPr>
      <w:r w:rsidRPr="0050278B">
        <w:rPr>
          <w:rFonts w:eastAsia="Calibri"/>
        </w:rPr>
        <w:t>Los datos permanecen bajo control del proveedor.</w:t>
      </w:r>
    </w:p>
    <w:p w14:paraId="0A19F836" w14:textId="77777777" w:rsidR="009F7506" w:rsidRPr="0050278B" w:rsidRDefault="009F7506" w:rsidP="009F7506">
      <w:pPr>
        <w:numPr>
          <w:ilvl w:val="1"/>
          <w:numId w:val="45"/>
        </w:numPr>
        <w:spacing w:before="0"/>
        <w:rPr>
          <w:rFonts w:eastAsia="Calibri"/>
        </w:rPr>
      </w:pPr>
      <w:r w:rsidRPr="0050278B">
        <w:rPr>
          <w:rFonts w:eastAsia="Calibri"/>
        </w:rPr>
        <w:t>No hay almacenamiento central ni replicación de datos.</w:t>
      </w:r>
    </w:p>
    <w:p w14:paraId="2153EE09"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 xml:space="preserve">Control de acceso y gestión de usuarios: </w:t>
      </w:r>
    </w:p>
    <w:p w14:paraId="2BDF8E83" w14:textId="77777777" w:rsidR="009F7506" w:rsidRPr="0050278B" w:rsidRDefault="009F7506" w:rsidP="009F7506">
      <w:pPr>
        <w:numPr>
          <w:ilvl w:val="1"/>
          <w:numId w:val="45"/>
        </w:numPr>
        <w:spacing w:before="0"/>
        <w:rPr>
          <w:rFonts w:eastAsia="Calibri"/>
        </w:rPr>
      </w:pPr>
      <w:r w:rsidRPr="0050278B">
        <w:rPr>
          <w:rFonts w:eastAsia="Calibri"/>
        </w:rPr>
        <w:t>Control de acceso basado en roles.</w:t>
      </w:r>
    </w:p>
    <w:p w14:paraId="3A6AF6C1" w14:textId="77777777" w:rsidR="009F7506" w:rsidRPr="0050278B" w:rsidRDefault="009F7506" w:rsidP="009F7506">
      <w:pPr>
        <w:numPr>
          <w:ilvl w:val="1"/>
          <w:numId w:val="45"/>
        </w:numPr>
        <w:spacing w:before="0"/>
        <w:rPr>
          <w:rFonts w:eastAsia="Calibri"/>
        </w:rPr>
      </w:pPr>
      <w:r w:rsidRPr="0050278B">
        <w:rPr>
          <w:rFonts w:eastAsia="Calibri"/>
        </w:rPr>
        <w:t xml:space="preserve">Los portales web permitirán registrar y gestionar usuarios. </w:t>
      </w:r>
    </w:p>
    <w:p w14:paraId="0CEA312B"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Emisión de credenciales:</w:t>
      </w:r>
    </w:p>
    <w:p w14:paraId="0F6CFA91" w14:textId="77777777" w:rsidR="009F7506" w:rsidRPr="0050278B" w:rsidRDefault="009F7506" w:rsidP="009F7506">
      <w:pPr>
        <w:pStyle w:val="Prrafodelista"/>
        <w:numPr>
          <w:ilvl w:val="1"/>
          <w:numId w:val="46"/>
        </w:numPr>
        <w:spacing w:before="0" w:after="240"/>
        <w:contextualSpacing w:val="0"/>
        <w:rPr>
          <w:rFonts w:eastAsia="Calibri"/>
        </w:rPr>
      </w:pPr>
      <w:r w:rsidRPr="0050278B">
        <w:rPr>
          <w:rFonts w:eastAsia="Calibri"/>
        </w:rPr>
        <w:t xml:space="preserve">Un componente emisor de credenciales se utilizará para generar credenciales verificables, que serán empleadas dentro del espacio de datos mediante el protocolo DCP. </w:t>
      </w:r>
    </w:p>
    <w:p w14:paraId="62D54C23" w14:textId="77777777" w:rsidR="009F7506" w:rsidRPr="0050278B" w:rsidRDefault="009F7506" w:rsidP="009F7506">
      <w:pPr>
        <w:pStyle w:val="Prrafodelista"/>
        <w:numPr>
          <w:ilvl w:val="0"/>
          <w:numId w:val="46"/>
        </w:numPr>
        <w:spacing w:before="0" w:after="240"/>
        <w:contextualSpacing w:val="0"/>
        <w:rPr>
          <w:rFonts w:eastAsia="Calibri"/>
        </w:rPr>
      </w:pPr>
      <w:r w:rsidRPr="0050278B">
        <w:rPr>
          <w:rFonts w:eastAsia="Calibri"/>
        </w:rPr>
        <w:t>Auditoria y logs:</w:t>
      </w:r>
    </w:p>
    <w:p w14:paraId="2BD6D526" w14:textId="77777777" w:rsidR="009F7506" w:rsidRPr="0050278B" w:rsidRDefault="009F7506" w:rsidP="009F7506">
      <w:pPr>
        <w:numPr>
          <w:ilvl w:val="1"/>
          <w:numId w:val="45"/>
        </w:numPr>
        <w:spacing w:before="0"/>
        <w:rPr>
          <w:rFonts w:eastAsia="Calibri"/>
        </w:rPr>
      </w:pPr>
      <w:r w:rsidRPr="0050278B">
        <w:rPr>
          <w:rFonts w:eastAsia="Calibri"/>
        </w:rPr>
        <w:t xml:space="preserve">Se implementa un servicio centralizado de almacenamiento y gestión de logs. </w:t>
      </w:r>
    </w:p>
    <w:p w14:paraId="6BBBE500" w14:textId="77777777" w:rsidR="009F7506" w:rsidRPr="0050278B" w:rsidRDefault="009F7506" w:rsidP="009F7506">
      <w:pPr>
        <w:numPr>
          <w:ilvl w:val="1"/>
          <w:numId w:val="45"/>
        </w:numPr>
        <w:spacing w:before="0"/>
        <w:rPr>
          <w:rFonts w:eastAsia="Calibri"/>
        </w:rPr>
      </w:pPr>
      <w:r w:rsidRPr="0050278B">
        <w:rPr>
          <w:rFonts w:eastAsia="Calibri"/>
        </w:rPr>
        <w:t>Los conectores registran las transacciones y negociaciones de contratos.</w:t>
      </w:r>
    </w:p>
    <w:p w14:paraId="224D14CE" w14:textId="77777777" w:rsidR="009F7506" w:rsidRPr="0050278B" w:rsidRDefault="009F7506" w:rsidP="009F7506">
      <w:pPr>
        <w:numPr>
          <w:ilvl w:val="1"/>
          <w:numId w:val="45"/>
        </w:numPr>
        <w:spacing w:before="0"/>
        <w:rPr>
          <w:rFonts w:eastAsia="Calibri"/>
        </w:rPr>
      </w:pPr>
      <w:r w:rsidRPr="0050278B">
        <w:rPr>
          <w:rFonts w:eastAsia="Calibri"/>
        </w:rPr>
        <w:t>Mediante el procesado de los logs, es posible monitorear los flujos de datos y el cumplimiento de políticas.</w:t>
      </w:r>
    </w:p>
    <w:p w14:paraId="65E141FA" w14:textId="77777777" w:rsidR="002F5908" w:rsidRPr="0050278B" w:rsidRDefault="002F5908" w:rsidP="002F5908">
      <w:pPr>
        <w:pStyle w:val="Prrafodelista"/>
        <w:ind w:left="1080"/>
      </w:pPr>
    </w:p>
    <w:p w14:paraId="34B71A06" w14:textId="77777777" w:rsidR="007931F2" w:rsidRPr="0050278B" w:rsidRDefault="007931F2" w:rsidP="002F5908">
      <w:pPr>
        <w:pStyle w:val="Ttulo2"/>
      </w:pPr>
      <w:bookmarkStart w:id="9" w:name="_1ywi58ryhrms" w:colFirst="0" w:colLast="0"/>
      <w:bookmarkStart w:id="10" w:name="_Toc203654813"/>
      <w:bookmarkEnd w:id="9"/>
      <w:r w:rsidRPr="0050278B">
        <w:t>Requerimientos técnicos</w:t>
      </w:r>
      <w:bookmarkEnd w:id="10"/>
    </w:p>
    <w:p w14:paraId="5077CEB0" w14:textId="77777777" w:rsidR="00EC2E3B" w:rsidRPr="0050278B" w:rsidRDefault="00EC2E3B" w:rsidP="00EC2E3B">
      <w:pPr>
        <w:rPr>
          <w:rFonts w:eastAsia="Calibri"/>
        </w:rPr>
      </w:pPr>
      <w:r w:rsidRPr="0050278B">
        <w:rPr>
          <w:rFonts w:eastAsia="Calibri"/>
        </w:rPr>
        <w:t>La licencia previamente descrita deberá incluir los siguientes requerimientos:</w:t>
      </w:r>
    </w:p>
    <w:p w14:paraId="1F410FDB" w14:textId="77777777" w:rsidR="00EC2E3B" w:rsidRPr="0050278B" w:rsidRDefault="00EC2E3B" w:rsidP="00EC2E3B">
      <w:pPr>
        <w:pStyle w:val="Prrafodelista"/>
        <w:numPr>
          <w:ilvl w:val="0"/>
          <w:numId w:val="46"/>
        </w:numPr>
        <w:spacing w:before="0" w:after="240"/>
        <w:contextualSpacing w:val="0"/>
        <w:rPr>
          <w:rFonts w:eastAsia="Calibri"/>
        </w:rPr>
      </w:pPr>
      <w:r w:rsidRPr="0050278B">
        <w:rPr>
          <w:rFonts w:eastAsia="Calibri"/>
        </w:rPr>
        <w:lastRenderedPageBreak/>
        <w:t xml:space="preserve">Podrá desplegarse tanto en entornos </w:t>
      </w:r>
      <w:r w:rsidRPr="0050278B">
        <w:rPr>
          <w:rFonts w:eastAsia="Calibri"/>
          <w:i/>
          <w:iCs/>
        </w:rPr>
        <w:t>on-premise</w:t>
      </w:r>
      <w:r w:rsidRPr="0050278B">
        <w:rPr>
          <w:rFonts w:eastAsia="Calibri"/>
        </w:rPr>
        <w:t xml:space="preserve"> como en la nube.</w:t>
      </w:r>
    </w:p>
    <w:p w14:paraId="1E09F6D6" w14:textId="77777777" w:rsidR="00EC2E3B" w:rsidRPr="0050278B" w:rsidRDefault="00EC2E3B" w:rsidP="00EC2E3B">
      <w:pPr>
        <w:pStyle w:val="Prrafodelista"/>
        <w:numPr>
          <w:ilvl w:val="0"/>
          <w:numId w:val="46"/>
        </w:numPr>
        <w:spacing w:before="0" w:after="240"/>
        <w:rPr>
          <w:rFonts w:eastAsia="Calibri"/>
        </w:rPr>
      </w:pPr>
      <w:r w:rsidRPr="0050278B">
        <w:rPr>
          <w:rFonts w:eastAsia="Calibri"/>
        </w:rPr>
        <w:t>Será capaz de conectarse a la base de datos o plataforma de datos del cliente mediante una REST API.</w:t>
      </w:r>
    </w:p>
    <w:p w14:paraId="7F4F4502" w14:textId="77777777" w:rsidR="00EC2E3B" w:rsidRPr="0050278B" w:rsidRDefault="00EC2E3B" w:rsidP="00EC2E3B">
      <w:pPr>
        <w:pStyle w:val="Prrafodelista"/>
        <w:numPr>
          <w:ilvl w:val="0"/>
          <w:numId w:val="46"/>
        </w:numPr>
        <w:spacing w:before="0" w:after="240"/>
        <w:contextualSpacing w:val="0"/>
        <w:rPr>
          <w:rFonts w:eastAsia="Calibri"/>
        </w:rPr>
      </w:pPr>
      <w:r w:rsidRPr="0050278B">
        <w:rPr>
          <w:rFonts w:eastAsia="Calibri"/>
        </w:rPr>
        <w:t>Los portales web serán compatibles con los navegadores Firefox, Chrome y Edge.</w:t>
      </w:r>
    </w:p>
    <w:p w14:paraId="46D3120D" w14:textId="77777777" w:rsidR="002F5908" w:rsidRPr="0050278B" w:rsidRDefault="002F5908" w:rsidP="007F3134"/>
    <w:p w14:paraId="30EE80E9" w14:textId="477A9852" w:rsidR="009E470F" w:rsidRPr="0050278B" w:rsidRDefault="009E470F" w:rsidP="009E470F">
      <w:pPr>
        <w:pStyle w:val="Ttulo2"/>
      </w:pPr>
      <w:r w:rsidRPr="0050278B">
        <w:t xml:space="preserve"> </w:t>
      </w:r>
      <w:bookmarkStart w:id="11" w:name="_Toc203654814"/>
      <w:r w:rsidRPr="0050278B">
        <w:t>Despliegue del software</w:t>
      </w:r>
      <w:bookmarkEnd w:id="11"/>
    </w:p>
    <w:p w14:paraId="48D42E14" w14:textId="77777777" w:rsidR="009E470F" w:rsidRPr="0050278B" w:rsidRDefault="009E470F" w:rsidP="009E470F">
      <w:r w:rsidRPr="0050278B">
        <w:t xml:space="preserve">La FIBHUPHM habilitará un recurso de computación (máquina virtual, contenedor, servidor, etc.) con conectividad a la plataforma CLARIFY y las demás mencionadas en el Apartado 1.      </w:t>
      </w:r>
    </w:p>
    <w:p w14:paraId="433D786E" w14:textId="0EF8A164" w:rsidR="007F3134" w:rsidRPr="0050278B" w:rsidRDefault="009E470F" w:rsidP="009E470F">
      <w:r w:rsidRPr="0050278B">
        <w:t>La adquisición de la licencia supondrá el despliegue y configuración del software en el recurso de computación mencionado, además de la garantía de la interoperabilidad para la publicación y consumo de datos entre el software de espacio de datos y la plataforma CLARIFY.</w:t>
      </w:r>
    </w:p>
    <w:p w14:paraId="40BACD0E" w14:textId="77777777" w:rsidR="009E470F" w:rsidRPr="0050278B" w:rsidRDefault="009E470F" w:rsidP="009E470F"/>
    <w:p w14:paraId="107A562A" w14:textId="77777777" w:rsidR="007931F2" w:rsidRPr="0050278B" w:rsidRDefault="007931F2" w:rsidP="002F5908">
      <w:pPr>
        <w:pStyle w:val="Ttulo2"/>
      </w:pPr>
      <w:bookmarkStart w:id="12" w:name="_tyisvncghlj7" w:colFirst="0" w:colLast="0"/>
      <w:bookmarkStart w:id="13" w:name="_Toc203654815"/>
      <w:bookmarkEnd w:id="12"/>
      <w:r w:rsidRPr="0050278B">
        <w:t>Otros requisitos</w:t>
      </w:r>
      <w:bookmarkEnd w:id="13"/>
    </w:p>
    <w:p w14:paraId="0A0F1CE9" w14:textId="77777777" w:rsidR="004626DF" w:rsidRPr="0050278B" w:rsidRDefault="004626DF" w:rsidP="004626DF">
      <w:r w:rsidRPr="0050278B">
        <w:t>La utilización de la nueva licencia deberá incluir un servicio de formación en el uso de la esta licencia, así como la atención de los usuarios para resolver dudas e incidencias.</w:t>
      </w:r>
    </w:p>
    <w:p w14:paraId="00D4DA16" w14:textId="77777777" w:rsidR="004626DF" w:rsidRPr="0050278B" w:rsidRDefault="004626DF" w:rsidP="004626DF">
      <w:r w:rsidRPr="005D7D41">
        <w:t>Para llevar a cabo el objeto de esta licitación es necesario un equipo técnico funcional capaz de ejecutar este servicio dentro de los plazos establecidos.</w:t>
      </w:r>
    </w:p>
    <w:p w14:paraId="69499B79" w14:textId="00BF1D64" w:rsidR="007931F2" w:rsidRPr="0050278B" w:rsidRDefault="004626DF" w:rsidP="004626DF">
      <w:r w:rsidRPr="0050278B">
        <w:t>Durante la ejecución del contrato la empresa adjudicataria deberá ofrecer un servicio de mantenimiento de la licencia contratada.</w:t>
      </w:r>
    </w:p>
    <w:p w14:paraId="56E250A3" w14:textId="77777777" w:rsidR="004626DF" w:rsidRPr="0050278B" w:rsidRDefault="004626DF" w:rsidP="004626DF"/>
    <w:p w14:paraId="47DE5F8D" w14:textId="77777777" w:rsidR="007931F2" w:rsidRPr="0050278B" w:rsidRDefault="007931F2" w:rsidP="002F5908">
      <w:pPr>
        <w:pStyle w:val="Ttulo1"/>
        <w:rPr>
          <w:color w:val="auto"/>
        </w:rPr>
      </w:pPr>
      <w:bookmarkStart w:id="14" w:name="_5q5u7cvgj1u2" w:colFirst="0" w:colLast="0"/>
      <w:bookmarkStart w:id="15" w:name="_Toc203654816"/>
      <w:bookmarkEnd w:id="14"/>
      <w:r w:rsidRPr="0050278B">
        <w:rPr>
          <w:color w:val="auto"/>
        </w:rPr>
        <w:t>CONDICIONES Y PLAZOS DE ENTREGA</w:t>
      </w:r>
      <w:bookmarkEnd w:id="15"/>
    </w:p>
    <w:p w14:paraId="31FD5C69" w14:textId="4EFBF714" w:rsidR="00AE6E17" w:rsidRPr="0050278B" w:rsidRDefault="00191F9B" w:rsidP="0036541E">
      <w:r w:rsidRPr="0050278B">
        <w:t>La entrega de la licencia y los servicios asociados al mismo objeto de la presente licitación habrán de realizarse en un plazo de un (1) mes a partir de la formalización del contrato.</w:t>
      </w:r>
    </w:p>
    <w:p w14:paraId="1C863DFE" w14:textId="77777777" w:rsidR="00191F9B" w:rsidRPr="0050278B" w:rsidRDefault="00191F9B" w:rsidP="0036541E">
      <w:pPr>
        <w:rPr>
          <w:lang w:eastAsia="es-ES"/>
        </w:rPr>
      </w:pPr>
    </w:p>
    <w:p w14:paraId="08196B44" w14:textId="443AE4D4" w:rsidR="00AE6E17" w:rsidRPr="0050278B" w:rsidRDefault="00AE6E17" w:rsidP="0036541E">
      <w:pPr>
        <w:rPr>
          <w:lang w:eastAsia="es-ES"/>
        </w:rPr>
      </w:pPr>
      <w:r w:rsidRPr="0050278B">
        <w:rPr>
          <w:lang w:eastAsia="es-ES"/>
        </w:rPr>
        <w:t>POR EL ÓRGANO DE CONTRATACIÓN,</w:t>
      </w:r>
    </w:p>
    <w:p w14:paraId="22697E8C" w14:textId="105382B3" w:rsidR="00AE6E17" w:rsidRPr="0050278B" w:rsidRDefault="00AE6E17" w:rsidP="0036541E">
      <w:pPr>
        <w:rPr>
          <w:lang w:eastAsia="es-ES"/>
        </w:rPr>
      </w:pPr>
      <w:r w:rsidRPr="0050278B">
        <w:rPr>
          <w:lang w:eastAsia="es-ES"/>
        </w:rPr>
        <w:t>Presidente del Patronato</w:t>
      </w:r>
    </w:p>
    <w:p w14:paraId="2DB06A5F" w14:textId="65C7A129" w:rsidR="00FD7B8A" w:rsidRPr="0050278B" w:rsidRDefault="00FD7B8A" w:rsidP="00976839">
      <w:pPr>
        <w:jc w:val="right"/>
        <w:rPr>
          <w:lang w:eastAsia="es-ES"/>
        </w:rPr>
      </w:pPr>
      <w:r w:rsidRPr="0050278B">
        <w:rPr>
          <w:lang w:eastAsia="es-ES"/>
        </w:rPr>
        <w:t>CONFORME</w:t>
      </w:r>
      <w:r w:rsidR="00AE6E17" w:rsidRPr="0050278B">
        <w:rPr>
          <w:lang w:eastAsia="es-ES"/>
        </w:rPr>
        <w:t xml:space="preserve"> </w:t>
      </w:r>
    </w:p>
    <w:p w14:paraId="63ED7F53" w14:textId="77777777" w:rsidR="00FD7B8A" w:rsidRPr="0050278B" w:rsidRDefault="00FD7B8A" w:rsidP="00976839">
      <w:pPr>
        <w:jc w:val="right"/>
        <w:rPr>
          <w:lang w:eastAsia="es-ES"/>
        </w:rPr>
      </w:pPr>
      <w:r w:rsidRPr="0050278B">
        <w:rPr>
          <w:lang w:eastAsia="es-ES"/>
        </w:rPr>
        <w:t>EL ADJUDICATARIO</w:t>
      </w:r>
    </w:p>
    <w:sectPr w:rsidR="00FD7B8A" w:rsidRPr="0050278B" w:rsidSect="00AE2F29">
      <w:headerReference w:type="default" r:id="rId8"/>
      <w:footerReference w:type="default" r:id="rId9"/>
      <w:pgSz w:w="11906" w:h="16838"/>
      <w:pgMar w:top="1701" w:right="1701" w:bottom="1417" w:left="1701"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85F9B" w14:textId="77777777" w:rsidR="000C3441" w:rsidRDefault="000C3441" w:rsidP="0036541E">
      <w:r>
        <w:separator/>
      </w:r>
    </w:p>
    <w:p w14:paraId="4E28A36F" w14:textId="77777777" w:rsidR="000C3441" w:rsidRDefault="000C3441" w:rsidP="0036541E"/>
    <w:p w14:paraId="0812C945" w14:textId="77777777" w:rsidR="000C3441" w:rsidRDefault="000C3441" w:rsidP="0036541E"/>
  </w:endnote>
  <w:endnote w:type="continuationSeparator" w:id="0">
    <w:p w14:paraId="0C434099" w14:textId="77777777" w:rsidR="000C3441" w:rsidRDefault="000C3441" w:rsidP="0036541E">
      <w:r>
        <w:continuationSeparator/>
      </w:r>
    </w:p>
    <w:p w14:paraId="0B11F73D" w14:textId="77777777" w:rsidR="000C3441" w:rsidRDefault="000C3441" w:rsidP="0036541E"/>
    <w:p w14:paraId="4B46A7D7" w14:textId="77777777" w:rsidR="000C3441" w:rsidRDefault="000C3441" w:rsidP="00365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oto Sans Symbols">
    <w:altName w:val="MV Bol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1268875"/>
      <w:docPartObj>
        <w:docPartGallery w:val="Page Numbers (Bottom of Page)"/>
        <w:docPartUnique/>
      </w:docPartObj>
    </w:sdtPr>
    <w:sdtEndPr/>
    <w:sdtContent>
      <w:p w14:paraId="5D40E29F" w14:textId="64B7F9C6" w:rsidR="00B133B1" w:rsidRPr="00763D34" w:rsidRDefault="00763D34" w:rsidP="004A4E3F">
        <w:pPr>
          <w:pStyle w:val="Piedepgina"/>
          <w:jc w:val="right"/>
        </w:pPr>
        <w:r w:rsidRPr="00763D34">
          <w:fldChar w:fldCharType="begin"/>
        </w:r>
        <w:r w:rsidRPr="00763D34">
          <w:instrText>PAGE   \* MERGEFORMAT</w:instrText>
        </w:r>
        <w:r w:rsidRPr="00763D34">
          <w:fldChar w:fldCharType="separate"/>
        </w:r>
        <w:r w:rsidR="00932FFB">
          <w:rPr>
            <w:noProof/>
          </w:rPr>
          <w:t>9</w:t>
        </w:r>
        <w:r w:rsidRPr="00763D3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4264B" w14:textId="77777777" w:rsidR="000C3441" w:rsidRDefault="000C3441" w:rsidP="0036541E">
      <w:r>
        <w:separator/>
      </w:r>
    </w:p>
    <w:p w14:paraId="0BCDECBB" w14:textId="77777777" w:rsidR="000C3441" w:rsidRDefault="000C3441" w:rsidP="0036541E"/>
    <w:p w14:paraId="75FF8178" w14:textId="77777777" w:rsidR="000C3441" w:rsidRDefault="000C3441" w:rsidP="0036541E"/>
  </w:footnote>
  <w:footnote w:type="continuationSeparator" w:id="0">
    <w:p w14:paraId="15B5D9CA" w14:textId="77777777" w:rsidR="000C3441" w:rsidRDefault="000C3441" w:rsidP="0036541E">
      <w:r>
        <w:continuationSeparator/>
      </w:r>
    </w:p>
    <w:p w14:paraId="7C70DF2A" w14:textId="77777777" w:rsidR="000C3441" w:rsidRDefault="000C3441" w:rsidP="0036541E"/>
    <w:p w14:paraId="112E44B9" w14:textId="77777777" w:rsidR="000C3441" w:rsidRDefault="000C3441" w:rsidP="0036541E"/>
  </w:footnote>
  <w:footnote w:id="1">
    <w:p w14:paraId="4CB4D4F6" w14:textId="2C9A3D71" w:rsidR="0033336D" w:rsidRPr="00405C6E" w:rsidRDefault="0033336D" w:rsidP="0036541E">
      <w:pPr>
        <w:pStyle w:val="Textonotapie"/>
      </w:pPr>
      <w:r w:rsidRPr="00405C6E">
        <w:rPr>
          <w:rStyle w:val="Refdenotaalpie"/>
        </w:rPr>
        <w:footnoteRef/>
      </w:r>
      <w:r w:rsidR="00363030" w:rsidRPr="00405C6E">
        <w:t xml:space="preserve"> </w:t>
      </w:r>
      <w:r w:rsidR="00363030">
        <w:t>P</w:t>
      </w:r>
      <w:r w:rsidR="00363030" w:rsidRPr="00405C6E">
        <w:t xml:space="preserve">royecto </w:t>
      </w:r>
      <w:r w:rsidR="00363030">
        <w:t>concedido</w:t>
      </w:r>
      <w:r w:rsidR="00363030" w:rsidRPr="00405C6E">
        <w:t xml:space="preserve"> por </w:t>
      </w:r>
      <w:r w:rsidR="00363030">
        <w:t>la C</w:t>
      </w:r>
      <w:r w:rsidR="00363030" w:rsidRPr="00363030">
        <w:t>onvocatoria de ayudas del programa de espacios de datos sectoriales para</w:t>
      </w:r>
      <w:r w:rsidR="00363030">
        <w:t xml:space="preserve"> </w:t>
      </w:r>
      <w:r w:rsidR="00363030" w:rsidRPr="00363030">
        <w:t xml:space="preserve">la </w:t>
      </w:r>
      <w:r w:rsidR="00363030">
        <w:t>T</w:t>
      </w:r>
      <w:r w:rsidR="00363030" w:rsidRPr="00363030">
        <w:t xml:space="preserve">ransformación </w:t>
      </w:r>
      <w:r w:rsidR="00363030">
        <w:t>D</w:t>
      </w:r>
      <w:r w:rsidR="00363030" w:rsidRPr="00363030">
        <w:t xml:space="preserve">igital de los </w:t>
      </w:r>
      <w:r w:rsidR="00363030">
        <w:t>S</w:t>
      </w:r>
      <w:r w:rsidR="00363030" w:rsidRPr="00363030">
        <w:t xml:space="preserve">ectores </w:t>
      </w:r>
      <w:r w:rsidR="00363030">
        <w:t>P</w:t>
      </w:r>
      <w:r w:rsidR="00363030" w:rsidRPr="00363030">
        <w:t xml:space="preserve">roductivos </w:t>
      </w:r>
      <w:r w:rsidR="00363030">
        <w:t>E</w:t>
      </w:r>
      <w:r w:rsidR="00363030" w:rsidRPr="00363030">
        <w:t>stratégicos mediante la</w:t>
      </w:r>
      <w:r w:rsidR="00363030">
        <w:t xml:space="preserve"> </w:t>
      </w:r>
      <w:r w:rsidR="00363030" w:rsidRPr="00363030">
        <w:t xml:space="preserve">creación de </w:t>
      </w:r>
      <w:r w:rsidR="00363030">
        <w:t>d</w:t>
      </w:r>
      <w:r w:rsidR="00363030" w:rsidRPr="00363030">
        <w:t>emostradores y casos de uso de espacios de compartición de datos</w:t>
      </w:r>
      <w:r w:rsidR="00363030">
        <w:t>, financiado por los Fondos Next Generation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07B91" w14:textId="3BED19D8" w:rsidR="00AD7E97" w:rsidRDefault="00994110" w:rsidP="0036541E">
    <w:pPr>
      <w:pStyle w:val="Encabezado"/>
    </w:pPr>
    <w:r w:rsidRPr="00003293">
      <w:rPr>
        <w:noProof/>
        <w:sz w:val="20"/>
        <w:szCs w:val="20"/>
        <w:lang w:eastAsia="es-ES"/>
      </w:rPr>
      <w:drawing>
        <wp:anchor distT="0" distB="0" distL="114300" distR="114300" simplePos="0" relativeHeight="251665408" behindDoc="1" locked="0" layoutInCell="1" allowOverlap="1" wp14:anchorId="4B393B3B" wp14:editId="71F29D93">
          <wp:simplePos x="0" y="0"/>
          <wp:positionH relativeFrom="margin">
            <wp:posOffset>3874770</wp:posOffset>
          </wp:positionH>
          <wp:positionV relativeFrom="paragraph">
            <wp:posOffset>-153670</wp:posOffset>
          </wp:positionV>
          <wp:extent cx="1656715" cy="321945"/>
          <wp:effectExtent l="0" t="0" r="635" b="1905"/>
          <wp:wrapTight wrapText="bothSides">
            <wp:wrapPolygon edited="0">
              <wp:start x="0" y="0"/>
              <wp:lineTo x="0" y="20450"/>
              <wp:lineTo x="21360" y="20450"/>
              <wp:lineTo x="2136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6715" cy="321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110">
      <w:rPr>
        <w:noProof/>
        <w:lang w:eastAsia="es-ES"/>
      </w:rPr>
      <w:drawing>
        <wp:anchor distT="0" distB="0" distL="114300" distR="114300" simplePos="0" relativeHeight="251666432" behindDoc="1" locked="0" layoutInCell="1" allowOverlap="1" wp14:anchorId="1D7DAB22" wp14:editId="35E06646">
          <wp:simplePos x="0" y="0"/>
          <wp:positionH relativeFrom="column">
            <wp:posOffset>2323465</wp:posOffset>
          </wp:positionH>
          <wp:positionV relativeFrom="paragraph">
            <wp:posOffset>-143510</wp:posOffset>
          </wp:positionV>
          <wp:extent cx="1417320" cy="344805"/>
          <wp:effectExtent l="0" t="0" r="0" b="0"/>
          <wp:wrapTight wrapText="bothSides">
            <wp:wrapPolygon edited="0">
              <wp:start x="0" y="0"/>
              <wp:lineTo x="0" y="20287"/>
              <wp:lineTo x="21194" y="20287"/>
              <wp:lineTo x="21194" y="0"/>
              <wp:lineTo x="0" y="0"/>
            </wp:wrapPolygon>
          </wp:wrapTight>
          <wp:docPr id="209691168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34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2336" behindDoc="0" locked="0" layoutInCell="1" allowOverlap="1" wp14:anchorId="27AE82F0" wp14:editId="05C6838A">
          <wp:simplePos x="0" y="0"/>
          <wp:positionH relativeFrom="column">
            <wp:posOffset>1485265</wp:posOffset>
          </wp:positionH>
          <wp:positionV relativeFrom="paragraph">
            <wp:posOffset>-154940</wp:posOffset>
          </wp:positionV>
          <wp:extent cx="736600" cy="413385"/>
          <wp:effectExtent l="0" t="0" r="6350" b="5715"/>
          <wp:wrapSquare wrapText="bothSides"/>
          <wp:docPr id="116127247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6600" cy="413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0288" behindDoc="0" locked="0" layoutInCell="1" allowOverlap="1" wp14:anchorId="5C6CF719" wp14:editId="5B897E87">
          <wp:simplePos x="0" y="0"/>
          <wp:positionH relativeFrom="column">
            <wp:posOffset>-38735</wp:posOffset>
          </wp:positionH>
          <wp:positionV relativeFrom="paragraph">
            <wp:posOffset>-142240</wp:posOffset>
          </wp:positionV>
          <wp:extent cx="1416050" cy="385445"/>
          <wp:effectExtent l="0" t="0" r="0" b="0"/>
          <wp:wrapSquare wrapText="bothSides"/>
          <wp:docPr id="616358555"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047753" name="Imagen 17"/>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6050" cy="385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3263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2175F"/>
    <w:multiLevelType w:val="hybridMultilevel"/>
    <w:tmpl w:val="F59E514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A5F089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7A78FF"/>
    <w:multiLevelType w:val="hybridMultilevel"/>
    <w:tmpl w:val="420C55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300E3A"/>
    <w:multiLevelType w:val="hybridMultilevel"/>
    <w:tmpl w:val="D840A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435182"/>
    <w:multiLevelType w:val="hybridMultilevel"/>
    <w:tmpl w:val="AEFC8468"/>
    <w:lvl w:ilvl="0" w:tplc="F5C2CDEE">
      <w:start w:val="2"/>
      <w:numFmt w:val="bullet"/>
      <w:lvlText w:val="-"/>
      <w:lvlJc w:val="left"/>
      <w:pPr>
        <w:tabs>
          <w:tab w:val="num" w:pos="1065"/>
        </w:tabs>
        <w:ind w:left="1065" w:hanging="360"/>
      </w:pPr>
      <w:rPr>
        <w:rFonts w:ascii="Times New Roman" w:eastAsia="Times New Roman" w:hAnsi="Times New Roman" w:hint="default"/>
      </w:rPr>
    </w:lvl>
    <w:lvl w:ilvl="1" w:tplc="0C0A0003">
      <w:start w:val="1"/>
      <w:numFmt w:val="bullet"/>
      <w:lvlText w:val="o"/>
      <w:lvlJc w:val="left"/>
      <w:pPr>
        <w:tabs>
          <w:tab w:val="num" w:pos="1785"/>
        </w:tabs>
        <w:ind w:left="1785" w:hanging="360"/>
      </w:pPr>
      <w:rPr>
        <w:rFonts w:ascii="Courier New" w:hAnsi="Courier New" w:hint="default"/>
      </w:rPr>
    </w:lvl>
    <w:lvl w:ilvl="2" w:tplc="0C0A0005">
      <w:start w:val="1"/>
      <w:numFmt w:val="bullet"/>
      <w:lvlText w:val=""/>
      <w:lvlJc w:val="left"/>
      <w:pPr>
        <w:tabs>
          <w:tab w:val="num" w:pos="2505"/>
        </w:tabs>
        <w:ind w:left="2505" w:hanging="360"/>
      </w:pPr>
      <w:rPr>
        <w:rFonts w:ascii="Wingdings" w:hAnsi="Wingdings" w:hint="default"/>
      </w:rPr>
    </w:lvl>
    <w:lvl w:ilvl="3" w:tplc="0C0A0001">
      <w:start w:val="1"/>
      <w:numFmt w:val="bullet"/>
      <w:lvlText w:val=""/>
      <w:lvlJc w:val="left"/>
      <w:pPr>
        <w:tabs>
          <w:tab w:val="num" w:pos="3225"/>
        </w:tabs>
        <w:ind w:left="3225" w:hanging="360"/>
      </w:pPr>
      <w:rPr>
        <w:rFonts w:ascii="Symbol" w:hAnsi="Symbol" w:hint="default"/>
      </w:rPr>
    </w:lvl>
    <w:lvl w:ilvl="4" w:tplc="0C0A0003">
      <w:start w:val="1"/>
      <w:numFmt w:val="bullet"/>
      <w:lvlText w:val="o"/>
      <w:lvlJc w:val="left"/>
      <w:pPr>
        <w:tabs>
          <w:tab w:val="num" w:pos="3945"/>
        </w:tabs>
        <w:ind w:left="3945" w:hanging="360"/>
      </w:pPr>
      <w:rPr>
        <w:rFonts w:ascii="Courier New" w:hAnsi="Courier New" w:hint="default"/>
      </w:rPr>
    </w:lvl>
    <w:lvl w:ilvl="5" w:tplc="0C0A0005">
      <w:start w:val="1"/>
      <w:numFmt w:val="bullet"/>
      <w:lvlText w:val=""/>
      <w:lvlJc w:val="left"/>
      <w:pPr>
        <w:tabs>
          <w:tab w:val="num" w:pos="4665"/>
        </w:tabs>
        <w:ind w:left="4665" w:hanging="360"/>
      </w:pPr>
      <w:rPr>
        <w:rFonts w:ascii="Wingdings" w:hAnsi="Wingdings" w:hint="default"/>
      </w:rPr>
    </w:lvl>
    <w:lvl w:ilvl="6" w:tplc="0C0A0001">
      <w:start w:val="1"/>
      <w:numFmt w:val="bullet"/>
      <w:lvlText w:val=""/>
      <w:lvlJc w:val="left"/>
      <w:pPr>
        <w:tabs>
          <w:tab w:val="num" w:pos="5385"/>
        </w:tabs>
        <w:ind w:left="5385" w:hanging="360"/>
      </w:pPr>
      <w:rPr>
        <w:rFonts w:ascii="Symbol" w:hAnsi="Symbol" w:hint="default"/>
      </w:rPr>
    </w:lvl>
    <w:lvl w:ilvl="7" w:tplc="0C0A0003">
      <w:start w:val="1"/>
      <w:numFmt w:val="bullet"/>
      <w:lvlText w:val="o"/>
      <w:lvlJc w:val="left"/>
      <w:pPr>
        <w:tabs>
          <w:tab w:val="num" w:pos="6105"/>
        </w:tabs>
        <w:ind w:left="6105" w:hanging="360"/>
      </w:pPr>
      <w:rPr>
        <w:rFonts w:ascii="Courier New" w:hAnsi="Courier New" w:hint="default"/>
      </w:rPr>
    </w:lvl>
    <w:lvl w:ilvl="8" w:tplc="0C0A0005">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4D31303"/>
    <w:multiLevelType w:val="hybridMultilevel"/>
    <w:tmpl w:val="BDB091D6"/>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EA1227"/>
    <w:multiLevelType w:val="hybridMultilevel"/>
    <w:tmpl w:val="43F44B88"/>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8" w15:restartNumberingAfterBreak="0">
    <w:nsid w:val="1565720D"/>
    <w:multiLevelType w:val="hybridMultilevel"/>
    <w:tmpl w:val="800250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7FD71B7"/>
    <w:multiLevelType w:val="hybridMultilevel"/>
    <w:tmpl w:val="A588FE92"/>
    <w:lvl w:ilvl="0" w:tplc="391C383C">
      <w:start w:val="1"/>
      <w:numFmt w:val="bullet"/>
      <w:lvlText w:val="-"/>
      <w:lvlJc w:val="left"/>
      <w:pPr>
        <w:ind w:left="720" w:hanging="360"/>
      </w:pPr>
      <w:rPr>
        <w:rFonts w:ascii="Verdana" w:hAnsi="Verdana"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452362"/>
    <w:multiLevelType w:val="multilevel"/>
    <w:tmpl w:val="43D8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231E78"/>
    <w:multiLevelType w:val="multilevel"/>
    <w:tmpl w:val="341EC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21818F8"/>
    <w:multiLevelType w:val="hybridMultilevel"/>
    <w:tmpl w:val="263E83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4702834"/>
    <w:multiLevelType w:val="hybridMultilevel"/>
    <w:tmpl w:val="FF1C7FFE"/>
    <w:lvl w:ilvl="0" w:tplc="2F6C88EA">
      <w:numFmt w:val="bullet"/>
      <w:lvlText w:val="•"/>
      <w:lvlJc w:val="left"/>
      <w:pPr>
        <w:ind w:left="1068"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601274"/>
    <w:multiLevelType w:val="multilevel"/>
    <w:tmpl w:val="22A68204"/>
    <w:lvl w:ilvl="0">
      <w:start w:val="3"/>
      <w:numFmt w:val="decimal"/>
      <w:lvlText w:val="%1"/>
      <w:lvlJc w:val="left"/>
      <w:pPr>
        <w:ind w:left="390" w:hanging="390"/>
      </w:pPr>
      <w:rPr>
        <w:rFonts w:hint="default"/>
      </w:rPr>
    </w:lvl>
    <w:lvl w:ilvl="1">
      <w:start w:val="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D476CE"/>
    <w:multiLevelType w:val="hybridMultilevel"/>
    <w:tmpl w:val="3E1E6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040452"/>
    <w:multiLevelType w:val="multilevel"/>
    <w:tmpl w:val="3E386F54"/>
    <w:lvl w:ilvl="0">
      <w:start w:val="1"/>
      <w:numFmt w:val="decimal"/>
      <w:pStyle w:val="Ttulo1"/>
      <w:lvlText w:val="%1"/>
      <w:lvlJc w:val="left"/>
      <w:pPr>
        <w:ind w:left="-648" w:hanging="432"/>
      </w:p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21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17" w15:restartNumberingAfterBreak="0">
    <w:nsid w:val="32E12B39"/>
    <w:multiLevelType w:val="hybridMultilevel"/>
    <w:tmpl w:val="AF1E88FA"/>
    <w:lvl w:ilvl="0" w:tplc="BD7CCF12">
      <w:numFmt w:val="bullet"/>
      <w:lvlText w:val="-"/>
      <w:lvlJc w:val="left"/>
      <w:pPr>
        <w:ind w:left="720" w:hanging="360"/>
      </w:pPr>
      <w:rPr>
        <w:rFonts w:ascii="Times New Roman" w:eastAsiaTheme="minorHAnsi" w:hAnsi="Times New Roman" w:cs="Times New Roman" w:hint="default"/>
      </w:rPr>
    </w:lvl>
    <w:lvl w:ilvl="1" w:tplc="844AA138">
      <w:numFmt w:val="bullet"/>
      <w:lvlText w:val="–"/>
      <w:lvlJc w:val="left"/>
      <w:pPr>
        <w:ind w:left="1440" w:hanging="360"/>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7312408"/>
    <w:multiLevelType w:val="hybridMultilevel"/>
    <w:tmpl w:val="E1E8FB20"/>
    <w:lvl w:ilvl="0" w:tplc="BD7CCF12">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8734D76"/>
    <w:multiLevelType w:val="hybridMultilevel"/>
    <w:tmpl w:val="F878B976"/>
    <w:lvl w:ilvl="0" w:tplc="1F18475E">
      <w:numFmt w:val="bullet"/>
      <w:lvlText w:val="-"/>
      <w:lvlJc w:val="left"/>
      <w:pPr>
        <w:ind w:left="720" w:hanging="360"/>
      </w:pPr>
      <w:rPr>
        <w:rFonts w:ascii="Times New Roman" w:eastAsiaTheme="minorHAnsi" w:hAnsi="Times New Roman" w:cs="Times New Roman" w:hint="default"/>
      </w:rPr>
    </w:lvl>
    <w:lvl w:ilvl="1" w:tplc="67DE2A90">
      <w:numFmt w:val="bullet"/>
      <w:lvlText w:val="–"/>
      <w:lvlJc w:val="left"/>
      <w:pPr>
        <w:ind w:left="1440" w:hanging="360"/>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9907F27"/>
    <w:multiLevelType w:val="hybridMultilevel"/>
    <w:tmpl w:val="8DBE5E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3D6D2D15"/>
    <w:multiLevelType w:val="hybridMultilevel"/>
    <w:tmpl w:val="21F034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FEA3607"/>
    <w:multiLevelType w:val="multilevel"/>
    <w:tmpl w:val="B234E1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2DF2BD5"/>
    <w:multiLevelType w:val="hybridMultilevel"/>
    <w:tmpl w:val="7DA4A15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45947A32"/>
    <w:multiLevelType w:val="hybridMultilevel"/>
    <w:tmpl w:val="329E384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B178B0"/>
    <w:multiLevelType w:val="hybridMultilevel"/>
    <w:tmpl w:val="A5788C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D7D7632"/>
    <w:multiLevelType w:val="multilevel"/>
    <w:tmpl w:val="51F8F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E042F41"/>
    <w:multiLevelType w:val="hybridMultilevel"/>
    <w:tmpl w:val="1D8A8994"/>
    <w:lvl w:ilvl="0" w:tplc="BD7CCF12">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192FF7"/>
    <w:multiLevelType w:val="hybridMultilevel"/>
    <w:tmpl w:val="704ECA9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0936BEA"/>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2E559E7"/>
    <w:multiLevelType w:val="hybridMultilevel"/>
    <w:tmpl w:val="70CCC2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3733BC0"/>
    <w:multiLevelType w:val="hybridMultilevel"/>
    <w:tmpl w:val="62DE4544"/>
    <w:lvl w:ilvl="0" w:tplc="0C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862AA2"/>
    <w:multiLevelType w:val="hybridMultilevel"/>
    <w:tmpl w:val="859E6F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8D34FC3"/>
    <w:multiLevelType w:val="hybridMultilevel"/>
    <w:tmpl w:val="4A2A87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2F641CA"/>
    <w:multiLevelType w:val="hybridMultilevel"/>
    <w:tmpl w:val="7E8682B2"/>
    <w:lvl w:ilvl="0" w:tplc="A4362276">
      <w:start w:val="1"/>
      <w:numFmt w:val="lowerLetter"/>
      <w:lvlText w:val="%1)"/>
      <w:lvlJc w:val="left"/>
      <w:pPr>
        <w:ind w:left="720" w:hanging="360"/>
      </w:pPr>
      <w:rPr>
        <w:rFonts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70872B8"/>
    <w:multiLevelType w:val="hybridMultilevel"/>
    <w:tmpl w:val="29586912"/>
    <w:lvl w:ilvl="0" w:tplc="F99681F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A3D6C14"/>
    <w:multiLevelType w:val="hybridMultilevel"/>
    <w:tmpl w:val="F654A3BA"/>
    <w:lvl w:ilvl="0" w:tplc="2F6C88EA">
      <w:numFmt w:val="bullet"/>
      <w:lvlText w:val="•"/>
      <w:lvlJc w:val="left"/>
      <w:pPr>
        <w:ind w:left="1068" w:hanging="360"/>
      </w:pPr>
      <w:rPr>
        <w:rFonts w:ascii="Times New Roman" w:eastAsiaTheme="minorHAnsi"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7" w15:restartNumberingAfterBreak="0">
    <w:nsid w:val="6B5A28C8"/>
    <w:multiLevelType w:val="hybridMultilevel"/>
    <w:tmpl w:val="A768DC64"/>
    <w:lvl w:ilvl="0" w:tplc="0C0A0001">
      <w:start w:val="1"/>
      <w:numFmt w:val="bullet"/>
      <w:lvlText w:val=""/>
      <w:lvlJc w:val="left"/>
      <w:pPr>
        <w:ind w:left="-330" w:hanging="360"/>
      </w:pPr>
      <w:rPr>
        <w:rFonts w:ascii="Symbol" w:hAnsi="Symbol" w:hint="default"/>
      </w:rPr>
    </w:lvl>
    <w:lvl w:ilvl="1" w:tplc="0C0A0003">
      <w:start w:val="1"/>
      <w:numFmt w:val="bullet"/>
      <w:lvlText w:val="o"/>
      <w:lvlJc w:val="left"/>
      <w:pPr>
        <w:ind w:left="390" w:hanging="360"/>
      </w:pPr>
      <w:rPr>
        <w:rFonts w:ascii="Courier New" w:hAnsi="Courier New" w:cs="Courier New" w:hint="default"/>
      </w:rPr>
    </w:lvl>
    <w:lvl w:ilvl="2" w:tplc="0C0A0005">
      <w:start w:val="1"/>
      <w:numFmt w:val="bullet"/>
      <w:lvlText w:val=""/>
      <w:lvlJc w:val="left"/>
      <w:pPr>
        <w:ind w:left="1110" w:hanging="360"/>
      </w:pPr>
      <w:rPr>
        <w:rFonts w:ascii="Wingdings" w:hAnsi="Wingdings" w:hint="default"/>
      </w:rPr>
    </w:lvl>
    <w:lvl w:ilvl="3" w:tplc="0C0A0001">
      <w:start w:val="1"/>
      <w:numFmt w:val="bullet"/>
      <w:lvlText w:val=""/>
      <w:lvlJc w:val="left"/>
      <w:pPr>
        <w:ind w:left="1830" w:hanging="360"/>
      </w:pPr>
      <w:rPr>
        <w:rFonts w:ascii="Symbol" w:hAnsi="Symbol" w:hint="default"/>
      </w:rPr>
    </w:lvl>
    <w:lvl w:ilvl="4" w:tplc="0C0A0003">
      <w:start w:val="1"/>
      <w:numFmt w:val="bullet"/>
      <w:lvlText w:val="o"/>
      <w:lvlJc w:val="left"/>
      <w:pPr>
        <w:ind w:left="2550" w:hanging="360"/>
      </w:pPr>
      <w:rPr>
        <w:rFonts w:ascii="Courier New" w:hAnsi="Courier New" w:cs="Courier New" w:hint="default"/>
      </w:rPr>
    </w:lvl>
    <w:lvl w:ilvl="5" w:tplc="0C0A0005">
      <w:start w:val="1"/>
      <w:numFmt w:val="bullet"/>
      <w:lvlText w:val=""/>
      <w:lvlJc w:val="left"/>
      <w:pPr>
        <w:ind w:left="3270" w:hanging="360"/>
      </w:pPr>
      <w:rPr>
        <w:rFonts w:ascii="Wingdings" w:hAnsi="Wingdings" w:hint="default"/>
      </w:rPr>
    </w:lvl>
    <w:lvl w:ilvl="6" w:tplc="0C0A0001" w:tentative="1">
      <w:start w:val="1"/>
      <w:numFmt w:val="bullet"/>
      <w:lvlText w:val=""/>
      <w:lvlJc w:val="left"/>
      <w:pPr>
        <w:ind w:left="3990" w:hanging="360"/>
      </w:pPr>
      <w:rPr>
        <w:rFonts w:ascii="Symbol" w:hAnsi="Symbol" w:hint="default"/>
      </w:rPr>
    </w:lvl>
    <w:lvl w:ilvl="7" w:tplc="0C0A0003" w:tentative="1">
      <w:start w:val="1"/>
      <w:numFmt w:val="bullet"/>
      <w:lvlText w:val="o"/>
      <w:lvlJc w:val="left"/>
      <w:pPr>
        <w:ind w:left="4710" w:hanging="360"/>
      </w:pPr>
      <w:rPr>
        <w:rFonts w:ascii="Courier New" w:hAnsi="Courier New" w:cs="Courier New" w:hint="default"/>
      </w:rPr>
    </w:lvl>
    <w:lvl w:ilvl="8" w:tplc="0C0A0005" w:tentative="1">
      <w:start w:val="1"/>
      <w:numFmt w:val="bullet"/>
      <w:lvlText w:val=""/>
      <w:lvlJc w:val="left"/>
      <w:pPr>
        <w:ind w:left="5430" w:hanging="360"/>
      </w:pPr>
      <w:rPr>
        <w:rFonts w:ascii="Wingdings" w:hAnsi="Wingdings" w:hint="default"/>
      </w:rPr>
    </w:lvl>
  </w:abstractNum>
  <w:abstractNum w:abstractNumId="38" w15:restartNumberingAfterBreak="0">
    <w:nsid w:val="6E7D0980"/>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F5A0C2A"/>
    <w:multiLevelType w:val="hybridMultilevel"/>
    <w:tmpl w:val="B8F8A5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05F34EB"/>
    <w:multiLevelType w:val="hybridMultilevel"/>
    <w:tmpl w:val="A9E07602"/>
    <w:lvl w:ilvl="0" w:tplc="8A4608B4">
      <w:start w:val="1"/>
      <w:numFmt w:val="decimal"/>
      <w:lvlText w:val="9.2.%1."/>
      <w:lvlJc w:val="left"/>
      <w:pPr>
        <w:ind w:left="1068" w:hanging="360"/>
      </w:pPr>
      <w:rPr>
        <w:rFonts w:ascii="Calibri Light" w:hAnsi="Calibri Light" w:hint="default"/>
        <w:color w:val="auto"/>
        <w:sz w:val="20"/>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41C28DB"/>
    <w:multiLevelType w:val="multilevel"/>
    <w:tmpl w:val="226622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5895CC0"/>
    <w:multiLevelType w:val="hybridMultilevel"/>
    <w:tmpl w:val="ECB6928A"/>
    <w:lvl w:ilvl="0" w:tplc="BD7CCF12">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A027068"/>
    <w:multiLevelType w:val="hybridMultilevel"/>
    <w:tmpl w:val="09E627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B8323AC"/>
    <w:multiLevelType w:val="multilevel"/>
    <w:tmpl w:val="F7C6287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CCE4128"/>
    <w:multiLevelType w:val="hybridMultilevel"/>
    <w:tmpl w:val="B76EACD4"/>
    <w:lvl w:ilvl="0" w:tplc="BD7CCF12">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D81138D"/>
    <w:multiLevelType w:val="hybridMultilevel"/>
    <w:tmpl w:val="9164193A"/>
    <w:lvl w:ilvl="0" w:tplc="4E9C40C6">
      <w:start w:val="1"/>
      <w:numFmt w:val="decimal"/>
      <w:pStyle w:val="Ttulo2"/>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62196088">
    <w:abstractNumId w:val="28"/>
  </w:num>
  <w:num w:numId="2" w16cid:durableId="1658994450">
    <w:abstractNumId w:val="34"/>
  </w:num>
  <w:num w:numId="3" w16cid:durableId="572550959">
    <w:abstractNumId w:val="5"/>
  </w:num>
  <w:num w:numId="4" w16cid:durableId="424233634">
    <w:abstractNumId w:val="37"/>
  </w:num>
  <w:num w:numId="5" w16cid:durableId="673992206">
    <w:abstractNumId w:val="44"/>
  </w:num>
  <w:num w:numId="6" w16cid:durableId="288434100">
    <w:abstractNumId w:val="38"/>
  </w:num>
  <w:num w:numId="7" w16cid:durableId="1687291118">
    <w:abstractNumId w:val="2"/>
  </w:num>
  <w:num w:numId="8" w16cid:durableId="200749185">
    <w:abstractNumId w:val="29"/>
  </w:num>
  <w:num w:numId="9" w16cid:durableId="1553034933">
    <w:abstractNumId w:val="0"/>
  </w:num>
  <w:num w:numId="10" w16cid:durableId="2041857633">
    <w:abstractNumId w:val="14"/>
  </w:num>
  <w:num w:numId="11" w16cid:durableId="1002583606">
    <w:abstractNumId w:val="3"/>
  </w:num>
  <w:num w:numId="12" w16cid:durableId="358359092">
    <w:abstractNumId w:val="30"/>
  </w:num>
  <w:num w:numId="13" w16cid:durableId="1235168966">
    <w:abstractNumId w:val="40"/>
  </w:num>
  <w:num w:numId="14" w16cid:durableId="762531032">
    <w:abstractNumId w:val="20"/>
  </w:num>
  <w:num w:numId="15" w16cid:durableId="64768067">
    <w:abstractNumId w:val="23"/>
  </w:num>
  <w:num w:numId="16" w16cid:durableId="102113321">
    <w:abstractNumId w:val="7"/>
  </w:num>
  <w:num w:numId="17" w16cid:durableId="76636412">
    <w:abstractNumId w:val="12"/>
  </w:num>
  <w:num w:numId="18" w16cid:durableId="420639076">
    <w:abstractNumId w:val="43"/>
  </w:num>
  <w:num w:numId="19" w16cid:durableId="1781486885">
    <w:abstractNumId w:val="39"/>
  </w:num>
  <w:num w:numId="20" w16cid:durableId="1257863614">
    <w:abstractNumId w:val="35"/>
  </w:num>
  <w:num w:numId="21" w16cid:durableId="2123911898">
    <w:abstractNumId w:val="6"/>
  </w:num>
  <w:num w:numId="22" w16cid:durableId="141848885">
    <w:abstractNumId w:val="8"/>
  </w:num>
  <w:num w:numId="23" w16cid:durableId="454756446">
    <w:abstractNumId w:val="36"/>
  </w:num>
  <w:num w:numId="24" w16cid:durableId="1919435175">
    <w:abstractNumId w:val="13"/>
  </w:num>
  <w:num w:numId="25" w16cid:durableId="1525707244">
    <w:abstractNumId w:val="31"/>
  </w:num>
  <w:num w:numId="26" w16cid:durableId="449471181">
    <w:abstractNumId w:val="16"/>
  </w:num>
  <w:num w:numId="27" w16cid:durableId="705327705">
    <w:abstractNumId w:val="11"/>
  </w:num>
  <w:num w:numId="28" w16cid:durableId="99957378">
    <w:abstractNumId w:val="41"/>
  </w:num>
  <w:num w:numId="29" w16cid:durableId="58599369">
    <w:abstractNumId w:val="26"/>
  </w:num>
  <w:num w:numId="30" w16cid:durableId="518009166">
    <w:abstractNumId w:val="22"/>
  </w:num>
  <w:num w:numId="31" w16cid:durableId="444008986">
    <w:abstractNumId w:val="21"/>
  </w:num>
  <w:num w:numId="32" w16cid:durableId="1953857330">
    <w:abstractNumId w:val="25"/>
  </w:num>
  <w:num w:numId="33" w16cid:durableId="2071345029">
    <w:abstractNumId w:val="17"/>
  </w:num>
  <w:num w:numId="34" w16cid:durableId="1172336297">
    <w:abstractNumId w:val="42"/>
  </w:num>
  <w:num w:numId="35" w16cid:durableId="1007095294">
    <w:abstractNumId w:val="27"/>
  </w:num>
  <w:num w:numId="36" w16cid:durableId="983781560">
    <w:abstractNumId w:val="46"/>
  </w:num>
  <w:num w:numId="37" w16cid:durableId="2055999405">
    <w:abstractNumId w:val="18"/>
  </w:num>
  <w:num w:numId="38" w16cid:durableId="62026504">
    <w:abstractNumId w:val="45"/>
  </w:num>
  <w:num w:numId="39" w16cid:durableId="121311426">
    <w:abstractNumId w:val="33"/>
  </w:num>
  <w:num w:numId="40" w16cid:durableId="1524200796">
    <w:abstractNumId w:val="1"/>
  </w:num>
  <w:num w:numId="41" w16cid:durableId="73478158">
    <w:abstractNumId w:val="15"/>
  </w:num>
  <w:num w:numId="42" w16cid:durableId="1837769641">
    <w:abstractNumId w:val="4"/>
  </w:num>
  <w:num w:numId="43" w16cid:durableId="962613323">
    <w:abstractNumId w:val="9"/>
  </w:num>
  <w:num w:numId="44" w16cid:durableId="1995642527">
    <w:abstractNumId w:val="19"/>
  </w:num>
  <w:num w:numId="45" w16cid:durableId="529300606">
    <w:abstractNumId w:val="24"/>
  </w:num>
  <w:num w:numId="46" w16cid:durableId="692804703">
    <w:abstractNumId w:val="32"/>
  </w:num>
  <w:num w:numId="47" w16cid:durableId="474221713">
    <w:abstractNumId w:val="10"/>
  </w:num>
  <w:num w:numId="48" w16cid:durableId="1381712689">
    <w:abstractNumId w:val="46"/>
  </w:num>
  <w:num w:numId="49" w16cid:durableId="79969112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BE"/>
    <w:rsid w:val="00000C98"/>
    <w:rsid w:val="000030DE"/>
    <w:rsid w:val="00003293"/>
    <w:rsid w:val="0000362C"/>
    <w:rsid w:val="00011624"/>
    <w:rsid w:val="000240C8"/>
    <w:rsid w:val="00024A27"/>
    <w:rsid w:val="0002719F"/>
    <w:rsid w:val="00032EEF"/>
    <w:rsid w:val="00033909"/>
    <w:rsid w:val="0003503E"/>
    <w:rsid w:val="00036C9C"/>
    <w:rsid w:val="00050A56"/>
    <w:rsid w:val="00055EB7"/>
    <w:rsid w:val="00061314"/>
    <w:rsid w:val="000645ED"/>
    <w:rsid w:val="00070689"/>
    <w:rsid w:val="000710EE"/>
    <w:rsid w:val="000729D0"/>
    <w:rsid w:val="0008203A"/>
    <w:rsid w:val="0008644E"/>
    <w:rsid w:val="00095367"/>
    <w:rsid w:val="000A1DF9"/>
    <w:rsid w:val="000A3D23"/>
    <w:rsid w:val="000A52EA"/>
    <w:rsid w:val="000B0710"/>
    <w:rsid w:val="000B185F"/>
    <w:rsid w:val="000C0199"/>
    <w:rsid w:val="000C05F2"/>
    <w:rsid w:val="000C3441"/>
    <w:rsid w:val="000D0439"/>
    <w:rsid w:val="000D0B80"/>
    <w:rsid w:val="000D5543"/>
    <w:rsid w:val="000E139D"/>
    <w:rsid w:val="000E556E"/>
    <w:rsid w:val="000F0890"/>
    <w:rsid w:val="000F74CD"/>
    <w:rsid w:val="000F772B"/>
    <w:rsid w:val="00107F75"/>
    <w:rsid w:val="00110A9E"/>
    <w:rsid w:val="0011375A"/>
    <w:rsid w:val="0012435A"/>
    <w:rsid w:val="0012498E"/>
    <w:rsid w:val="00125417"/>
    <w:rsid w:val="001365F6"/>
    <w:rsid w:val="0014645A"/>
    <w:rsid w:val="001503D1"/>
    <w:rsid w:val="001647F0"/>
    <w:rsid w:val="00166AA9"/>
    <w:rsid w:val="00173143"/>
    <w:rsid w:val="00173C0C"/>
    <w:rsid w:val="00173C1F"/>
    <w:rsid w:val="001743D3"/>
    <w:rsid w:val="001752CB"/>
    <w:rsid w:val="00180945"/>
    <w:rsid w:val="00190573"/>
    <w:rsid w:val="00191F9B"/>
    <w:rsid w:val="0019419F"/>
    <w:rsid w:val="001A0BE3"/>
    <w:rsid w:val="001A72E6"/>
    <w:rsid w:val="001A7D70"/>
    <w:rsid w:val="001B0970"/>
    <w:rsid w:val="001B0D94"/>
    <w:rsid w:val="001B292D"/>
    <w:rsid w:val="001B589D"/>
    <w:rsid w:val="001C091A"/>
    <w:rsid w:val="001D6EFD"/>
    <w:rsid w:val="001D722E"/>
    <w:rsid w:val="001D7F2E"/>
    <w:rsid w:val="001E0B70"/>
    <w:rsid w:val="001E46F9"/>
    <w:rsid w:val="001F78D2"/>
    <w:rsid w:val="00201058"/>
    <w:rsid w:val="00201787"/>
    <w:rsid w:val="0020188D"/>
    <w:rsid w:val="00207316"/>
    <w:rsid w:val="0021279F"/>
    <w:rsid w:val="0021306C"/>
    <w:rsid w:val="00220977"/>
    <w:rsid w:val="00221670"/>
    <w:rsid w:val="002271E9"/>
    <w:rsid w:val="0023068B"/>
    <w:rsid w:val="00235A1E"/>
    <w:rsid w:val="002465FB"/>
    <w:rsid w:val="00247E57"/>
    <w:rsid w:val="002532C7"/>
    <w:rsid w:val="00254AAF"/>
    <w:rsid w:val="0026318E"/>
    <w:rsid w:val="00264EAB"/>
    <w:rsid w:val="002720F0"/>
    <w:rsid w:val="00285453"/>
    <w:rsid w:val="00290801"/>
    <w:rsid w:val="00293878"/>
    <w:rsid w:val="00294C67"/>
    <w:rsid w:val="002A4E6E"/>
    <w:rsid w:val="002A700B"/>
    <w:rsid w:val="002B203B"/>
    <w:rsid w:val="002B2360"/>
    <w:rsid w:val="002B460B"/>
    <w:rsid w:val="002B7AEF"/>
    <w:rsid w:val="002D1B16"/>
    <w:rsid w:val="002D2827"/>
    <w:rsid w:val="002D32DE"/>
    <w:rsid w:val="002D59DE"/>
    <w:rsid w:val="002D5B05"/>
    <w:rsid w:val="002D5B38"/>
    <w:rsid w:val="002E6623"/>
    <w:rsid w:val="002F029B"/>
    <w:rsid w:val="002F1AC3"/>
    <w:rsid w:val="002F5908"/>
    <w:rsid w:val="00300C49"/>
    <w:rsid w:val="003049A9"/>
    <w:rsid w:val="00311B06"/>
    <w:rsid w:val="00313499"/>
    <w:rsid w:val="003140B8"/>
    <w:rsid w:val="00316085"/>
    <w:rsid w:val="00325992"/>
    <w:rsid w:val="00331BDE"/>
    <w:rsid w:val="00331DEB"/>
    <w:rsid w:val="0033336D"/>
    <w:rsid w:val="0034120A"/>
    <w:rsid w:val="00345041"/>
    <w:rsid w:val="00351C40"/>
    <w:rsid w:val="00354E8A"/>
    <w:rsid w:val="00363030"/>
    <w:rsid w:val="0036541E"/>
    <w:rsid w:val="0036589F"/>
    <w:rsid w:val="00366342"/>
    <w:rsid w:val="0037148F"/>
    <w:rsid w:val="00377122"/>
    <w:rsid w:val="00380EA5"/>
    <w:rsid w:val="00386475"/>
    <w:rsid w:val="003A28EE"/>
    <w:rsid w:val="003A4C81"/>
    <w:rsid w:val="003B2743"/>
    <w:rsid w:val="003B333E"/>
    <w:rsid w:val="003B358D"/>
    <w:rsid w:val="003B4B76"/>
    <w:rsid w:val="003D1AB8"/>
    <w:rsid w:val="003D7D43"/>
    <w:rsid w:val="003E0459"/>
    <w:rsid w:val="003E211B"/>
    <w:rsid w:val="003E5DED"/>
    <w:rsid w:val="003F7C2A"/>
    <w:rsid w:val="004029CE"/>
    <w:rsid w:val="00403007"/>
    <w:rsid w:val="00405C6E"/>
    <w:rsid w:val="00426639"/>
    <w:rsid w:val="004272B8"/>
    <w:rsid w:val="00434E94"/>
    <w:rsid w:val="00446361"/>
    <w:rsid w:val="00447CFB"/>
    <w:rsid w:val="00450FD2"/>
    <w:rsid w:val="004522A7"/>
    <w:rsid w:val="004605E2"/>
    <w:rsid w:val="004626DF"/>
    <w:rsid w:val="00473C38"/>
    <w:rsid w:val="004774C7"/>
    <w:rsid w:val="0048292D"/>
    <w:rsid w:val="00485A53"/>
    <w:rsid w:val="004A0D30"/>
    <w:rsid w:val="004A1060"/>
    <w:rsid w:val="004A1665"/>
    <w:rsid w:val="004A4E3F"/>
    <w:rsid w:val="004A5870"/>
    <w:rsid w:val="004A68B9"/>
    <w:rsid w:val="004A7471"/>
    <w:rsid w:val="004A7C1D"/>
    <w:rsid w:val="004B1748"/>
    <w:rsid w:val="004C737F"/>
    <w:rsid w:val="004D1D91"/>
    <w:rsid w:val="004D258E"/>
    <w:rsid w:val="004E7A66"/>
    <w:rsid w:val="004F03EC"/>
    <w:rsid w:val="004F4EDF"/>
    <w:rsid w:val="0050278B"/>
    <w:rsid w:val="00507684"/>
    <w:rsid w:val="00512137"/>
    <w:rsid w:val="005237A7"/>
    <w:rsid w:val="0052660F"/>
    <w:rsid w:val="0053601A"/>
    <w:rsid w:val="0054486D"/>
    <w:rsid w:val="0055351B"/>
    <w:rsid w:val="00563BD1"/>
    <w:rsid w:val="00575260"/>
    <w:rsid w:val="00577CB7"/>
    <w:rsid w:val="0059165E"/>
    <w:rsid w:val="00597B63"/>
    <w:rsid w:val="005A0262"/>
    <w:rsid w:val="005A1BB7"/>
    <w:rsid w:val="005B5551"/>
    <w:rsid w:val="005C14D7"/>
    <w:rsid w:val="005D2767"/>
    <w:rsid w:val="005D7D41"/>
    <w:rsid w:val="005E4E7B"/>
    <w:rsid w:val="005E6D73"/>
    <w:rsid w:val="005F19DA"/>
    <w:rsid w:val="005F7568"/>
    <w:rsid w:val="00601EDA"/>
    <w:rsid w:val="006033CA"/>
    <w:rsid w:val="00604CEB"/>
    <w:rsid w:val="00611925"/>
    <w:rsid w:val="006344A4"/>
    <w:rsid w:val="0063465C"/>
    <w:rsid w:val="0063681F"/>
    <w:rsid w:val="00650663"/>
    <w:rsid w:val="00651F8E"/>
    <w:rsid w:val="00654FF0"/>
    <w:rsid w:val="00655ECA"/>
    <w:rsid w:val="006567E9"/>
    <w:rsid w:val="00656FC4"/>
    <w:rsid w:val="00671BAD"/>
    <w:rsid w:val="00672440"/>
    <w:rsid w:val="006774EA"/>
    <w:rsid w:val="0068476C"/>
    <w:rsid w:val="00685339"/>
    <w:rsid w:val="006933AD"/>
    <w:rsid w:val="006948AB"/>
    <w:rsid w:val="006B34AE"/>
    <w:rsid w:val="006C17A3"/>
    <w:rsid w:val="006C6303"/>
    <w:rsid w:val="006D6EFE"/>
    <w:rsid w:val="0070733B"/>
    <w:rsid w:val="0070799F"/>
    <w:rsid w:val="0071224E"/>
    <w:rsid w:val="00714BFF"/>
    <w:rsid w:val="007213F7"/>
    <w:rsid w:val="007305EC"/>
    <w:rsid w:val="00730E3D"/>
    <w:rsid w:val="007344F9"/>
    <w:rsid w:val="00735019"/>
    <w:rsid w:val="007364D2"/>
    <w:rsid w:val="007402D5"/>
    <w:rsid w:val="00742915"/>
    <w:rsid w:val="00743A17"/>
    <w:rsid w:val="00754495"/>
    <w:rsid w:val="00755DC1"/>
    <w:rsid w:val="00757CFC"/>
    <w:rsid w:val="00763D34"/>
    <w:rsid w:val="0077050B"/>
    <w:rsid w:val="00770E43"/>
    <w:rsid w:val="00782450"/>
    <w:rsid w:val="007839D0"/>
    <w:rsid w:val="007931F2"/>
    <w:rsid w:val="0079657A"/>
    <w:rsid w:val="007A088E"/>
    <w:rsid w:val="007A1403"/>
    <w:rsid w:val="007A18D1"/>
    <w:rsid w:val="007B0338"/>
    <w:rsid w:val="007B3E5D"/>
    <w:rsid w:val="007C1832"/>
    <w:rsid w:val="007C4260"/>
    <w:rsid w:val="007C79FC"/>
    <w:rsid w:val="007D0B08"/>
    <w:rsid w:val="007E1EF5"/>
    <w:rsid w:val="007E760A"/>
    <w:rsid w:val="007F3134"/>
    <w:rsid w:val="007F6B3A"/>
    <w:rsid w:val="00803A4B"/>
    <w:rsid w:val="00805C5E"/>
    <w:rsid w:val="008109B2"/>
    <w:rsid w:val="00821017"/>
    <w:rsid w:val="00821961"/>
    <w:rsid w:val="00827469"/>
    <w:rsid w:val="0082788E"/>
    <w:rsid w:val="008407BB"/>
    <w:rsid w:val="00847EF4"/>
    <w:rsid w:val="00853543"/>
    <w:rsid w:val="00856E56"/>
    <w:rsid w:val="008575CC"/>
    <w:rsid w:val="00867410"/>
    <w:rsid w:val="0087756F"/>
    <w:rsid w:val="00880044"/>
    <w:rsid w:val="00885C36"/>
    <w:rsid w:val="00894229"/>
    <w:rsid w:val="008A07B8"/>
    <w:rsid w:val="008B63D3"/>
    <w:rsid w:val="008B6B53"/>
    <w:rsid w:val="008C169D"/>
    <w:rsid w:val="008C2A0B"/>
    <w:rsid w:val="008C545A"/>
    <w:rsid w:val="008D0997"/>
    <w:rsid w:val="008D6BA6"/>
    <w:rsid w:val="008D7CF7"/>
    <w:rsid w:val="008F5DED"/>
    <w:rsid w:val="008F7095"/>
    <w:rsid w:val="008F7210"/>
    <w:rsid w:val="008F7649"/>
    <w:rsid w:val="00902053"/>
    <w:rsid w:val="0090650A"/>
    <w:rsid w:val="00911577"/>
    <w:rsid w:val="00911B08"/>
    <w:rsid w:val="009202CB"/>
    <w:rsid w:val="0092133F"/>
    <w:rsid w:val="009241E5"/>
    <w:rsid w:val="00930360"/>
    <w:rsid w:val="00932CBE"/>
    <w:rsid w:val="00932FFB"/>
    <w:rsid w:val="009332EF"/>
    <w:rsid w:val="00933340"/>
    <w:rsid w:val="00944646"/>
    <w:rsid w:val="00957217"/>
    <w:rsid w:val="00970A77"/>
    <w:rsid w:val="00971318"/>
    <w:rsid w:val="00975883"/>
    <w:rsid w:val="00976839"/>
    <w:rsid w:val="00986983"/>
    <w:rsid w:val="00986C80"/>
    <w:rsid w:val="0099108D"/>
    <w:rsid w:val="00994110"/>
    <w:rsid w:val="0099586A"/>
    <w:rsid w:val="009A1509"/>
    <w:rsid w:val="009A6D78"/>
    <w:rsid w:val="009B4E97"/>
    <w:rsid w:val="009B53CB"/>
    <w:rsid w:val="009C1362"/>
    <w:rsid w:val="009D3B98"/>
    <w:rsid w:val="009E309C"/>
    <w:rsid w:val="009E470F"/>
    <w:rsid w:val="009E6B38"/>
    <w:rsid w:val="009F4E81"/>
    <w:rsid w:val="009F7506"/>
    <w:rsid w:val="00A03E30"/>
    <w:rsid w:val="00A06AF5"/>
    <w:rsid w:val="00A076DC"/>
    <w:rsid w:val="00A321D4"/>
    <w:rsid w:val="00A36A1A"/>
    <w:rsid w:val="00A41B88"/>
    <w:rsid w:val="00A42FD4"/>
    <w:rsid w:val="00A43EA4"/>
    <w:rsid w:val="00A5176D"/>
    <w:rsid w:val="00A60D18"/>
    <w:rsid w:val="00A61878"/>
    <w:rsid w:val="00A63FF0"/>
    <w:rsid w:val="00A655E1"/>
    <w:rsid w:val="00A71AD7"/>
    <w:rsid w:val="00A869F9"/>
    <w:rsid w:val="00A91291"/>
    <w:rsid w:val="00A91F48"/>
    <w:rsid w:val="00AA319D"/>
    <w:rsid w:val="00AA6BBD"/>
    <w:rsid w:val="00AB3D7B"/>
    <w:rsid w:val="00AC1E5F"/>
    <w:rsid w:val="00AC4159"/>
    <w:rsid w:val="00AD2D19"/>
    <w:rsid w:val="00AD48D2"/>
    <w:rsid w:val="00AD6B21"/>
    <w:rsid w:val="00AD75F7"/>
    <w:rsid w:val="00AD7E97"/>
    <w:rsid w:val="00AE2F29"/>
    <w:rsid w:val="00AE427F"/>
    <w:rsid w:val="00AE55D6"/>
    <w:rsid w:val="00AE5B57"/>
    <w:rsid w:val="00AE6E17"/>
    <w:rsid w:val="00AF1440"/>
    <w:rsid w:val="00AF387F"/>
    <w:rsid w:val="00AF6A63"/>
    <w:rsid w:val="00AF7508"/>
    <w:rsid w:val="00AF7B85"/>
    <w:rsid w:val="00B133B1"/>
    <w:rsid w:val="00B15983"/>
    <w:rsid w:val="00B16080"/>
    <w:rsid w:val="00B17CC0"/>
    <w:rsid w:val="00B358DA"/>
    <w:rsid w:val="00B37C69"/>
    <w:rsid w:val="00B40210"/>
    <w:rsid w:val="00B4409C"/>
    <w:rsid w:val="00B44B94"/>
    <w:rsid w:val="00B52F26"/>
    <w:rsid w:val="00B661C3"/>
    <w:rsid w:val="00B708CD"/>
    <w:rsid w:val="00B709B7"/>
    <w:rsid w:val="00B71544"/>
    <w:rsid w:val="00B83328"/>
    <w:rsid w:val="00B84B6B"/>
    <w:rsid w:val="00B90094"/>
    <w:rsid w:val="00B910CC"/>
    <w:rsid w:val="00B95334"/>
    <w:rsid w:val="00BA0D4B"/>
    <w:rsid w:val="00BA2181"/>
    <w:rsid w:val="00BA2842"/>
    <w:rsid w:val="00BA4D46"/>
    <w:rsid w:val="00BA5262"/>
    <w:rsid w:val="00BB16EA"/>
    <w:rsid w:val="00BC3D17"/>
    <w:rsid w:val="00BC3D4B"/>
    <w:rsid w:val="00BD2BBF"/>
    <w:rsid w:val="00BD2F3C"/>
    <w:rsid w:val="00BD3E16"/>
    <w:rsid w:val="00BE3664"/>
    <w:rsid w:val="00BE491D"/>
    <w:rsid w:val="00BE7BD7"/>
    <w:rsid w:val="00BF2CB4"/>
    <w:rsid w:val="00C059A5"/>
    <w:rsid w:val="00C1237E"/>
    <w:rsid w:val="00C20A8B"/>
    <w:rsid w:val="00C23403"/>
    <w:rsid w:val="00C33A37"/>
    <w:rsid w:val="00C33F80"/>
    <w:rsid w:val="00C41529"/>
    <w:rsid w:val="00C50004"/>
    <w:rsid w:val="00C530EA"/>
    <w:rsid w:val="00C610C5"/>
    <w:rsid w:val="00C64B89"/>
    <w:rsid w:val="00C76468"/>
    <w:rsid w:val="00C76A36"/>
    <w:rsid w:val="00C867CF"/>
    <w:rsid w:val="00C871D5"/>
    <w:rsid w:val="00C94DC1"/>
    <w:rsid w:val="00CB4ABD"/>
    <w:rsid w:val="00CB5AA5"/>
    <w:rsid w:val="00CD5BAA"/>
    <w:rsid w:val="00CD6019"/>
    <w:rsid w:val="00CE6EE8"/>
    <w:rsid w:val="00CE7115"/>
    <w:rsid w:val="00CF3EA1"/>
    <w:rsid w:val="00D0140E"/>
    <w:rsid w:val="00D163C7"/>
    <w:rsid w:val="00D17504"/>
    <w:rsid w:val="00D241C2"/>
    <w:rsid w:val="00D265DE"/>
    <w:rsid w:val="00D43B7E"/>
    <w:rsid w:val="00D50C84"/>
    <w:rsid w:val="00D51C39"/>
    <w:rsid w:val="00D573B9"/>
    <w:rsid w:val="00D851B8"/>
    <w:rsid w:val="00D92DCB"/>
    <w:rsid w:val="00D95895"/>
    <w:rsid w:val="00D97561"/>
    <w:rsid w:val="00DA167E"/>
    <w:rsid w:val="00DA17F6"/>
    <w:rsid w:val="00DB6D37"/>
    <w:rsid w:val="00DD0DD5"/>
    <w:rsid w:val="00DD4E26"/>
    <w:rsid w:val="00DD4EAD"/>
    <w:rsid w:val="00DD7855"/>
    <w:rsid w:val="00DE7629"/>
    <w:rsid w:val="00DF216B"/>
    <w:rsid w:val="00DF2F8C"/>
    <w:rsid w:val="00E01D71"/>
    <w:rsid w:val="00E051BA"/>
    <w:rsid w:val="00E05D59"/>
    <w:rsid w:val="00E071D8"/>
    <w:rsid w:val="00E20780"/>
    <w:rsid w:val="00E20F60"/>
    <w:rsid w:val="00E36946"/>
    <w:rsid w:val="00E418ED"/>
    <w:rsid w:val="00E45957"/>
    <w:rsid w:val="00E47F79"/>
    <w:rsid w:val="00E52F85"/>
    <w:rsid w:val="00E55797"/>
    <w:rsid w:val="00E64721"/>
    <w:rsid w:val="00E6646C"/>
    <w:rsid w:val="00E774DD"/>
    <w:rsid w:val="00EA799D"/>
    <w:rsid w:val="00EB039F"/>
    <w:rsid w:val="00EC2E3B"/>
    <w:rsid w:val="00ED2837"/>
    <w:rsid w:val="00F027FB"/>
    <w:rsid w:val="00F04CA0"/>
    <w:rsid w:val="00F078A8"/>
    <w:rsid w:val="00F10346"/>
    <w:rsid w:val="00F14AEA"/>
    <w:rsid w:val="00F25F58"/>
    <w:rsid w:val="00F37D94"/>
    <w:rsid w:val="00F629DB"/>
    <w:rsid w:val="00F85E95"/>
    <w:rsid w:val="00F874A2"/>
    <w:rsid w:val="00F917A5"/>
    <w:rsid w:val="00F942AA"/>
    <w:rsid w:val="00F9758A"/>
    <w:rsid w:val="00F975BC"/>
    <w:rsid w:val="00FA0A12"/>
    <w:rsid w:val="00FA389C"/>
    <w:rsid w:val="00FB1006"/>
    <w:rsid w:val="00FB3B12"/>
    <w:rsid w:val="00FC71C6"/>
    <w:rsid w:val="00FD1AF7"/>
    <w:rsid w:val="00FD7B8A"/>
    <w:rsid w:val="00FE2E04"/>
    <w:rsid w:val="00FF1F37"/>
    <w:rsid w:val="00FF78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1A2740"/>
  <w15:chartTrackingRefBased/>
  <w15:docId w15:val="{AF928175-C194-4AA7-A092-AF3CD971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41E"/>
    <w:pPr>
      <w:spacing w:before="240" w:after="120"/>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2F5908"/>
    <w:pPr>
      <w:keepNext/>
      <w:numPr>
        <w:numId w:val="26"/>
      </w:numPr>
      <w:spacing w:line="276" w:lineRule="auto"/>
      <w:ind w:left="426" w:hanging="360"/>
      <w:outlineLvl w:val="0"/>
    </w:pPr>
    <w:rPr>
      <w:rFonts w:eastAsia="Times New Roman"/>
      <w:b/>
      <w:bCs/>
      <w:color w:val="000000"/>
      <w:lang w:eastAsia="es-ES"/>
    </w:rPr>
  </w:style>
  <w:style w:type="paragraph" w:styleId="Ttulo2">
    <w:name w:val="heading 2"/>
    <w:basedOn w:val="Normal"/>
    <w:next w:val="Normal"/>
    <w:link w:val="Ttulo2Car"/>
    <w:uiPriority w:val="9"/>
    <w:unhideWhenUsed/>
    <w:qFormat/>
    <w:rsid w:val="002F5908"/>
    <w:pPr>
      <w:keepNext/>
      <w:numPr>
        <w:numId w:val="36"/>
      </w:numPr>
      <w:spacing w:after="0" w:line="276" w:lineRule="auto"/>
      <w:outlineLvl w:val="1"/>
    </w:pPr>
    <w:rPr>
      <w:rFonts w:eastAsia="Times New Roman"/>
      <w:b/>
      <w:bCs/>
      <w:lang w:eastAsia="es-ES"/>
    </w:rPr>
  </w:style>
  <w:style w:type="paragraph" w:styleId="Ttulo3">
    <w:name w:val="heading 3"/>
    <w:basedOn w:val="Normal"/>
    <w:next w:val="Normal"/>
    <w:link w:val="Ttulo3Car"/>
    <w:qFormat/>
    <w:rsid w:val="004D1D91"/>
    <w:pPr>
      <w:keepNext/>
      <w:spacing w:after="0" w:line="276" w:lineRule="auto"/>
      <w:outlineLvl w:val="2"/>
    </w:pPr>
    <w:rPr>
      <w:rFonts w:eastAsia="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5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4D1D91"/>
    <w:rPr>
      <w:rFonts w:ascii="Times New Roman" w:eastAsia="Times New Roman" w:hAnsi="Times New Roman" w:cs="Times New Roman"/>
      <w:b/>
      <w:bCs/>
      <w:lang w:eastAsia="es-ES"/>
    </w:rPr>
  </w:style>
  <w:style w:type="character" w:customStyle="1" w:styleId="Ttulo1Car">
    <w:name w:val="Título 1 Car"/>
    <w:basedOn w:val="Fuentedeprrafopredeter"/>
    <w:link w:val="Ttulo1"/>
    <w:uiPriority w:val="9"/>
    <w:rsid w:val="002F5908"/>
    <w:rPr>
      <w:rFonts w:ascii="Times New Roman" w:eastAsia="Times New Roman" w:hAnsi="Times New Roman" w:cs="Times New Roman"/>
      <w:b/>
      <w:bCs/>
      <w:color w:val="000000"/>
      <w:sz w:val="24"/>
      <w:szCs w:val="24"/>
      <w:lang w:eastAsia="es-ES"/>
    </w:rPr>
  </w:style>
  <w:style w:type="character" w:customStyle="1" w:styleId="Ttulo2Car">
    <w:name w:val="Título 2 Car"/>
    <w:basedOn w:val="Fuentedeprrafopredeter"/>
    <w:link w:val="Ttulo2"/>
    <w:uiPriority w:val="9"/>
    <w:rsid w:val="002F5908"/>
    <w:rPr>
      <w:rFonts w:ascii="Times New Roman" w:eastAsia="Times New Roman" w:hAnsi="Times New Roman" w:cs="Times New Roman"/>
      <w:b/>
      <w:bCs/>
      <w:sz w:val="24"/>
      <w:szCs w:val="24"/>
      <w:lang w:eastAsia="es-ES"/>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paragraph" w:styleId="TDC3">
    <w:name w:val="toc 3"/>
    <w:basedOn w:val="Normal"/>
    <w:next w:val="Normal"/>
    <w:autoRedefine/>
    <w:uiPriority w:val="39"/>
    <w:unhideWhenUsed/>
    <w:rsid w:val="004D1D91"/>
    <w:pPr>
      <w:spacing w:after="100"/>
      <w:ind w:left="440"/>
    </w:pPr>
  </w:style>
  <w:style w:type="character" w:styleId="Refdecomentario">
    <w:name w:val="annotation reference"/>
    <w:basedOn w:val="Fuentedeprrafopredeter"/>
    <w:uiPriority w:val="99"/>
    <w:semiHidden/>
    <w:unhideWhenUsed/>
    <w:rsid w:val="00B709B7"/>
    <w:rPr>
      <w:sz w:val="16"/>
      <w:szCs w:val="16"/>
    </w:rPr>
  </w:style>
  <w:style w:type="paragraph" w:styleId="Textocomentario">
    <w:name w:val="annotation text"/>
    <w:basedOn w:val="Normal"/>
    <w:link w:val="TextocomentarioCar"/>
    <w:uiPriority w:val="99"/>
    <w:unhideWhenUsed/>
    <w:rsid w:val="00B709B7"/>
    <w:pPr>
      <w:spacing w:line="240" w:lineRule="auto"/>
    </w:pPr>
    <w:rPr>
      <w:sz w:val="20"/>
      <w:szCs w:val="20"/>
    </w:rPr>
  </w:style>
  <w:style w:type="character" w:customStyle="1" w:styleId="TextocomentarioCar">
    <w:name w:val="Texto comentario Car"/>
    <w:basedOn w:val="Fuentedeprrafopredeter"/>
    <w:link w:val="Textocomentario"/>
    <w:uiPriority w:val="99"/>
    <w:rsid w:val="00B709B7"/>
    <w:rPr>
      <w:sz w:val="20"/>
      <w:szCs w:val="20"/>
    </w:rPr>
  </w:style>
  <w:style w:type="paragraph" w:styleId="Asuntodelcomentario">
    <w:name w:val="annotation subject"/>
    <w:basedOn w:val="Textocomentario"/>
    <w:next w:val="Textocomentario"/>
    <w:link w:val="AsuntodelcomentarioCar"/>
    <w:uiPriority w:val="99"/>
    <w:semiHidden/>
    <w:unhideWhenUsed/>
    <w:rsid w:val="00B709B7"/>
    <w:rPr>
      <w:b/>
      <w:bCs/>
    </w:rPr>
  </w:style>
  <w:style w:type="character" w:customStyle="1" w:styleId="AsuntodelcomentarioCar">
    <w:name w:val="Asunto del comentario Car"/>
    <w:basedOn w:val="TextocomentarioCar"/>
    <w:link w:val="Asuntodelcomentario"/>
    <w:uiPriority w:val="99"/>
    <w:semiHidden/>
    <w:rsid w:val="00B709B7"/>
    <w:rPr>
      <w:b/>
      <w:bCs/>
      <w:sz w:val="20"/>
      <w:szCs w:val="20"/>
    </w:rPr>
  </w:style>
  <w:style w:type="paragraph" w:styleId="Textonotapie">
    <w:name w:val="footnote text"/>
    <w:basedOn w:val="Normal"/>
    <w:link w:val="TextonotapieCar"/>
    <w:uiPriority w:val="99"/>
    <w:unhideWhenUsed/>
    <w:rsid w:val="0033336D"/>
    <w:pPr>
      <w:spacing w:after="0" w:line="240" w:lineRule="auto"/>
    </w:pPr>
    <w:rPr>
      <w:sz w:val="20"/>
      <w:szCs w:val="20"/>
    </w:rPr>
  </w:style>
  <w:style w:type="character" w:customStyle="1" w:styleId="TextonotapieCar">
    <w:name w:val="Texto nota pie Car"/>
    <w:basedOn w:val="Fuentedeprrafopredeter"/>
    <w:link w:val="Textonotapie"/>
    <w:uiPriority w:val="99"/>
    <w:rsid w:val="0033336D"/>
    <w:rPr>
      <w:sz w:val="20"/>
      <w:szCs w:val="20"/>
    </w:rPr>
  </w:style>
  <w:style w:type="character" w:styleId="Refdenotaalpie">
    <w:name w:val="footnote reference"/>
    <w:basedOn w:val="Fuentedeprrafopredeter"/>
    <w:uiPriority w:val="99"/>
    <w:semiHidden/>
    <w:unhideWhenUsed/>
    <w:rsid w:val="0033336D"/>
    <w:rPr>
      <w:vertAlign w:val="superscript"/>
    </w:rPr>
  </w:style>
  <w:style w:type="paragraph" w:styleId="Ttulo">
    <w:name w:val="Title"/>
    <w:basedOn w:val="Normal"/>
    <w:next w:val="Normal"/>
    <w:link w:val="TtuloCar"/>
    <w:uiPriority w:val="10"/>
    <w:qFormat/>
    <w:rsid w:val="007931F2"/>
    <w:pPr>
      <w:spacing w:after="0"/>
    </w:pPr>
    <w:rPr>
      <w:rFonts w:eastAsia="Times New Roman"/>
      <w:b/>
      <w:bCs/>
      <w:sz w:val="30"/>
      <w:szCs w:val="30"/>
    </w:rPr>
  </w:style>
  <w:style w:type="character" w:customStyle="1" w:styleId="TtuloCar">
    <w:name w:val="Título Car"/>
    <w:basedOn w:val="Fuentedeprrafopredeter"/>
    <w:link w:val="Ttulo"/>
    <w:uiPriority w:val="10"/>
    <w:rsid w:val="007931F2"/>
    <w:rPr>
      <w:rFonts w:ascii="Times New Roman" w:eastAsia="Times New Roman" w:hAnsi="Times New Roman" w:cs="Times New Roman"/>
      <w:b/>
      <w:bCs/>
      <w:sz w:val="30"/>
      <w:szCs w:val="30"/>
    </w:rPr>
  </w:style>
  <w:style w:type="paragraph" w:styleId="Revisin">
    <w:name w:val="Revision"/>
    <w:hidden/>
    <w:uiPriority w:val="99"/>
    <w:semiHidden/>
    <w:rsid w:val="003049A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776623">
      <w:bodyDiv w:val="1"/>
      <w:marLeft w:val="0"/>
      <w:marRight w:val="0"/>
      <w:marTop w:val="0"/>
      <w:marBottom w:val="0"/>
      <w:divBdr>
        <w:top w:val="none" w:sz="0" w:space="0" w:color="auto"/>
        <w:left w:val="none" w:sz="0" w:space="0" w:color="auto"/>
        <w:bottom w:val="none" w:sz="0" w:space="0" w:color="auto"/>
        <w:right w:val="none" w:sz="0" w:space="0" w:color="auto"/>
      </w:divBdr>
      <w:divsChild>
        <w:div w:id="251279863">
          <w:marLeft w:val="-2400"/>
          <w:marRight w:val="-480"/>
          <w:marTop w:val="0"/>
          <w:marBottom w:val="0"/>
          <w:divBdr>
            <w:top w:val="none" w:sz="0" w:space="0" w:color="auto"/>
            <w:left w:val="none" w:sz="0" w:space="0" w:color="auto"/>
            <w:bottom w:val="none" w:sz="0" w:space="0" w:color="auto"/>
            <w:right w:val="none" w:sz="0" w:space="0" w:color="auto"/>
          </w:divBdr>
        </w:div>
        <w:div w:id="1417048147">
          <w:marLeft w:val="-2400"/>
          <w:marRight w:val="-480"/>
          <w:marTop w:val="0"/>
          <w:marBottom w:val="0"/>
          <w:divBdr>
            <w:top w:val="none" w:sz="0" w:space="0" w:color="auto"/>
            <w:left w:val="none" w:sz="0" w:space="0" w:color="auto"/>
            <w:bottom w:val="none" w:sz="0" w:space="0" w:color="auto"/>
            <w:right w:val="none" w:sz="0" w:space="0" w:color="auto"/>
          </w:divBdr>
        </w:div>
        <w:div w:id="987901706">
          <w:marLeft w:val="-2400"/>
          <w:marRight w:val="-480"/>
          <w:marTop w:val="0"/>
          <w:marBottom w:val="0"/>
          <w:divBdr>
            <w:top w:val="none" w:sz="0" w:space="0" w:color="auto"/>
            <w:left w:val="none" w:sz="0" w:space="0" w:color="auto"/>
            <w:bottom w:val="none" w:sz="0" w:space="0" w:color="auto"/>
            <w:right w:val="none" w:sz="0" w:space="0" w:color="auto"/>
          </w:divBdr>
        </w:div>
        <w:div w:id="464087976">
          <w:marLeft w:val="-2400"/>
          <w:marRight w:val="-480"/>
          <w:marTop w:val="0"/>
          <w:marBottom w:val="0"/>
          <w:divBdr>
            <w:top w:val="none" w:sz="0" w:space="0" w:color="auto"/>
            <w:left w:val="none" w:sz="0" w:space="0" w:color="auto"/>
            <w:bottom w:val="none" w:sz="0" w:space="0" w:color="auto"/>
            <w:right w:val="none" w:sz="0" w:space="0" w:color="auto"/>
          </w:divBdr>
        </w:div>
        <w:div w:id="913853805">
          <w:marLeft w:val="-2400"/>
          <w:marRight w:val="-480"/>
          <w:marTop w:val="0"/>
          <w:marBottom w:val="0"/>
          <w:divBdr>
            <w:top w:val="none" w:sz="0" w:space="0" w:color="auto"/>
            <w:left w:val="none" w:sz="0" w:space="0" w:color="auto"/>
            <w:bottom w:val="none" w:sz="0" w:space="0" w:color="auto"/>
            <w:right w:val="none" w:sz="0" w:space="0" w:color="auto"/>
          </w:divBdr>
        </w:div>
        <w:div w:id="1564832498">
          <w:marLeft w:val="-2400"/>
          <w:marRight w:val="-480"/>
          <w:marTop w:val="0"/>
          <w:marBottom w:val="0"/>
          <w:divBdr>
            <w:top w:val="none" w:sz="0" w:space="0" w:color="auto"/>
            <w:left w:val="none" w:sz="0" w:space="0" w:color="auto"/>
            <w:bottom w:val="none" w:sz="0" w:space="0" w:color="auto"/>
            <w:right w:val="none" w:sz="0" w:space="0" w:color="auto"/>
          </w:divBdr>
        </w:div>
        <w:div w:id="1484925595">
          <w:marLeft w:val="-2400"/>
          <w:marRight w:val="-480"/>
          <w:marTop w:val="0"/>
          <w:marBottom w:val="0"/>
          <w:divBdr>
            <w:top w:val="none" w:sz="0" w:space="0" w:color="auto"/>
            <w:left w:val="none" w:sz="0" w:space="0" w:color="auto"/>
            <w:bottom w:val="none" w:sz="0" w:space="0" w:color="auto"/>
            <w:right w:val="none" w:sz="0" w:space="0" w:color="auto"/>
          </w:divBdr>
        </w:div>
      </w:divsChild>
    </w:div>
    <w:div w:id="1238899015">
      <w:bodyDiv w:val="1"/>
      <w:marLeft w:val="0"/>
      <w:marRight w:val="0"/>
      <w:marTop w:val="0"/>
      <w:marBottom w:val="0"/>
      <w:divBdr>
        <w:top w:val="none" w:sz="0" w:space="0" w:color="auto"/>
        <w:left w:val="none" w:sz="0" w:space="0" w:color="auto"/>
        <w:bottom w:val="none" w:sz="0" w:space="0" w:color="auto"/>
        <w:right w:val="none" w:sz="0" w:space="0" w:color="auto"/>
      </w:divBdr>
    </w:div>
    <w:div w:id="1257440549">
      <w:bodyDiv w:val="1"/>
      <w:marLeft w:val="0"/>
      <w:marRight w:val="0"/>
      <w:marTop w:val="0"/>
      <w:marBottom w:val="0"/>
      <w:divBdr>
        <w:top w:val="none" w:sz="0" w:space="0" w:color="auto"/>
        <w:left w:val="none" w:sz="0" w:space="0" w:color="auto"/>
        <w:bottom w:val="none" w:sz="0" w:space="0" w:color="auto"/>
        <w:right w:val="none" w:sz="0" w:space="0" w:color="auto"/>
      </w:divBdr>
    </w:div>
    <w:div w:id="1323968530">
      <w:bodyDiv w:val="1"/>
      <w:marLeft w:val="0"/>
      <w:marRight w:val="0"/>
      <w:marTop w:val="0"/>
      <w:marBottom w:val="0"/>
      <w:divBdr>
        <w:top w:val="none" w:sz="0" w:space="0" w:color="auto"/>
        <w:left w:val="none" w:sz="0" w:space="0" w:color="auto"/>
        <w:bottom w:val="none" w:sz="0" w:space="0" w:color="auto"/>
        <w:right w:val="none" w:sz="0" w:space="0" w:color="auto"/>
      </w:divBdr>
    </w:div>
    <w:div w:id="202821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33B5A-92A2-42F6-92AD-3CD771AC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2467</Words>
  <Characters>13573</Characters>
  <Application>Microsoft Office Word</Application>
  <DocSecurity>4</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Cerrolaza Molina.Erica</dc:creator>
  <cp:keywords/>
  <dc:description/>
  <cp:lastModifiedBy>Juan lucena valencia</cp:lastModifiedBy>
  <cp:revision>2</cp:revision>
  <dcterms:created xsi:type="dcterms:W3CDTF">2025-07-28T10:33:00Z</dcterms:created>
  <dcterms:modified xsi:type="dcterms:W3CDTF">2025-07-28T10:33:00Z</dcterms:modified>
</cp:coreProperties>
</file>