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73BC2" w14:textId="6C152D76" w:rsidR="00FF789A" w:rsidRPr="0050278B" w:rsidRDefault="00FF789A" w:rsidP="0036541E">
      <w:pPr>
        <w:pStyle w:val="Ttulo"/>
      </w:pPr>
      <w:r w:rsidRPr="0050278B">
        <w:t>PLIEGO DE PRESCRIPCIONES TÉCNICAS QUE HAN DE REGIR EN EL CONTRATO DE UN</w:t>
      </w:r>
      <w:r w:rsidR="003312F0">
        <w:t>A</w:t>
      </w:r>
      <w:r w:rsidRPr="0050278B">
        <w:t xml:space="preserve"> </w:t>
      </w:r>
      <w:r w:rsidR="003312F0" w:rsidRPr="003312F0">
        <w:t>LICENCIA, DESPLIEGUE E INTEGRACIÓN DE LA PLATAFORMA DE APRENDIZAJE FEDERADO PARA EL ESPACIO DE DATOS CREADO</w:t>
      </w:r>
      <w:r w:rsidR="00BA5262" w:rsidRPr="0050278B">
        <w:t xml:space="preserve"> </w:t>
      </w:r>
      <w:r w:rsidRPr="0050278B">
        <w:t xml:space="preserve">EN EL MARCO DEL PROYECTO SHARE: SPANISH CANCER DATA SPACE </w:t>
      </w:r>
      <w:r w:rsidR="0033336D" w:rsidRPr="0050278B">
        <w:t>(TSI-100123-2024-3</w:t>
      </w:r>
      <w:r w:rsidR="0033336D" w:rsidRPr="0050278B">
        <w:rPr>
          <w:rStyle w:val="Refdenotaalpie"/>
          <w:vertAlign w:val="baseline"/>
        </w:rPr>
        <w:footnoteReference w:id="1"/>
      </w:r>
      <w:r w:rsidR="0033336D" w:rsidRPr="0050278B">
        <w:t xml:space="preserve">) </w:t>
      </w:r>
      <w:r w:rsidRPr="0050278B">
        <w:t xml:space="preserve">PARA LA </w:t>
      </w:r>
      <w:r w:rsidR="0033336D" w:rsidRPr="0050278B">
        <w:t xml:space="preserve">FUNDACIÓN PARA LA INVESTIGACIÓN BIOMÉDICA DEL HOSPITAL UNIVERSITARIO PUERTA DE HIERRO </w:t>
      </w:r>
      <w:r w:rsidR="006619A0" w:rsidRPr="0050278B">
        <w:t>MAJADAHONDA A</w:t>
      </w:r>
      <w:r w:rsidR="0033336D" w:rsidRPr="0050278B">
        <w:t xml:space="preserve"> ADJUDICAR POR PROCEDIMIENTO </w:t>
      </w:r>
      <w:r w:rsidR="00BA5262" w:rsidRPr="0050278B">
        <w:t>ABIERTO SIMPLIFICADO</w:t>
      </w:r>
    </w:p>
    <w:p w14:paraId="30DCE2A7" w14:textId="77777777" w:rsidR="005F19DA" w:rsidRPr="0050278B" w:rsidRDefault="005F19DA" w:rsidP="0036541E">
      <w:pPr>
        <w:rPr>
          <w:lang w:eastAsia="es-ES"/>
        </w:rPr>
      </w:pPr>
    </w:p>
    <w:p w14:paraId="7DC1D65D" w14:textId="77777777" w:rsidR="007839D0" w:rsidRPr="0050278B" w:rsidRDefault="007839D0" w:rsidP="0036541E">
      <w:pPr>
        <w:rPr>
          <w:lang w:eastAsia="es-ES"/>
        </w:rPr>
      </w:pPr>
    </w:p>
    <w:p w14:paraId="05CBC5C9" w14:textId="1049B3AF" w:rsidR="00763D34" w:rsidRPr="0050278B" w:rsidRDefault="00763D34" w:rsidP="0036541E">
      <w:pPr>
        <w:rPr>
          <w:lang w:eastAsia="es-ES"/>
        </w:rPr>
      </w:pPr>
      <w:r w:rsidRPr="0050278B">
        <w:rPr>
          <w:lang w:eastAsia="es-ES"/>
        </w:rPr>
        <w:br w:type="page"/>
      </w:r>
    </w:p>
    <w:p w14:paraId="5E5FB5F1" w14:textId="505C6872" w:rsidR="00FD7B8A" w:rsidRPr="0050278B" w:rsidRDefault="00FD7B8A" w:rsidP="007839D0">
      <w:pPr>
        <w:jc w:val="center"/>
        <w:rPr>
          <w:b/>
          <w:bCs/>
          <w:lang w:eastAsia="es-ES"/>
        </w:rPr>
      </w:pPr>
      <w:r w:rsidRPr="0050278B">
        <w:rPr>
          <w:b/>
          <w:bCs/>
          <w:lang w:eastAsia="es-ES"/>
        </w:rPr>
        <w:lastRenderedPageBreak/>
        <w:t>ÍNDICE</w:t>
      </w:r>
    </w:p>
    <w:sdt>
      <w:sdtPr>
        <w:rPr>
          <w:lang w:eastAsia="es-ES"/>
        </w:rPr>
        <w:id w:val="1010872473"/>
        <w:docPartObj>
          <w:docPartGallery w:val="Table of Contents"/>
          <w:docPartUnique/>
        </w:docPartObj>
      </w:sdtPr>
      <w:sdtEndPr/>
      <w:sdtContent>
        <w:p w14:paraId="18D3BF61" w14:textId="77777777" w:rsidR="00FD7B8A" w:rsidRPr="0050278B" w:rsidRDefault="00FD7B8A" w:rsidP="0036541E">
          <w:pPr>
            <w:rPr>
              <w:lang w:eastAsia="es-ES"/>
            </w:rPr>
          </w:pPr>
          <w:r w:rsidRPr="0050278B">
            <w:rPr>
              <w:lang w:eastAsia="es-ES"/>
            </w:rPr>
            <w:tab/>
          </w:r>
        </w:p>
        <w:p w14:paraId="290FD308" w14:textId="1D3596D5" w:rsidR="008803D8" w:rsidRDefault="00FD7B8A">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r w:rsidRPr="0050278B">
            <w:rPr>
              <w:rFonts w:eastAsia="Times New Roman"/>
              <w:lang w:eastAsia="es-ES"/>
            </w:rPr>
            <w:fldChar w:fldCharType="begin"/>
          </w:r>
          <w:r w:rsidRPr="0050278B">
            <w:rPr>
              <w:rFonts w:eastAsia="Times New Roman"/>
              <w:lang w:eastAsia="es-ES"/>
            </w:rPr>
            <w:instrText xml:space="preserve"> TOC \o "1-3" \h \z \u </w:instrText>
          </w:r>
          <w:r w:rsidRPr="0050278B">
            <w:rPr>
              <w:rFonts w:eastAsia="Times New Roman"/>
              <w:lang w:eastAsia="es-ES"/>
            </w:rPr>
            <w:fldChar w:fldCharType="separate"/>
          </w:r>
          <w:hyperlink w:anchor="_Toc204589765" w:history="1">
            <w:r w:rsidR="008803D8" w:rsidRPr="00544F19">
              <w:rPr>
                <w:rStyle w:val="Hipervnculo"/>
                <w:noProof/>
              </w:rPr>
              <w:t>1</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noProof/>
              </w:rPr>
              <w:t>OBJETO Y FINALIDAD DEL CONTRATO</w:t>
            </w:r>
            <w:r w:rsidR="008803D8">
              <w:rPr>
                <w:noProof/>
                <w:webHidden/>
              </w:rPr>
              <w:tab/>
            </w:r>
            <w:r w:rsidR="008803D8">
              <w:rPr>
                <w:noProof/>
                <w:webHidden/>
              </w:rPr>
              <w:fldChar w:fldCharType="begin"/>
            </w:r>
            <w:r w:rsidR="008803D8">
              <w:rPr>
                <w:noProof/>
                <w:webHidden/>
              </w:rPr>
              <w:instrText xml:space="preserve"> PAGEREF _Toc204589765 \h </w:instrText>
            </w:r>
            <w:r w:rsidR="008803D8">
              <w:rPr>
                <w:noProof/>
                <w:webHidden/>
              </w:rPr>
            </w:r>
            <w:r w:rsidR="008803D8">
              <w:rPr>
                <w:noProof/>
                <w:webHidden/>
              </w:rPr>
              <w:fldChar w:fldCharType="separate"/>
            </w:r>
            <w:r w:rsidR="008803D8">
              <w:rPr>
                <w:noProof/>
                <w:webHidden/>
              </w:rPr>
              <w:t>3</w:t>
            </w:r>
            <w:r w:rsidR="008803D8">
              <w:rPr>
                <w:noProof/>
                <w:webHidden/>
              </w:rPr>
              <w:fldChar w:fldCharType="end"/>
            </w:r>
          </w:hyperlink>
        </w:p>
        <w:p w14:paraId="5F1FA07D" w14:textId="04EF54FB" w:rsidR="008803D8" w:rsidRDefault="001319A7">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4589766" w:history="1">
            <w:r w:rsidR="008803D8" w:rsidRPr="00544F19">
              <w:rPr>
                <w:rStyle w:val="Hipervnculo"/>
                <w:noProof/>
              </w:rPr>
              <w:t>2</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noProof/>
              </w:rPr>
              <w:t>LEGISLACIÓN</w:t>
            </w:r>
            <w:r w:rsidR="008803D8">
              <w:rPr>
                <w:noProof/>
                <w:webHidden/>
              </w:rPr>
              <w:tab/>
            </w:r>
            <w:r w:rsidR="008803D8">
              <w:rPr>
                <w:noProof/>
                <w:webHidden/>
              </w:rPr>
              <w:fldChar w:fldCharType="begin"/>
            </w:r>
            <w:r w:rsidR="008803D8">
              <w:rPr>
                <w:noProof/>
                <w:webHidden/>
              </w:rPr>
              <w:instrText xml:space="preserve"> PAGEREF _Toc204589766 \h </w:instrText>
            </w:r>
            <w:r w:rsidR="008803D8">
              <w:rPr>
                <w:noProof/>
                <w:webHidden/>
              </w:rPr>
            </w:r>
            <w:r w:rsidR="008803D8">
              <w:rPr>
                <w:noProof/>
                <w:webHidden/>
              </w:rPr>
              <w:fldChar w:fldCharType="separate"/>
            </w:r>
            <w:r w:rsidR="008803D8">
              <w:rPr>
                <w:noProof/>
                <w:webHidden/>
              </w:rPr>
              <w:t>4</w:t>
            </w:r>
            <w:r w:rsidR="008803D8">
              <w:rPr>
                <w:noProof/>
                <w:webHidden/>
              </w:rPr>
              <w:fldChar w:fldCharType="end"/>
            </w:r>
          </w:hyperlink>
        </w:p>
        <w:p w14:paraId="5B5CB94B" w14:textId="32457D0A" w:rsidR="008803D8" w:rsidRDefault="001319A7">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4589767" w:history="1">
            <w:r w:rsidR="008803D8" w:rsidRPr="00544F19">
              <w:rPr>
                <w:rStyle w:val="Hipervnculo"/>
                <w:noProof/>
              </w:rPr>
              <w:t>3</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noProof/>
              </w:rPr>
              <w:t>CARACTERÍSTICAS TÉCNICAS DEL PRODUCTO</w:t>
            </w:r>
            <w:r w:rsidR="008803D8">
              <w:rPr>
                <w:noProof/>
                <w:webHidden/>
              </w:rPr>
              <w:tab/>
            </w:r>
            <w:r w:rsidR="008803D8">
              <w:rPr>
                <w:noProof/>
                <w:webHidden/>
              </w:rPr>
              <w:fldChar w:fldCharType="begin"/>
            </w:r>
            <w:r w:rsidR="008803D8">
              <w:rPr>
                <w:noProof/>
                <w:webHidden/>
              </w:rPr>
              <w:instrText xml:space="preserve"> PAGEREF _Toc204589767 \h </w:instrText>
            </w:r>
            <w:r w:rsidR="008803D8">
              <w:rPr>
                <w:noProof/>
                <w:webHidden/>
              </w:rPr>
            </w:r>
            <w:r w:rsidR="008803D8">
              <w:rPr>
                <w:noProof/>
                <w:webHidden/>
              </w:rPr>
              <w:fldChar w:fldCharType="separate"/>
            </w:r>
            <w:r w:rsidR="008803D8">
              <w:rPr>
                <w:noProof/>
                <w:webHidden/>
              </w:rPr>
              <w:t>4</w:t>
            </w:r>
            <w:r w:rsidR="008803D8">
              <w:rPr>
                <w:noProof/>
                <w:webHidden/>
              </w:rPr>
              <w:fldChar w:fldCharType="end"/>
            </w:r>
          </w:hyperlink>
        </w:p>
        <w:p w14:paraId="0F3D62F1" w14:textId="19636DA2" w:rsidR="008803D8" w:rsidRDefault="001319A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89768" w:history="1">
            <w:r w:rsidR="008803D8" w:rsidRPr="00544F19">
              <w:rPr>
                <w:rStyle w:val="Hipervnculo"/>
                <w:rFonts w:eastAsia="Calibri"/>
                <w:noProof/>
              </w:rPr>
              <w:t>3.1.</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rFonts w:eastAsia="Calibri"/>
                <w:noProof/>
              </w:rPr>
              <w:t>Características de la estructura de la plataforma</w:t>
            </w:r>
            <w:r w:rsidR="008803D8">
              <w:rPr>
                <w:noProof/>
                <w:webHidden/>
              </w:rPr>
              <w:tab/>
            </w:r>
            <w:r w:rsidR="008803D8">
              <w:rPr>
                <w:noProof/>
                <w:webHidden/>
              </w:rPr>
              <w:fldChar w:fldCharType="begin"/>
            </w:r>
            <w:r w:rsidR="008803D8">
              <w:rPr>
                <w:noProof/>
                <w:webHidden/>
              </w:rPr>
              <w:instrText xml:space="preserve"> PAGEREF _Toc204589768 \h </w:instrText>
            </w:r>
            <w:r w:rsidR="008803D8">
              <w:rPr>
                <w:noProof/>
                <w:webHidden/>
              </w:rPr>
            </w:r>
            <w:r w:rsidR="008803D8">
              <w:rPr>
                <w:noProof/>
                <w:webHidden/>
              </w:rPr>
              <w:fldChar w:fldCharType="separate"/>
            </w:r>
            <w:r w:rsidR="008803D8">
              <w:rPr>
                <w:noProof/>
                <w:webHidden/>
              </w:rPr>
              <w:t>5</w:t>
            </w:r>
            <w:r w:rsidR="008803D8">
              <w:rPr>
                <w:noProof/>
                <w:webHidden/>
              </w:rPr>
              <w:fldChar w:fldCharType="end"/>
            </w:r>
          </w:hyperlink>
        </w:p>
        <w:p w14:paraId="41097238" w14:textId="1E1C8FF7" w:rsidR="008803D8" w:rsidRDefault="001319A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89769" w:history="1">
            <w:r w:rsidR="008803D8" w:rsidRPr="00544F19">
              <w:rPr>
                <w:rStyle w:val="Hipervnculo"/>
                <w:noProof/>
              </w:rPr>
              <w:t>3.2.</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noProof/>
              </w:rPr>
              <w:t>Funcionalidades</w:t>
            </w:r>
            <w:r w:rsidR="008803D8">
              <w:rPr>
                <w:noProof/>
                <w:webHidden/>
              </w:rPr>
              <w:tab/>
            </w:r>
            <w:r w:rsidR="008803D8">
              <w:rPr>
                <w:noProof/>
                <w:webHidden/>
              </w:rPr>
              <w:fldChar w:fldCharType="begin"/>
            </w:r>
            <w:r w:rsidR="008803D8">
              <w:rPr>
                <w:noProof/>
                <w:webHidden/>
              </w:rPr>
              <w:instrText xml:space="preserve"> PAGEREF _Toc204589769 \h </w:instrText>
            </w:r>
            <w:r w:rsidR="008803D8">
              <w:rPr>
                <w:noProof/>
                <w:webHidden/>
              </w:rPr>
            </w:r>
            <w:r w:rsidR="008803D8">
              <w:rPr>
                <w:noProof/>
                <w:webHidden/>
              </w:rPr>
              <w:fldChar w:fldCharType="separate"/>
            </w:r>
            <w:r w:rsidR="008803D8">
              <w:rPr>
                <w:noProof/>
                <w:webHidden/>
              </w:rPr>
              <w:t>5</w:t>
            </w:r>
            <w:r w:rsidR="008803D8">
              <w:rPr>
                <w:noProof/>
                <w:webHidden/>
              </w:rPr>
              <w:fldChar w:fldCharType="end"/>
            </w:r>
          </w:hyperlink>
        </w:p>
        <w:p w14:paraId="226FB0CD" w14:textId="4BF0DB06" w:rsidR="008803D8" w:rsidRDefault="001319A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89770" w:history="1">
            <w:r w:rsidR="008803D8" w:rsidRPr="00544F19">
              <w:rPr>
                <w:rStyle w:val="Hipervnculo"/>
                <w:noProof/>
              </w:rPr>
              <w:t>3.3.</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noProof/>
              </w:rPr>
              <w:t>Requerimientos técnicos</w:t>
            </w:r>
            <w:r w:rsidR="008803D8">
              <w:rPr>
                <w:noProof/>
                <w:webHidden/>
              </w:rPr>
              <w:tab/>
            </w:r>
            <w:r w:rsidR="008803D8">
              <w:rPr>
                <w:noProof/>
                <w:webHidden/>
              </w:rPr>
              <w:fldChar w:fldCharType="begin"/>
            </w:r>
            <w:r w:rsidR="008803D8">
              <w:rPr>
                <w:noProof/>
                <w:webHidden/>
              </w:rPr>
              <w:instrText xml:space="preserve"> PAGEREF _Toc204589770 \h </w:instrText>
            </w:r>
            <w:r w:rsidR="008803D8">
              <w:rPr>
                <w:noProof/>
                <w:webHidden/>
              </w:rPr>
            </w:r>
            <w:r w:rsidR="008803D8">
              <w:rPr>
                <w:noProof/>
                <w:webHidden/>
              </w:rPr>
              <w:fldChar w:fldCharType="separate"/>
            </w:r>
            <w:r w:rsidR="008803D8">
              <w:rPr>
                <w:noProof/>
                <w:webHidden/>
              </w:rPr>
              <w:t>6</w:t>
            </w:r>
            <w:r w:rsidR="008803D8">
              <w:rPr>
                <w:noProof/>
                <w:webHidden/>
              </w:rPr>
              <w:fldChar w:fldCharType="end"/>
            </w:r>
          </w:hyperlink>
        </w:p>
        <w:p w14:paraId="31DE75E0" w14:textId="51657855" w:rsidR="008803D8" w:rsidRDefault="001319A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89771" w:history="1">
            <w:r w:rsidR="008803D8" w:rsidRPr="00544F19">
              <w:rPr>
                <w:rStyle w:val="Hipervnculo"/>
                <w:noProof/>
              </w:rPr>
              <w:t>3.4.</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noProof/>
              </w:rPr>
              <w:t>Integración con conectores de espacio de datos</w:t>
            </w:r>
            <w:r w:rsidR="008803D8">
              <w:rPr>
                <w:noProof/>
                <w:webHidden/>
              </w:rPr>
              <w:tab/>
            </w:r>
            <w:r w:rsidR="008803D8">
              <w:rPr>
                <w:noProof/>
                <w:webHidden/>
              </w:rPr>
              <w:fldChar w:fldCharType="begin"/>
            </w:r>
            <w:r w:rsidR="008803D8">
              <w:rPr>
                <w:noProof/>
                <w:webHidden/>
              </w:rPr>
              <w:instrText xml:space="preserve"> PAGEREF _Toc204589771 \h </w:instrText>
            </w:r>
            <w:r w:rsidR="008803D8">
              <w:rPr>
                <w:noProof/>
                <w:webHidden/>
              </w:rPr>
            </w:r>
            <w:r w:rsidR="008803D8">
              <w:rPr>
                <w:noProof/>
                <w:webHidden/>
              </w:rPr>
              <w:fldChar w:fldCharType="separate"/>
            </w:r>
            <w:r w:rsidR="008803D8">
              <w:rPr>
                <w:noProof/>
                <w:webHidden/>
              </w:rPr>
              <w:t>7</w:t>
            </w:r>
            <w:r w:rsidR="008803D8">
              <w:rPr>
                <w:noProof/>
                <w:webHidden/>
              </w:rPr>
              <w:fldChar w:fldCharType="end"/>
            </w:r>
          </w:hyperlink>
        </w:p>
        <w:p w14:paraId="3E5CDE34" w14:textId="195A21C3" w:rsidR="008803D8" w:rsidRDefault="001319A7">
          <w:pPr>
            <w:pStyle w:val="TDC2"/>
            <w:tabs>
              <w:tab w:val="left" w:pos="960"/>
              <w:tab w:val="right" w:leader="dot" w:pos="8494"/>
            </w:tabs>
            <w:rPr>
              <w:rFonts w:asciiTheme="minorHAnsi" w:eastAsiaTheme="minorEastAsia" w:hAnsiTheme="minorHAnsi" w:cstheme="minorBidi"/>
              <w:noProof/>
              <w:kern w:val="2"/>
              <w:lang w:eastAsia="es-ES"/>
              <w14:ligatures w14:val="standardContextual"/>
            </w:rPr>
          </w:pPr>
          <w:hyperlink w:anchor="_Toc204589772" w:history="1">
            <w:r w:rsidR="008803D8" w:rsidRPr="00544F19">
              <w:rPr>
                <w:rStyle w:val="Hipervnculo"/>
                <w:noProof/>
              </w:rPr>
              <w:t>3.5.</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noProof/>
              </w:rPr>
              <w:t>Otros requisitos</w:t>
            </w:r>
            <w:r w:rsidR="008803D8">
              <w:rPr>
                <w:noProof/>
                <w:webHidden/>
              </w:rPr>
              <w:tab/>
            </w:r>
            <w:r w:rsidR="008803D8">
              <w:rPr>
                <w:noProof/>
                <w:webHidden/>
              </w:rPr>
              <w:fldChar w:fldCharType="begin"/>
            </w:r>
            <w:r w:rsidR="008803D8">
              <w:rPr>
                <w:noProof/>
                <w:webHidden/>
              </w:rPr>
              <w:instrText xml:space="preserve"> PAGEREF _Toc204589772 \h </w:instrText>
            </w:r>
            <w:r w:rsidR="008803D8">
              <w:rPr>
                <w:noProof/>
                <w:webHidden/>
              </w:rPr>
            </w:r>
            <w:r w:rsidR="008803D8">
              <w:rPr>
                <w:noProof/>
                <w:webHidden/>
              </w:rPr>
              <w:fldChar w:fldCharType="separate"/>
            </w:r>
            <w:r w:rsidR="008803D8">
              <w:rPr>
                <w:noProof/>
                <w:webHidden/>
              </w:rPr>
              <w:t>7</w:t>
            </w:r>
            <w:r w:rsidR="008803D8">
              <w:rPr>
                <w:noProof/>
                <w:webHidden/>
              </w:rPr>
              <w:fldChar w:fldCharType="end"/>
            </w:r>
          </w:hyperlink>
        </w:p>
        <w:p w14:paraId="0BC543D7" w14:textId="438259D7" w:rsidR="008803D8" w:rsidRDefault="001319A7">
          <w:pPr>
            <w:pStyle w:val="TDC1"/>
            <w:tabs>
              <w:tab w:val="left" w:pos="440"/>
              <w:tab w:val="right" w:leader="dot" w:pos="8494"/>
            </w:tabs>
            <w:rPr>
              <w:rFonts w:asciiTheme="minorHAnsi" w:eastAsiaTheme="minorEastAsia" w:hAnsiTheme="minorHAnsi" w:cstheme="minorBidi"/>
              <w:noProof/>
              <w:kern w:val="2"/>
              <w:lang w:eastAsia="es-ES"/>
              <w14:ligatures w14:val="standardContextual"/>
            </w:rPr>
          </w:pPr>
          <w:hyperlink w:anchor="_Toc204589773" w:history="1">
            <w:r w:rsidR="008803D8" w:rsidRPr="00544F19">
              <w:rPr>
                <w:rStyle w:val="Hipervnculo"/>
                <w:noProof/>
              </w:rPr>
              <w:t>4</w:t>
            </w:r>
            <w:r w:rsidR="008803D8">
              <w:rPr>
                <w:rFonts w:asciiTheme="minorHAnsi" w:eastAsiaTheme="minorEastAsia" w:hAnsiTheme="minorHAnsi" w:cstheme="minorBidi"/>
                <w:noProof/>
                <w:kern w:val="2"/>
                <w:lang w:eastAsia="es-ES"/>
                <w14:ligatures w14:val="standardContextual"/>
              </w:rPr>
              <w:tab/>
            </w:r>
            <w:r w:rsidR="008803D8" w:rsidRPr="00544F19">
              <w:rPr>
                <w:rStyle w:val="Hipervnculo"/>
                <w:noProof/>
              </w:rPr>
              <w:t>CONDICIONES Y PLAZOS DE ENTREGA</w:t>
            </w:r>
            <w:r w:rsidR="008803D8">
              <w:rPr>
                <w:noProof/>
                <w:webHidden/>
              </w:rPr>
              <w:tab/>
            </w:r>
            <w:r w:rsidR="008803D8">
              <w:rPr>
                <w:noProof/>
                <w:webHidden/>
              </w:rPr>
              <w:fldChar w:fldCharType="begin"/>
            </w:r>
            <w:r w:rsidR="008803D8">
              <w:rPr>
                <w:noProof/>
                <w:webHidden/>
              </w:rPr>
              <w:instrText xml:space="preserve"> PAGEREF _Toc204589773 \h </w:instrText>
            </w:r>
            <w:r w:rsidR="008803D8">
              <w:rPr>
                <w:noProof/>
                <w:webHidden/>
              </w:rPr>
            </w:r>
            <w:r w:rsidR="008803D8">
              <w:rPr>
                <w:noProof/>
                <w:webHidden/>
              </w:rPr>
              <w:fldChar w:fldCharType="separate"/>
            </w:r>
            <w:r w:rsidR="008803D8">
              <w:rPr>
                <w:noProof/>
                <w:webHidden/>
              </w:rPr>
              <w:t>7</w:t>
            </w:r>
            <w:r w:rsidR="008803D8">
              <w:rPr>
                <w:noProof/>
                <w:webHidden/>
              </w:rPr>
              <w:fldChar w:fldCharType="end"/>
            </w:r>
          </w:hyperlink>
        </w:p>
        <w:p w14:paraId="645E1D25" w14:textId="29C84581" w:rsidR="00FD7B8A" w:rsidRPr="0050278B" w:rsidRDefault="00FD7B8A" w:rsidP="0036541E">
          <w:pPr>
            <w:rPr>
              <w:lang w:eastAsia="es-ES"/>
            </w:rPr>
          </w:pPr>
          <w:r w:rsidRPr="0050278B">
            <w:rPr>
              <w:lang w:eastAsia="es-ES"/>
            </w:rPr>
            <w:fldChar w:fldCharType="end"/>
          </w:r>
        </w:p>
      </w:sdtContent>
    </w:sdt>
    <w:p w14:paraId="0990EDAF" w14:textId="334CEFA0" w:rsidR="00FD1AF7" w:rsidRPr="0050278B" w:rsidRDefault="00FD1AF7" w:rsidP="0036541E">
      <w:pPr>
        <w:rPr>
          <w:lang w:eastAsia="es-ES"/>
        </w:rPr>
      </w:pPr>
      <w:r w:rsidRPr="0050278B">
        <w:rPr>
          <w:lang w:eastAsia="es-ES"/>
        </w:rPr>
        <w:br w:type="page"/>
      </w:r>
    </w:p>
    <w:p w14:paraId="1E5354CD" w14:textId="6E34936D" w:rsidR="00994110" w:rsidRPr="0050278B" w:rsidRDefault="00CD5BAA" w:rsidP="0036541E">
      <w:pPr>
        <w:rPr>
          <w:lang w:eastAsia="es-ES"/>
        </w:rPr>
      </w:pPr>
      <w:r w:rsidRPr="00CD5BAA">
        <w:rPr>
          <w:b/>
          <w:bCs/>
          <w:lang w:eastAsia="es-ES"/>
        </w:rPr>
        <w:lastRenderedPageBreak/>
        <w:t>PLIEGO DE PRESCRIPCIONES TÉCNICAS QUE HAN DE REGIR EN EL CONTRATO DE UN</w:t>
      </w:r>
      <w:r w:rsidR="003312F0">
        <w:rPr>
          <w:b/>
          <w:bCs/>
          <w:lang w:eastAsia="es-ES"/>
        </w:rPr>
        <w:t>A</w:t>
      </w:r>
      <w:r w:rsidRPr="00CD5BAA">
        <w:rPr>
          <w:b/>
          <w:bCs/>
          <w:lang w:eastAsia="es-ES"/>
        </w:rPr>
        <w:t xml:space="preserve"> </w:t>
      </w:r>
      <w:r w:rsidR="003312F0" w:rsidRPr="003312F0">
        <w:rPr>
          <w:b/>
          <w:bCs/>
          <w:lang w:eastAsia="es-ES"/>
        </w:rPr>
        <w:t xml:space="preserve">LICENCIA, DESPLIEGUE E INTEGRACIÓN DE LA PLATAFORMA DE APRENDIZAJE FEDERADO PARA EL ESPACIO DE DATOS CREADO </w:t>
      </w:r>
      <w:r w:rsidRPr="00CD5BAA">
        <w:rPr>
          <w:b/>
          <w:bCs/>
          <w:lang w:eastAsia="es-ES"/>
        </w:rPr>
        <w:t xml:space="preserve">EN EL MARCO DEL PROYECTO SHARE: SPANISH CANCER DATA SPACE (TSI-100123-2024-3) PARA LA FUNDACIÓN PARA LA INVESTIGACIÓN BIOMÉDICA DEL HOSPITAL UNIVERSITARIO PUERTA DE HIERRO </w:t>
      </w:r>
      <w:r w:rsidR="006619A0" w:rsidRPr="00CD5BAA">
        <w:rPr>
          <w:b/>
          <w:bCs/>
          <w:lang w:eastAsia="es-ES"/>
        </w:rPr>
        <w:t>MAJADAHONDA A</w:t>
      </w:r>
      <w:r w:rsidRPr="00CD5BAA">
        <w:rPr>
          <w:b/>
          <w:bCs/>
          <w:lang w:eastAsia="es-ES"/>
        </w:rPr>
        <w:t xml:space="preserve"> ADJUDICAR POR PROCEDIMIENTO ABIERTO SIMPLIFICADO</w:t>
      </w:r>
    </w:p>
    <w:p w14:paraId="6BC99C2D" w14:textId="77777777" w:rsidR="007931F2" w:rsidRPr="0050278B" w:rsidRDefault="007931F2" w:rsidP="002F5908">
      <w:pPr>
        <w:pStyle w:val="Ttulo1"/>
        <w:rPr>
          <w:color w:val="auto"/>
        </w:rPr>
      </w:pPr>
      <w:bookmarkStart w:id="0" w:name="_Toc204589765"/>
      <w:r w:rsidRPr="0050278B">
        <w:rPr>
          <w:color w:val="auto"/>
        </w:rPr>
        <w:t>OBJETO Y FINALIDAD DEL CONTRATO</w:t>
      </w:r>
      <w:bookmarkEnd w:id="0"/>
    </w:p>
    <w:p w14:paraId="0AD598E4" w14:textId="77777777" w:rsidR="00124FF5" w:rsidRDefault="00124FF5" w:rsidP="00124FF5">
      <w:r>
        <w:t xml:space="preserve">El presente contrato tiene por objeto la licencia, despliegue, integración y soporte de una plataforma de aprendizaje federado que permita el desarrollo colaborativo de modelos predictivos en el marco del proyecto SHARE: </w:t>
      </w:r>
      <w:proofErr w:type="spellStart"/>
      <w:r>
        <w:t>Spanish</w:t>
      </w:r>
      <w:proofErr w:type="spellEnd"/>
      <w:r>
        <w:t xml:space="preserve"> </w:t>
      </w:r>
      <w:proofErr w:type="spellStart"/>
      <w:r>
        <w:t>Cancer</w:t>
      </w:r>
      <w:proofErr w:type="spellEnd"/>
      <w:r>
        <w:t xml:space="preserve"> Data </w:t>
      </w:r>
      <w:proofErr w:type="spellStart"/>
      <w:proofErr w:type="gramStart"/>
      <w:r>
        <w:t>Space</w:t>
      </w:r>
      <w:proofErr w:type="spellEnd"/>
      <w:proofErr w:type="gramEnd"/>
      <w:r>
        <w:t xml:space="preserve"> así como el soporte de incidencias y el servicio de mantenimiento de la licencia del primer año para la Fundación de Investigación Biomédica del Hospital Universitario Puerta de Hierro (en adelante, FIBHUPHM).</w:t>
      </w:r>
    </w:p>
    <w:p w14:paraId="3F572644" w14:textId="77777777" w:rsidR="00124FF5" w:rsidRDefault="00124FF5" w:rsidP="00124FF5">
      <w:r>
        <w:t>Esta plataforma facilitará la federación de datos sensibles sin necesidad de su transferencia, garantizando el cumplimiento normativo en materia de protección de datos (RGPD) y los principios de soberanía digital establecidos por las iniciativas europeas GAIA-X e IDSA.</w:t>
      </w:r>
    </w:p>
    <w:p w14:paraId="0D63C477" w14:textId="77777777" w:rsidR="00124FF5" w:rsidRDefault="00124FF5" w:rsidP="00124FF5">
      <w:r>
        <w:t>La licencia incluirá:</w:t>
      </w:r>
    </w:p>
    <w:p w14:paraId="4774C0D4" w14:textId="308E661C" w:rsidR="00124FF5" w:rsidRDefault="00124FF5" w:rsidP="001319A7">
      <w:pPr>
        <w:pStyle w:val="Prrafodelista"/>
        <w:numPr>
          <w:ilvl w:val="0"/>
          <w:numId w:val="4"/>
        </w:numPr>
      </w:pPr>
      <w:r>
        <w:t>El suministro de una plataforma de aprendizaje federado interoperable.</w:t>
      </w:r>
    </w:p>
    <w:p w14:paraId="65165650" w14:textId="4F17E552" w:rsidR="00124FF5" w:rsidRDefault="00124FF5" w:rsidP="001319A7">
      <w:pPr>
        <w:pStyle w:val="Prrafodelista"/>
        <w:numPr>
          <w:ilvl w:val="0"/>
          <w:numId w:val="4"/>
        </w:numPr>
      </w:pPr>
      <w:r>
        <w:t>El despliegue técnico inicial de dicha plataforma, incluyendo la integración con el conector EDC del espacio de datos, los sistemas de almacenamiento clínico existentes y los módulos de gobernanza.</w:t>
      </w:r>
    </w:p>
    <w:p w14:paraId="24FA17FA" w14:textId="45584CAA" w:rsidR="00124FF5" w:rsidRDefault="00124FF5" w:rsidP="001319A7">
      <w:pPr>
        <w:pStyle w:val="Prrafodelista"/>
        <w:numPr>
          <w:ilvl w:val="0"/>
          <w:numId w:val="4"/>
        </w:numPr>
      </w:pPr>
      <w:r>
        <w:t>El soporte técnico y funcional durante el despliegue y la operación.</w:t>
      </w:r>
    </w:p>
    <w:p w14:paraId="29768E4A" w14:textId="77777777" w:rsidR="00124FF5" w:rsidRDefault="00124FF5" w:rsidP="00124FF5">
      <w:r>
        <w:t>Esta plataforma es un componente esencial del ecosistema tecnológico del proyecto SHARE, y debe permitir entrenar modelos de inteligencia artificial de forma distribuida sobre los datos locales alojados en distintos hospitales asociados al Grupo Español de Cáncer de Pulmón (GECP), sin que dichos datos abandonen su ubicación original.</w:t>
      </w:r>
    </w:p>
    <w:p w14:paraId="443D76C3" w14:textId="77777777" w:rsidR="00124FF5" w:rsidRDefault="00124FF5" w:rsidP="00124FF5">
      <w:r>
        <w:t xml:space="preserve">La solución deberá estar basada en tecnologías robustas, escalables, compatibles con arquitecturas </w:t>
      </w:r>
      <w:proofErr w:type="spellStart"/>
      <w:r>
        <w:t>cloud</w:t>
      </w:r>
      <w:proofErr w:type="spellEnd"/>
      <w:r>
        <w:t xml:space="preserve"> y contener mecanismos integrados de preservación de la privacidad, federación segura, trazabilidad y control de acceso, en línea con el estado del arte del aprendizaje federado y las tecnologías de privacidad aplicadas a la inteligencia artificial.</w:t>
      </w:r>
    </w:p>
    <w:p w14:paraId="61F1E289" w14:textId="0501F46E" w:rsidR="007931F2" w:rsidRPr="0050278B" w:rsidRDefault="00124FF5" w:rsidP="00124FF5">
      <w:r>
        <w:t>A lo largo del presente pliego se describen concretamente los componentes incluidos dentro del objeto de este contrato, así como el alcance de la licencia propuesta.</w:t>
      </w:r>
    </w:p>
    <w:p w14:paraId="178C8C78" w14:textId="77777777" w:rsidR="007931F2" w:rsidRPr="0050278B" w:rsidRDefault="007931F2" w:rsidP="002F5908">
      <w:pPr>
        <w:pStyle w:val="Ttulo1"/>
        <w:rPr>
          <w:color w:val="auto"/>
        </w:rPr>
      </w:pPr>
      <w:bookmarkStart w:id="1" w:name="_ieo663f8pfi4" w:colFirst="0" w:colLast="0"/>
      <w:bookmarkStart w:id="2" w:name="_Toc204589766"/>
      <w:bookmarkEnd w:id="1"/>
      <w:r w:rsidRPr="0050278B">
        <w:rPr>
          <w:color w:val="auto"/>
        </w:rPr>
        <w:lastRenderedPageBreak/>
        <w:t>LEGISLACIÓN</w:t>
      </w:r>
      <w:bookmarkEnd w:id="2"/>
    </w:p>
    <w:p w14:paraId="340BECAD" w14:textId="77777777" w:rsidR="005C14D7" w:rsidRPr="0050278B" w:rsidRDefault="005C14D7" w:rsidP="005C14D7">
      <w:r w:rsidRPr="0050278B">
        <w:t>Todos los productos presentados a este procedimiento, deberán cumplir la legislación vigente que sea de aplicación, incluyendo:</w:t>
      </w:r>
    </w:p>
    <w:p w14:paraId="48837A85" w14:textId="1D7B6F92" w:rsidR="005C14D7" w:rsidRPr="0050278B" w:rsidRDefault="005C14D7" w:rsidP="001319A7">
      <w:pPr>
        <w:pStyle w:val="Prrafodelista"/>
        <w:numPr>
          <w:ilvl w:val="0"/>
          <w:numId w:val="3"/>
        </w:numPr>
      </w:pPr>
      <w:r w:rsidRPr="0050278B">
        <w:t>El Reglamento (UE) 2022/868, del Parlamento Europeo y del Consejo, de 30 de mayo de 2022, relativo a la Gobernanza Europea de los Datos (Reglamento Europeo de Gobernanza de Datos)</w:t>
      </w:r>
    </w:p>
    <w:p w14:paraId="770019B4" w14:textId="364F2203" w:rsidR="005C14D7" w:rsidRPr="0050278B" w:rsidRDefault="005C14D7" w:rsidP="001319A7">
      <w:pPr>
        <w:pStyle w:val="Prrafodelista"/>
        <w:numPr>
          <w:ilvl w:val="0"/>
          <w:numId w:val="3"/>
        </w:numPr>
      </w:pPr>
      <w:r w:rsidRPr="0050278B">
        <w:t xml:space="preserve">Las disposiciones específicas relativas a la protección de datos y los espacios de compartición de datos en el marco de la Estrategia Europea del Dato </w:t>
      </w:r>
    </w:p>
    <w:p w14:paraId="59E702FA" w14:textId="7FFCB6C4" w:rsidR="005C14D7" w:rsidRPr="0050278B" w:rsidRDefault="005C14D7" w:rsidP="001319A7">
      <w:pPr>
        <w:pStyle w:val="Prrafodelista"/>
        <w:numPr>
          <w:ilvl w:val="0"/>
          <w:numId w:val="3"/>
        </w:numPr>
      </w:pPr>
      <w:r w:rsidRPr="0050278B">
        <w:t xml:space="preserve">Respetar la normativa medioambiental aplicable (Principio de no causar un perjuicio significativo al medioambiente o «Do No Significant Harm» –DNSH–), de acuerdo a lo establecido en el Reglamento (UE) número 2020/852, del Parlamento Europeo y del Consejo, de 18 de junio de 2020, </w:t>
      </w:r>
    </w:p>
    <w:p w14:paraId="0E6A22F0" w14:textId="0E1E94F5" w:rsidR="005C14D7" w:rsidRPr="0050278B" w:rsidRDefault="005C14D7" w:rsidP="001319A7">
      <w:pPr>
        <w:pStyle w:val="Prrafodelista"/>
        <w:numPr>
          <w:ilvl w:val="0"/>
          <w:numId w:val="3"/>
        </w:numPr>
      </w:pPr>
      <w:r w:rsidRPr="0050278B">
        <w:t>Reglamento (UE) 2016/679, del Parlamento Europeo y del Consejo, de 27 de abril de 2016, relativo a la protección de las personas físicas en lo que respecta al tratamiento de datos personales y a la libre circulación de estos datos, junto a la Ley Orgánica 3/2018, de 5 de diciembre, de Protección de Datos Personales y garantía de los derechos digitales.</w:t>
      </w:r>
    </w:p>
    <w:p w14:paraId="18CB1D2B" w14:textId="551BBFBC" w:rsidR="005C14D7" w:rsidRPr="0050278B" w:rsidRDefault="005C14D7" w:rsidP="001319A7">
      <w:pPr>
        <w:pStyle w:val="Prrafodelista"/>
        <w:numPr>
          <w:ilvl w:val="0"/>
          <w:numId w:val="3"/>
        </w:numPr>
      </w:pPr>
      <w:r w:rsidRPr="0050278B">
        <w:t>Reglamento (UE) 2021/694, del Parlamento Europeo y del Consejo, de 29 de abril de 2021, por el que se establece el Programa Europa Digital 0.</w:t>
      </w:r>
    </w:p>
    <w:p w14:paraId="432AB524" w14:textId="4F22E73C" w:rsidR="005C14D7" w:rsidRPr="0050278B" w:rsidRDefault="005C14D7" w:rsidP="001319A7">
      <w:pPr>
        <w:pStyle w:val="Prrafodelista"/>
        <w:numPr>
          <w:ilvl w:val="0"/>
          <w:numId w:val="3"/>
        </w:numPr>
      </w:pPr>
      <w:r w:rsidRPr="0050278B">
        <w:t>Real Decreto 1494/2007, de 12 de noviembre, por el que se aprueba el Reglamento sobre las condiciones básicas para el acceso de las personas con discapacidad a las tecnologías, productos y servicios relacionados con la Sociedad de la Información y medios de comunicación social.</w:t>
      </w:r>
    </w:p>
    <w:p w14:paraId="5873FA99" w14:textId="77777777" w:rsidR="005C14D7" w:rsidRPr="0050278B" w:rsidRDefault="005C14D7" w:rsidP="005C14D7">
      <w:r w:rsidRPr="0050278B">
        <w:t xml:space="preserve">El contratista deberá respetar el carácter confidencia de aquella información a la que tenga acceso con ocasión de la ejecución del contrato a la que se le hubiese dado el referido carácter en los pliegos o en el contrato, o que por su propia naturaleza deba ser tratada como tal, quedando el contratista sometido a la normativa nacional y europea en materia de protección de datos, siendo ésta, a su vez, una obligación contractual esencial (211.1.f LCSP). </w:t>
      </w:r>
    </w:p>
    <w:p w14:paraId="74619539" w14:textId="77777777" w:rsidR="005C14D7" w:rsidRPr="0050278B" w:rsidRDefault="005C14D7" w:rsidP="005C14D7">
      <w:r w:rsidRPr="0050278B">
        <w:t xml:space="preserve">La licencia deberá estar conforme y actualizada en el momento en el que se realice su suministro y </w:t>
      </w:r>
      <w:r w:rsidRPr="0050278B">
        <w:rPr>
          <w:b/>
          <w:bCs/>
        </w:rPr>
        <w:t>ser compatibles con los estándares de interoperabilidad establecidos por los espacios de datos europeos</w:t>
      </w:r>
      <w:r w:rsidRPr="0050278B">
        <w:t>.</w:t>
      </w:r>
    </w:p>
    <w:p w14:paraId="3B584C34" w14:textId="77777777" w:rsidR="007931F2" w:rsidRPr="0050278B" w:rsidRDefault="007931F2" w:rsidP="0036541E"/>
    <w:p w14:paraId="45703D48" w14:textId="77777777" w:rsidR="007931F2" w:rsidRPr="0050278B" w:rsidRDefault="007931F2" w:rsidP="002F5908">
      <w:pPr>
        <w:pStyle w:val="Ttulo1"/>
        <w:rPr>
          <w:color w:val="auto"/>
        </w:rPr>
      </w:pPr>
      <w:bookmarkStart w:id="3" w:name="_fa3ueeoh4o1t" w:colFirst="0" w:colLast="0"/>
      <w:bookmarkStart w:id="4" w:name="_Toc204589767"/>
      <w:bookmarkEnd w:id="3"/>
      <w:r w:rsidRPr="0050278B">
        <w:rPr>
          <w:color w:val="auto"/>
        </w:rPr>
        <w:t>CARACTERÍSTICAS TÉCNICAS DEL PRODUCTO</w:t>
      </w:r>
      <w:bookmarkEnd w:id="4"/>
    </w:p>
    <w:p w14:paraId="6A5B2DFF" w14:textId="4DCEE236" w:rsidR="007931F2" w:rsidRPr="0050278B" w:rsidRDefault="004E0994" w:rsidP="004E0994">
      <w:r w:rsidRPr="004E0994">
        <w:t>El objeto de esta contratación comprende la licencia, despliegue, configuración e integración de una plataforma de aprendizaje federado, alineada con los estándares técnicos y regulatorios aplicables a espacios de datos clínicos europeos. La solución deberá cumplir las siguientes características:</w:t>
      </w:r>
    </w:p>
    <w:p w14:paraId="3A7D65D0" w14:textId="0B44F0B7" w:rsidR="00985F20" w:rsidRPr="00985F20" w:rsidRDefault="00985F20" w:rsidP="00985F20">
      <w:pPr>
        <w:pStyle w:val="Ttulo2"/>
        <w:rPr>
          <w:rFonts w:eastAsia="Calibri"/>
        </w:rPr>
      </w:pPr>
      <w:bookmarkStart w:id="5" w:name="_Toc204589768"/>
      <w:r w:rsidRPr="00985F20">
        <w:rPr>
          <w:rFonts w:eastAsia="Calibri"/>
        </w:rPr>
        <w:lastRenderedPageBreak/>
        <w:t>Características de la estructura de la plataforma</w:t>
      </w:r>
      <w:bookmarkEnd w:id="5"/>
    </w:p>
    <w:p w14:paraId="77B7B86C" w14:textId="3031FADD" w:rsidR="00985F20" w:rsidRPr="00985F20" w:rsidRDefault="00985F20" w:rsidP="001319A7">
      <w:pPr>
        <w:pStyle w:val="Prrafodelista"/>
        <w:numPr>
          <w:ilvl w:val="0"/>
          <w:numId w:val="5"/>
        </w:numPr>
      </w:pPr>
      <w:r w:rsidRPr="00985F20">
        <w:t>Tipo de licencia: La solución se entregará bajo licencia anual, con posibilidad de escalar horizontalmente a nuevos nodos.</w:t>
      </w:r>
    </w:p>
    <w:p w14:paraId="5E2AFB99" w14:textId="0FDFC540" w:rsidR="00985F20" w:rsidRPr="00985F20" w:rsidRDefault="00985F20" w:rsidP="001319A7">
      <w:pPr>
        <w:pStyle w:val="Prrafodelista"/>
        <w:numPr>
          <w:ilvl w:val="0"/>
          <w:numId w:val="5"/>
        </w:numPr>
      </w:pPr>
      <w:r w:rsidRPr="00985F20">
        <w:t>Arquitectura modular: La plataforma deberá tener una arquitectura basada en microservicios o contenedores, con soporte para nodos heterogéneos (</w:t>
      </w:r>
      <w:proofErr w:type="spellStart"/>
      <w:r w:rsidRPr="00985F20">
        <w:t>edge</w:t>
      </w:r>
      <w:proofErr w:type="spellEnd"/>
      <w:r w:rsidRPr="00985F20">
        <w:t xml:space="preserve">, </w:t>
      </w:r>
      <w:proofErr w:type="spellStart"/>
      <w:r w:rsidRPr="00985F20">
        <w:t>cloud</w:t>
      </w:r>
      <w:proofErr w:type="spellEnd"/>
      <w:r w:rsidRPr="00985F20">
        <w:t xml:space="preserve">, </w:t>
      </w:r>
      <w:proofErr w:type="spellStart"/>
      <w:r w:rsidRPr="00985F20">
        <w:t>on-premise</w:t>
      </w:r>
      <w:proofErr w:type="spellEnd"/>
      <w:r w:rsidRPr="00985F20">
        <w:t>).</w:t>
      </w:r>
    </w:p>
    <w:p w14:paraId="3202F9DE" w14:textId="66F8C4E5" w:rsidR="00985F20" w:rsidRPr="00985F20" w:rsidRDefault="00985F20" w:rsidP="001319A7">
      <w:pPr>
        <w:pStyle w:val="Prrafodelista"/>
        <w:numPr>
          <w:ilvl w:val="0"/>
          <w:numId w:val="5"/>
        </w:numPr>
      </w:pPr>
      <w:r w:rsidRPr="00985F20">
        <w:t>Interoperabilidad: Deberá integrarse con los conectores EDC del espacio de datos (conforme a la arquitectura IDS-RAM y Gaia-X) y soportar el estándar OMOP CDM para la representación de datos clínicos.</w:t>
      </w:r>
    </w:p>
    <w:p w14:paraId="373898F5" w14:textId="3E838EEF" w:rsidR="00985F20" w:rsidRPr="00985F20" w:rsidRDefault="00985F20" w:rsidP="001319A7">
      <w:pPr>
        <w:pStyle w:val="Prrafodelista"/>
        <w:numPr>
          <w:ilvl w:val="0"/>
          <w:numId w:val="5"/>
        </w:numPr>
      </w:pPr>
      <w:r w:rsidRPr="00985F20">
        <w:t>Portabilidad: La solución deberá poder desplegarse tanto en infraestructuras locales (hospitalarias) como en nubes públicas o privadas, garantizando la independencia del proveedor de infraestructura.</w:t>
      </w:r>
    </w:p>
    <w:p w14:paraId="1150CAA5" w14:textId="5BD48F91" w:rsidR="00985F20" w:rsidRPr="00985F20" w:rsidRDefault="00985F20" w:rsidP="001319A7">
      <w:pPr>
        <w:pStyle w:val="Prrafodelista"/>
        <w:numPr>
          <w:ilvl w:val="0"/>
          <w:numId w:val="5"/>
        </w:numPr>
      </w:pPr>
      <w:r w:rsidRPr="00985F20">
        <w:t>Estabilidad y escalabilidad: Se exigirá tolerancia a fallos, escalado automático y capacidad para gestionar múltiples experimentos federados concurrentemente.</w:t>
      </w:r>
    </w:p>
    <w:p w14:paraId="637AD509" w14:textId="5392486E" w:rsidR="00985F20" w:rsidRPr="00985F20" w:rsidRDefault="00985F20" w:rsidP="001319A7">
      <w:pPr>
        <w:pStyle w:val="Prrafodelista"/>
        <w:numPr>
          <w:ilvl w:val="0"/>
          <w:numId w:val="5"/>
        </w:numPr>
      </w:pPr>
      <w:r w:rsidRPr="00985F20">
        <w:t>Gestión de identidades: Integración con sistemas de identidad federada (</w:t>
      </w:r>
      <w:proofErr w:type="spellStart"/>
      <w:r w:rsidRPr="00985F20">
        <w:t>eIDAS</w:t>
      </w:r>
      <w:proofErr w:type="spellEnd"/>
      <w:r w:rsidRPr="00985F20">
        <w:t>/</w:t>
      </w:r>
      <w:proofErr w:type="spellStart"/>
      <w:r w:rsidRPr="00985F20">
        <w:t>eID</w:t>
      </w:r>
      <w:proofErr w:type="spellEnd"/>
      <w:r w:rsidRPr="00985F20">
        <w:t>, cartera digital, DID) y soporte para autenticación robusta con control de acceso basado en roles (RBAC).</w:t>
      </w:r>
    </w:p>
    <w:p w14:paraId="796AAFED" w14:textId="7A4BA3D7" w:rsidR="000D0B80" w:rsidRDefault="00985F20" w:rsidP="00985F20">
      <w:r w:rsidRPr="00985F20">
        <w:t>El licitador debe contar con un sistema profesional de soporte que permita el seguimiento de las incidencias y soportes solicitados.</w:t>
      </w:r>
    </w:p>
    <w:p w14:paraId="21E5C835" w14:textId="77777777" w:rsidR="006619A0" w:rsidRPr="0050278B" w:rsidRDefault="006619A0" w:rsidP="006619A0"/>
    <w:p w14:paraId="397D48FD" w14:textId="34BC9B3F" w:rsidR="000D0B80" w:rsidRPr="0050278B" w:rsidRDefault="00491479" w:rsidP="000D0B80">
      <w:pPr>
        <w:pStyle w:val="Ttulo2"/>
        <w:ind w:left="426"/>
      </w:pPr>
      <w:r>
        <w:t xml:space="preserve"> </w:t>
      </w:r>
      <w:bookmarkStart w:id="6" w:name="_Toc204589769"/>
      <w:r>
        <w:t>Funcionalidades</w:t>
      </w:r>
      <w:bookmarkEnd w:id="6"/>
      <w:r>
        <w:t xml:space="preserve"> </w:t>
      </w:r>
    </w:p>
    <w:p w14:paraId="304832B7" w14:textId="77777777" w:rsidR="00C82592" w:rsidRDefault="00C82592" w:rsidP="00C82592">
      <w:r>
        <w:t>La plataforma deberá proporcionar un conjunto completo de funcionalidades que permitan operar un sistema de aprendizaje federado interoperable, seguro, extensible y conforme a las exigencias normativas y técnicas del ecosistema europeo de espacios de datos. En concreto, deberá incluir:</w:t>
      </w:r>
    </w:p>
    <w:p w14:paraId="5CCE67A0" w14:textId="30BE4C47" w:rsidR="00C82592" w:rsidRDefault="00C82592" w:rsidP="001319A7">
      <w:pPr>
        <w:pStyle w:val="Prrafodelista"/>
        <w:numPr>
          <w:ilvl w:val="1"/>
          <w:numId w:val="6"/>
        </w:numPr>
      </w:pPr>
      <w:r>
        <w:t>Orquestación centralizada y descentralizada de experimentos federados, con soporte para ejecución síncrona o asíncrona, coordinada desde un nodo central o desde una lógica peer-to-peer.</w:t>
      </w:r>
    </w:p>
    <w:p w14:paraId="756A5A76" w14:textId="3171DE48" w:rsidR="00C82592" w:rsidRDefault="00C82592" w:rsidP="001319A7">
      <w:pPr>
        <w:pStyle w:val="Prrafodelista"/>
        <w:numPr>
          <w:ilvl w:val="1"/>
          <w:numId w:val="6"/>
        </w:numPr>
      </w:pPr>
      <w:r>
        <w:t>Diseño modular de flujos de entrenamiento, que permita seleccionar algoritmos, definir ciclos de entrenamiento, condiciones de parada, métricas de evaluación y validaciones cruzadas, sin requerir programación explícita por el usuario.</w:t>
      </w:r>
    </w:p>
    <w:p w14:paraId="0C1D4BF1" w14:textId="3D351C0C" w:rsidR="00C82592" w:rsidRDefault="00C82592" w:rsidP="001319A7">
      <w:pPr>
        <w:pStyle w:val="Prrafodelista"/>
        <w:numPr>
          <w:ilvl w:val="1"/>
          <w:numId w:val="6"/>
        </w:numPr>
      </w:pPr>
      <w:r>
        <w:t>Gestión dinámica de participantes, permitiendo alta, baja, validación e inclusión temporal de nodos de entrenamiento con control de identidad, rol y ámbito de participación (full-</w:t>
      </w:r>
      <w:proofErr w:type="spellStart"/>
      <w:r>
        <w:t>node</w:t>
      </w:r>
      <w:proofErr w:type="spellEnd"/>
      <w:r>
        <w:t xml:space="preserve">, </w:t>
      </w:r>
      <w:proofErr w:type="spellStart"/>
      <w:r>
        <w:t>edge-node</w:t>
      </w:r>
      <w:proofErr w:type="spellEnd"/>
      <w:r>
        <w:t xml:space="preserve">, </w:t>
      </w:r>
      <w:proofErr w:type="spellStart"/>
      <w:r>
        <w:t>observer</w:t>
      </w:r>
      <w:proofErr w:type="spellEnd"/>
      <w:r>
        <w:t>).</w:t>
      </w:r>
    </w:p>
    <w:p w14:paraId="5AF725C1" w14:textId="1E7E0730" w:rsidR="00C82592" w:rsidRDefault="00C82592" w:rsidP="001319A7">
      <w:pPr>
        <w:pStyle w:val="Prrafodelista"/>
        <w:numPr>
          <w:ilvl w:val="1"/>
          <w:numId w:val="6"/>
        </w:numPr>
      </w:pPr>
      <w:r>
        <w:t>Configuración de estrategias de agregación personalizadas, incluyendo algoritmos clásicos (</w:t>
      </w:r>
      <w:proofErr w:type="spellStart"/>
      <w:r>
        <w:t>FedAvg</w:t>
      </w:r>
      <w:proofErr w:type="spellEnd"/>
      <w:r>
        <w:t>, Split) y robustos, con posibilidad de incluir extensiones propias.</w:t>
      </w:r>
    </w:p>
    <w:p w14:paraId="2CA241AA" w14:textId="1AEA9A7E" w:rsidR="00C82592" w:rsidRDefault="00C82592" w:rsidP="001319A7">
      <w:pPr>
        <w:pStyle w:val="Prrafodelista"/>
        <w:numPr>
          <w:ilvl w:val="1"/>
          <w:numId w:val="6"/>
        </w:numPr>
      </w:pPr>
      <w:r>
        <w:t xml:space="preserve">Gestión de políticas de entrenamiento y privacidad, incluyendo la posibilidad de fijar niveles de privacidad diferencial, </w:t>
      </w:r>
      <w:proofErr w:type="spellStart"/>
      <w:r>
        <w:t>anonimización</w:t>
      </w:r>
      <w:proofErr w:type="spellEnd"/>
      <w:r>
        <w:t xml:space="preserve"> por ruido, límites de varianza o </w:t>
      </w:r>
      <w:proofErr w:type="spellStart"/>
      <w:r>
        <w:t>thresholds</w:t>
      </w:r>
      <w:proofErr w:type="spellEnd"/>
      <w:r>
        <w:t xml:space="preserve"> de confianza en cada nodo.</w:t>
      </w:r>
    </w:p>
    <w:p w14:paraId="67BDDE89" w14:textId="73C17491" w:rsidR="00C82592" w:rsidRDefault="00C82592" w:rsidP="001319A7">
      <w:pPr>
        <w:pStyle w:val="Prrafodelista"/>
        <w:numPr>
          <w:ilvl w:val="1"/>
          <w:numId w:val="6"/>
        </w:numPr>
      </w:pPr>
      <w:r>
        <w:lastRenderedPageBreak/>
        <w:t>Visualización de métricas agregadas y locales, incluyendo precisión, pérdida, AUC y otras medidas clínicas relevantes, tanto en cada ciclo como a lo largo del tiempo.</w:t>
      </w:r>
    </w:p>
    <w:p w14:paraId="7A0F2E6B" w14:textId="43DF4A70" w:rsidR="00C82592" w:rsidRDefault="00C82592" w:rsidP="001319A7">
      <w:pPr>
        <w:pStyle w:val="Prrafodelista"/>
        <w:numPr>
          <w:ilvl w:val="1"/>
          <w:numId w:val="6"/>
        </w:numPr>
      </w:pPr>
      <w:r>
        <w:t>Control de versiones de modelos, incluyendo versión del modelo global, historiales de entrenamiento locales y comparación entre versiones.</w:t>
      </w:r>
    </w:p>
    <w:p w14:paraId="3374BA5B" w14:textId="57A4D930" w:rsidR="00C82592" w:rsidRDefault="00C82592" w:rsidP="001319A7">
      <w:pPr>
        <w:pStyle w:val="Prrafodelista"/>
        <w:numPr>
          <w:ilvl w:val="1"/>
          <w:numId w:val="6"/>
        </w:numPr>
      </w:pPr>
      <w:r>
        <w:t xml:space="preserve">Gestión de incidentes y errores federados, incluyendo alertas, </w:t>
      </w:r>
      <w:proofErr w:type="spellStart"/>
      <w:r>
        <w:t>dashboards</w:t>
      </w:r>
      <w:proofErr w:type="spellEnd"/>
      <w:r>
        <w:t xml:space="preserve"> de salud de nodos, notificaciones automáticas y políticas de reintento o aislamiento.</w:t>
      </w:r>
    </w:p>
    <w:p w14:paraId="201DF5B9" w14:textId="6BE902AA" w:rsidR="00C82592" w:rsidRDefault="00C82592" w:rsidP="001319A7">
      <w:pPr>
        <w:pStyle w:val="Prrafodelista"/>
        <w:numPr>
          <w:ilvl w:val="1"/>
          <w:numId w:val="6"/>
        </w:numPr>
      </w:pPr>
      <w:r>
        <w:t>Auditoría completa del ciclo de vida de los experimentos, incluyendo logs, trazabilidad de modelos y registros de metadatos asociados a cada entrenamiento.</w:t>
      </w:r>
    </w:p>
    <w:p w14:paraId="38688AAE" w14:textId="59CD3D63" w:rsidR="00C82592" w:rsidRDefault="00C82592" w:rsidP="001319A7">
      <w:pPr>
        <w:pStyle w:val="Prrafodelista"/>
        <w:numPr>
          <w:ilvl w:val="1"/>
          <w:numId w:val="6"/>
        </w:numPr>
      </w:pPr>
      <w:r>
        <w:t xml:space="preserve">Exportación e interoperabilidad de modelos entrenados, permitiendo la conversión de los modelos finales a formatos estándar como ONNX, PMML, o </w:t>
      </w:r>
      <w:proofErr w:type="spellStart"/>
      <w:r>
        <w:t>TensorFlow</w:t>
      </w:r>
      <w:proofErr w:type="spellEnd"/>
      <w:r>
        <w:t xml:space="preserve"> </w:t>
      </w:r>
      <w:proofErr w:type="spellStart"/>
      <w:r>
        <w:t>SavedModel</w:t>
      </w:r>
      <w:proofErr w:type="spellEnd"/>
      <w:r>
        <w:t xml:space="preserve"> para integración en plataformas clínicas.</w:t>
      </w:r>
    </w:p>
    <w:p w14:paraId="1D9D1233" w14:textId="56BA8A2E" w:rsidR="00C82592" w:rsidRDefault="00C82592" w:rsidP="001319A7">
      <w:pPr>
        <w:pStyle w:val="Prrafodelista"/>
        <w:numPr>
          <w:ilvl w:val="1"/>
          <w:numId w:val="6"/>
        </w:numPr>
      </w:pPr>
      <w:r>
        <w:t>Interfaz gráfica para diseño de experimentos, para usuarios no técnicos, incluyendo asistentes para la selección de nodos, algoritmos y parámetros.</w:t>
      </w:r>
    </w:p>
    <w:p w14:paraId="2DCFF1F7" w14:textId="714F18E9" w:rsidR="00C82592" w:rsidRDefault="00C82592" w:rsidP="001319A7">
      <w:pPr>
        <w:pStyle w:val="Prrafodelista"/>
        <w:numPr>
          <w:ilvl w:val="1"/>
          <w:numId w:val="6"/>
        </w:numPr>
      </w:pPr>
      <w:r>
        <w:t>Integración nativa con el conector EDC del espacio de datos, como plano de datos federado, cumpliendo con los estándares de DCAT y ODRL para la definición de contratos y políticas de uso.</w:t>
      </w:r>
    </w:p>
    <w:p w14:paraId="1D82567E" w14:textId="1A921AE2" w:rsidR="00C82592" w:rsidRDefault="00C82592" w:rsidP="001319A7">
      <w:pPr>
        <w:pStyle w:val="Prrafodelista"/>
        <w:numPr>
          <w:ilvl w:val="1"/>
          <w:numId w:val="6"/>
        </w:numPr>
      </w:pPr>
      <w:r>
        <w:t>Compatibilidad con técnicas de privacidad avanzada,</w:t>
      </w:r>
      <w:r w:rsidR="001319A7">
        <w:t xml:space="preserve"> tales como privacidad diferencial.</w:t>
      </w:r>
      <w:bookmarkStart w:id="7" w:name="_GoBack"/>
      <w:bookmarkEnd w:id="7"/>
    </w:p>
    <w:p w14:paraId="2C3CD75F" w14:textId="0B219BA8" w:rsidR="00C82592" w:rsidRDefault="00C82592" w:rsidP="001319A7">
      <w:pPr>
        <w:pStyle w:val="Prrafodelista"/>
        <w:numPr>
          <w:ilvl w:val="1"/>
          <w:numId w:val="6"/>
        </w:numPr>
      </w:pPr>
      <w:proofErr w:type="spellStart"/>
      <w:r>
        <w:t>APIs</w:t>
      </w:r>
      <w:proofErr w:type="spellEnd"/>
      <w:r>
        <w:t xml:space="preserve"> </w:t>
      </w:r>
      <w:proofErr w:type="spellStart"/>
      <w:r>
        <w:t>RESTful</w:t>
      </w:r>
      <w:proofErr w:type="spellEnd"/>
      <w:r>
        <w:t xml:space="preserve"> que permitan programar, consultar, modificar y automatizar entrenamientos y análisis desde sistemas externos.</w:t>
      </w:r>
    </w:p>
    <w:p w14:paraId="351F28CF" w14:textId="4934C990" w:rsidR="00C82592" w:rsidRDefault="00C82592" w:rsidP="001319A7">
      <w:pPr>
        <w:pStyle w:val="Prrafodelista"/>
        <w:numPr>
          <w:ilvl w:val="1"/>
          <w:numId w:val="6"/>
        </w:numPr>
      </w:pPr>
      <w:r>
        <w:t>Soporte para aprendizaje federado horizontal y vertical, permitiendo escenarios clínicos heterogéneos con diferentes tipos de datos distribuidos (</w:t>
      </w:r>
      <w:proofErr w:type="spellStart"/>
      <w:r>
        <w:t>e.g</w:t>
      </w:r>
      <w:proofErr w:type="spellEnd"/>
      <w:r>
        <w:t>. imagen, texto, registros estructurados).</w:t>
      </w:r>
    </w:p>
    <w:p w14:paraId="076D6A1D" w14:textId="5B89310F" w:rsidR="00C82592" w:rsidRDefault="00C82592" w:rsidP="001319A7">
      <w:pPr>
        <w:pStyle w:val="Prrafodelista"/>
        <w:numPr>
          <w:ilvl w:val="1"/>
          <w:numId w:val="6"/>
        </w:numPr>
      </w:pPr>
      <w:r>
        <w:t xml:space="preserve">Gestión granular de permisos y control de acceso, por roles, centros, proyectos y tipos de datos/modelos, integrable con sistemas corporativos de identidad como LDAP, SAML o </w:t>
      </w:r>
      <w:proofErr w:type="spellStart"/>
      <w:r>
        <w:t>eIDAS</w:t>
      </w:r>
      <w:proofErr w:type="spellEnd"/>
      <w:r>
        <w:t xml:space="preserve"> </w:t>
      </w:r>
      <w:proofErr w:type="spellStart"/>
      <w:r>
        <w:t>Wallet</w:t>
      </w:r>
      <w:proofErr w:type="spellEnd"/>
      <w:r>
        <w:t>.</w:t>
      </w:r>
    </w:p>
    <w:p w14:paraId="65E141FA" w14:textId="365B1EA4" w:rsidR="002F5908" w:rsidRDefault="00C82592" w:rsidP="001319A7">
      <w:pPr>
        <w:pStyle w:val="Prrafodelista"/>
        <w:numPr>
          <w:ilvl w:val="1"/>
          <w:numId w:val="6"/>
        </w:numPr>
      </w:pPr>
      <w:r>
        <w:t xml:space="preserve">Simulación y testeo de escenarios federados, en entorno de </w:t>
      </w:r>
      <w:proofErr w:type="spellStart"/>
      <w:r>
        <w:t>sandbox</w:t>
      </w:r>
      <w:proofErr w:type="spellEnd"/>
      <w:r>
        <w:t>, para permitir la validación previa de configuraciones sin impacto sobre entornos reales o clínicos.</w:t>
      </w:r>
      <w:bookmarkStart w:id="8" w:name="_57qew2qw7add" w:colFirst="0" w:colLast="0"/>
      <w:bookmarkEnd w:id="8"/>
    </w:p>
    <w:p w14:paraId="5686503B" w14:textId="77777777" w:rsidR="00D5645F" w:rsidRPr="0050278B" w:rsidRDefault="00D5645F" w:rsidP="00D5645F"/>
    <w:p w14:paraId="34B71A06" w14:textId="77777777" w:rsidR="007931F2" w:rsidRPr="0050278B" w:rsidRDefault="007931F2" w:rsidP="002F5908">
      <w:pPr>
        <w:pStyle w:val="Ttulo2"/>
      </w:pPr>
      <w:bookmarkStart w:id="9" w:name="_1ywi58ryhrms" w:colFirst="0" w:colLast="0"/>
      <w:bookmarkStart w:id="10" w:name="_Toc204589770"/>
      <w:bookmarkEnd w:id="9"/>
      <w:r w:rsidRPr="0050278B">
        <w:t>Requerimientos técnicos</w:t>
      </w:r>
      <w:bookmarkEnd w:id="10"/>
    </w:p>
    <w:p w14:paraId="46D3120D" w14:textId="28A8FF5B" w:rsidR="002F5908" w:rsidRDefault="00EC2E3B" w:rsidP="007F3134">
      <w:pPr>
        <w:rPr>
          <w:rFonts w:eastAsia="Calibri"/>
        </w:rPr>
      </w:pPr>
      <w:r w:rsidRPr="0050278B">
        <w:rPr>
          <w:rFonts w:eastAsia="Calibri"/>
        </w:rPr>
        <w:t>La licencia previamente descrita deberá incluir los siguientes requerimientos:</w:t>
      </w:r>
    </w:p>
    <w:p w14:paraId="58D0B29D" w14:textId="53070AAA" w:rsidR="002404C6" w:rsidRPr="002404C6" w:rsidRDefault="002404C6" w:rsidP="001319A7">
      <w:pPr>
        <w:pStyle w:val="Prrafodelista"/>
        <w:numPr>
          <w:ilvl w:val="1"/>
          <w:numId w:val="7"/>
        </w:numPr>
        <w:rPr>
          <w:rFonts w:eastAsia="Calibri"/>
        </w:rPr>
      </w:pPr>
      <w:r w:rsidRPr="002404C6">
        <w:rPr>
          <w:rFonts w:eastAsia="Calibri"/>
        </w:rPr>
        <w:t>La plataforma debe ser compatible con sistemas de bases de datos PostgreSQL, Redis u otros recomendados en entornos federados distribuidos.</w:t>
      </w:r>
    </w:p>
    <w:p w14:paraId="59611D15" w14:textId="0CFC93C6" w:rsidR="002404C6" w:rsidRPr="002404C6" w:rsidRDefault="002404C6" w:rsidP="001319A7">
      <w:pPr>
        <w:pStyle w:val="Prrafodelista"/>
        <w:numPr>
          <w:ilvl w:val="1"/>
          <w:numId w:val="7"/>
        </w:numPr>
        <w:rPr>
          <w:rFonts w:eastAsia="Calibri"/>
        </w:rPr>
      </w:pPr>
      <w:r w:rsidRPr="002404C6">
        <w:rPr>
          <w:rFonts w:eastAsia="Calibri"/>
        </w:rPr>
        <w:t xml:space="preserve">Deberá ejecutarse en entornos Linux modernos, en contenedores </w:t>
      </w:r>
      <w:proofErr w:type="spellStart"/>
      <w:r w:rsidRPr="002404C6">
        <w:rPr>
          <w:rFonts w:eastAsia="Calibri"/>
        </w:rPr>
        <w:t>Docker</w:t>
      </w:r>
      <w:proofErr w:type="spellEnd"/>
      <w:r w:rsidRPr="002404C6">
        <w:rPr>
          <w:rFonts w:eastAsia="Calibri"/>
        </w:rPr>
        <w:t>/</w:t>
      </w:r>
      <w:proofErr w:type="spellStart"/>
      <w:r w:rsidRPr="002404C6">
        <w:rPr>
          <w:rFonts w:eastAsia="Calibri"/>
        </w:rPr>
        <w:t>Podman</w:t>
      </w:r>
      <w:proofErr w:type="spellEnd"/>
      <w:r w:rsidRPr="002404C6">
        <w:rPr>
          <w:rFonts w:eastAsia="Calibri"/>
        </w:rPr>
        <w:t xml:space="preserve"> y orquestada con </w:t>
      </w:r>
      <w:proofErr w:type="spellStart"/>
      <w:r w:rsidRPr="002404C6">
        <w:rPr>
          <w:rFonts w:eastAsia="Calibri"/>
        </w:rPr>
        <w:t>Kubernetes</w:t>
      </w:r>
      <w:proofErr w:type="spellEnd"/>
      <w:r w:rsidRPr="002404C6">
        <w:rPr>
          <w:rFonts w:eastAsia="Calibri"/>
        </w:rPr>
        <w:t>/</w:t>
      </w:r>
      <w:proofErr w:type="spellStart"/>
      <w:r w:rsidRPr="002404C6">
        <w:rPr>
          <w:rFonts w:eastAsia="Calibri"/>
        </w:rPr>
        <w:t>Docker</w:t>
      </w:r>
      <w:proofErr w:type="spellEnd"/>
      <w:r w:rsidRPr="002404C6">
        <w:rPr>
          <w:rFonts w:eastAsia="Calibri"/>
        </w:rPr>
        <w:t xml:space="preserve"> </w:t>
      </w:r>
      <w:proofErr w:type="spellStart"/>
      <w:r w:rsidRPr="002404C6">
        <w:rPr>
          <w:rFonts w:eastAsia="Calibri"/>
        </w:rPr>
        <w:t>Compose</w:t>
      </w:r>
      <w:proofErr w:type="spellEnd"/>
      <w:r w:rsidRPr="002404C6">
        <w:rPr>
          <w:rFonts w:eastAsia="Calibri"/>
        </w:rPr>
        <w:t>.</w:t>
      </w:r>
    </w:p>
    <w:p w14:paraId="7DA5859E" w14:textId="5BC9C5A1" w:rsidR="002404C6" w:rsidRPr="002404C6" w:rsidRDefault="002404C6" w:rsidP="001319A7">
      <w:pPr>
        <w:pStyle w:val="Prrafodelista"/>
        <w:numPr>
          <w:ilvl w:val="1"/>
          <w:numId w:val="7"/>
        </w:numPr>
        <w:rPr>
          <w:rFonts w:eastAsia="Calibri"/>
        </w:rPr>
      </w:pPr>
      <w:r w:rsidRPr="002404C6">
        <w:rPr>
          <w:rFonts w:eastAsia="Calibri"/>
        </w:rPr>
        <w:t xml:space="preserve">Debe permitir la instalación tanto en modalidad SaaS, como </w:t>
      </w:r>
      <w:proofErr w:type="spellStart"/>
      <w:r w:rsidRPr="002404C6">
        <w:rPr>
          <w:rFonts w:eastAsia="Calibri"/>
        </w:rPr>
        <w:t>on-premise</w:t>
      </w:r>
      <w:proofErr w:type="spellEnd"/>
      <w:r w:rsidRPr="002404C6">
        <w:rPr>
          <w:rFonts w:eastAsia="Calibri"/>
        </w:rPr>
        <w:t xml:space="preserve"> o </w:t>
      </w:r>
      <w:proofErr w:type="spellStart"/>
      <w:r w:rsidRPr="002404C6">
        <w:rPr>
          <w:rFonts w:eastAsia="Calibri"/>
        </w:rPr>
        <w:t>edge</w:t>
      </w:r>
      <w:proofErr w:type="spellEnd"/>
      <w:r w:rsidRPr="002404C6">
        <w:rPr>
          <w:rFonts w:eastAsia="Calibri"/>
        </w:rPr>
        <w:t xml:space="preserve"> según el tipo de nodo.</w:t>
      </w:r>
    </w:p>
    <w:p w14:paraId="12454F1D" w14:textId="36714B24" w:rsidR="002404C6" w:rsidRDefault="002404C6" w:rsidP="001319A7">
      <w:pPr>
        <w:pStyle w:val="Prrafodelista"/>
        <w:numPr>
          <w:ilvl w:val="1"/>
          <w:numId w:val="7"/>
        </w:numPr>
        <w:rPr>
          <w:rFonts w:eastAsia="Calibri"/>
        </w:rPr>
      </w:pPr>
      <w:r w:rsidRPr="002404C6">
        <w:rPr>
          <w:rFonts w:eastAsia="Calibri"/>
        </w:rPr>
        <w:t xml:space="preserve">Deberá soportar comunicaciones seguras TLS 1.3, autenticación </w:t>
      </w:r>
      <w:proofErr w:type="spellStart"/>
      <w:r w:rsidRPr="002404C6">
        <w:rPr>
          <w:rFonts w:eastAsia="Calibri"/>
        </w:rPr>
        <w:t>mTLS</w:t>
      </w:r>
      <w:proofErr w:type="spellEnd"/>
      <w:r w:rsidRPr="002404C6">
        <w:rPr>
          <w:rFonts w:eastAsia="Calibri"/>
        </w:rPr>
        <w:t xml:space="preserve"> y cifrado de extremo a extremo en canales de federación.</w:t>
      </w:r>
    </w:p>
    <w:p w14:paraId="14EC33B6" w14:textId="77777777" w:rsidR="002404C6" w:rsidRPr="002404C6" w:rsidRDefault="002404C6" w:rsidP="002404C6">
      <w:pPr>
        <w:rPr>
          <w:rFonts w:eastAsia="Calibri"/>
        </w:rPr>
      </w:pPr>
    </w:p>
    <w:p w14:paraId="30EE80E9" w14:textId="794B417E" w:rsidR="009E470F" w:rsidRPr="0050278B" w:rsidRDefault="009E470F" w:rsidP="005F0A1E">
      <w:pPr>
        <w:pStyle w:val="Ttulo2"/>
      </w:pPr>
      <w:r w:rsidRPr="0050278B">
        <w:t xml:space="preserve"> </w:t>
      </w:r>
      <w:bookmarkStart w:id="11" w:name="_Toc204589771"/>
      <w:r w:rsidR="005F0A1E" w:rsidRPr="005F0A1E">
        <w:t>Integración con conectores de espacio de datos</w:t>
      </w:r>
      <w:bookmarkEnd w:id="11"/>
    </w:p>
    <w:p w14:paraId="7596E9F4" w14:textId="77777777" w:rsidR="002A0CB9" w:rsidRDefault="002A0CB9" w:rsidP="002A0CB9">
      <w:r>
        <w:t>La plataforma deberá incluir un módulo de integración nativo o adaptador que permita su funcionamiento como plano de datos federado dentro del conector EDC, incluyendo:</w:t>
      </w:r>
    </w:p>
    <w:p w14:paraId="399A207D" w14:textId="5C2520C1" w:rsidR="002A0CB9" w:rsidRDefault="002A0CB9" w:rsidP="001319A7">
      <w:pPr>
        <w:pStyle w:val="Prrafodelista"/>
        <w:numPr>
          <w:ilvl w:val="1"/>
          <w:numId w:val="8"/>
        </w:numPr>
      </w:pPr>
      <w:r>
        <w:t>Interoperabilidad semántica (con soporte DCAT, ODRL, vocabularios).</w:t>
      </w:r>
    </w:p>
    <w:p w14:paraId="68DD3625" w14:textId="5773630C" w:rsidR="002A0CB9" w:rsidRDefault="002A0CB9" w:rsidP="001319A7">
      <w:pPr>
        <w:pStyle w:val="Prrafodelista"/>
        <w:numPr>
          <w:ilvl w:val="1"/>
          <w:numId w:val="8"/>
        </w:numPr>
      </w:pPr>
      <w:r>
        <w:t>Compatibilidad con contratos de uso y políticas dinámicas.</w:t>
      </w:r>
    </w:p>
    <w:p w14:paraId="40BACD0E" w14:textId="411BD6CA" w:rsidR="009E470F" w:rsidRDefault="002A0CB9" w:rsidP="001319A7">
      <w:pPr>
        <w:pStyle w:val="Prrafodelista"/>
        <w:numPr>
          <w:ilvl w:val="1"/>
          <w:numId w:val="8"/>
        </w:numPr>
      </w:pPr>
      <w:r>
        <w:t>Capacidad de descubrimiento de nodos participantes a través del Catálogo Federado</w:t>
      </w:r>
    </w:p>
    <w:p w14:paraId="799EDF63" w14:textId="77777777" w:rsidR="002A0CB9" w:rsidRPr="0050278B" w:rsidRDefault="002A0CB9" w:rsidP="002A0CB9"/>
    <w:p w14:paraId="107A562A" w14:textId="77777777" w:rsidR="007931F2" w:rsidRPr="0050278B" w:rsidRDefault="007931F2" w:rsidP="002F5908">
      <w:pPr>
        <w:pStyle w:val="Ttulo2"/>
      </w:pPr>
      <w:bookmarkStart w:id="12" w:name="_tyisvncghlj7" w:colFirst="0" w:colLast="0"/>
      <w:bookmarkStart w:id="13" w:name="_Toc204589772"/>
      <w:bookmarkEnd w:id="12"/>
      <w:r w:rsidRPr="0050278B">
        <w:t>Otros requisitos</w:t>
      </w:r>
      <w:bookmarkEnd w:id="13"/>
    </w:p>
    <w:p w14:paraId="2DC387CB" w14:textId="77777777" w:rsidR="007217F2" w:rsidRDefault="007217F2" w:rsidP="007217F2">
      <w:r>
        <w:t xml:space="preserve">La utilización de la nueva licencia deberá incluir un servicio de atención de los usuarios para resolver dudas e incidencias. </w:t>
      </w:r>
    </w:p>
    <w:p w14:paraId="413D52C2" w14:textId="77777777" w:rsidR="007217F2" w:rsidRDefault="007217F2" w:rsidP="007217F2">
      <w:r>
        <w:t xml:space="preserve">Para llevar a cabo el objeto de esta licitación es necesario un equipo técnico funcional capaz de desplegar esta licencia dentro de los plazos establecidos. </w:t>
      </w:r>
    </w:p>
    <w:p w14:paraId="56E250A3" w14:textId="689CB869" w:rsidR="004626DF" w:rsidRDefault="007217F2" w:rsidP="007217F2">
      <w:r>
        <w:t>Durante la ejecución del contrato la empresa adjudicataria deberá ofrecer un servicio de mantenimiento de la licencia contratada.</w:t>
      </w:r>
    </w:p>
    <w:p w14:paraId="2827C504" w14:textId="77777777" w:rsidR="007217F2" w:rsidRPr="0050278B" w:rsidRDefault="007217F2" w:rsidP="007217F2"/>
    <w:p w14:paraId="47DE5F8D" w14:textId="77777777" w:rsidR="007931F2" w:rsidRPr="0050278B" w:rsidRDefault="007931F2" w:rsidP="002F5908">
      <w:pPr>
        <w:pStyle w:val="Ttulo1"/>
        <w:rPr>
          <w:color w:val="auto"/>
        </w:rPr>
      </w:pPr>
      <w:bookmarkStart w:id="14" w:name="_5q5u7cvgj1u2" w:colFirst="0" w:colLast="0"/>
      <w:bookmarkStart w:id="15" w:name="_Toc204589773"/>
      <w:bookmarkEnd w:id="14"/>
      <w:r w:rsidRPr="0050278B">
        <w:rPr>
          <w:color w:val="auto"/>
        </w:rPr>
        <w:t>CONDICIONES Y PLAZOS DE ENTREGA</w:t>
      </w:r>
      <w:bookmarkEnd w:id="15"/>
    </w:p>
    <w:p w14:paraId="31FD5C69" w14:textId="4EFBF714" w:rsidR="00AE6E17" w:rsidRPr="0050278B" w:rsidRDefault="00191F9B" w:rsidP="0036541E">
      <w:r w:rsidRPr="0050278B">
        <w:t>La entrega de la licencia y los servicios asociados al mismo objeto de la presente licitación habrán de realizarse en un plazo de un (1) mes a partir de la formalización del contrato.</w:t>
      </w:r>
    </w:p>
    <w:p w14:paraId="1C863DFE" w14:textId="77777777" w:rsidR="00191F9B" w:rsidRPr="0050278B" w:rsidRDefault="00191F9B" w:rsidP="0036541E">
      <w:pPr>
        <w:rPr>
          <w:lang w:eastAsia="es-ES"/>
        </w:rPr>
      </w:pPr>
    </w:p>
    <w:p w14:paraId="08196B44" w14:textId="443AE4D4" w:rsidR="00AE6E17" w:rsidRPr="0050278B" w:rsidRDefault="00AE6E17" w:rsidP="0036541E">
      <w:pPr>
        <w:rPr>
          <w:lang w:eastAsia="es-ES"/>
        </w:rPr>
      </w:pPr>
      <w:r w:rsidRPr="0050278B">
        <w:rPr>
          <w:lang w:eastAsia="es-ES"/>
        </w:rPr>
        <w:t>POR EL ÓRGANO DE CONTRATACIÓN,</w:t>
      </w:r>
    </w:p>
    <w:p w14:paraId="22697E8C" w14:textId="105382B3" w:rsidR="00AE6E17" w:rsidRPr="0050278B" w:rsidRDefault="00AE6E17" w:rsidP="0036541E">
      <w:pPr>
        <w:rPr>
          <w:lang w:eastAsia="es-ES"/>
        </w:rPr>
      </w:pPr>
      <w:r w:rsidRPr="0050278B">
        <w:rPr>
          <w:lang w:eastAsia="es-ES"/>
        </w:rPr>
        <w:t>Presidente del Patronato</w:t>
      </w:r>
    </w:p>
    <w:p w14:paraId="2DB06A5F" w14:textId="65C7A129" w:rsidR="00FD7B8A" w:rsidRPr="0050278B" w:rsidRDefault="00FD7B8A" w:rsidP="00976839">
      <w:pPr>
        <w:jc w:val="right"/>
        <w:rPr>
          <w:lang w:eastAsia="es-ES"/>
        </w:rPr>
      </w:pPr>
      <w:r w:rsidRPr="0050278B">
        <w:rPr>
          <w:lang w:eastAsia="es-ES"/>
        </w:rPr>
        <w:t>CONFORME</w:t>
      </w:r>
      <w:r w:rsidR="00AE6E17" w:rsidRPr="0050278B">
        <w:rPr>
          <w:lang w:eastAsia="es-ES"/>
        </w:rPr>
        <w:t xml:space="preserve"> </w:t>
      </w:r>
    </w:p>
    <w:p w14:paraId="63ED7F53" w14:textId="77777777" w:rsidR="00FD7B8A" w:rsidRPr="0050278B" w:rsidRDefault="00FD7B8A" w:rsidP="00976839">
      <w:pPr>
        <w:jc w:val="right"/>
        <w:rPr>
          <w:lang w:eastAsia="es-ES"/>
        </w:rPr>
      </w:pPr>
      <w:r w:rsidRPr="0050278B">
        <w:rPr>
          <w:lang w:eastAsia="es-ES"/>
        </w:rPr>
        <w:t>EL ADJUDICATARIO</w:t>
      </w:r>
    </w:p>
    <w:sectPr w:rsidR="00FD7B8A" w:rsidRPr="0050278B" w:rsidSect="00AE2F29">
      <w:headerReference w:type="default" r:id="rId8"/>
      <w:footerReference w:type="default" r:id="rId9"/>
      <w:pgSz w:w="11906" w:h="16838"/>
      <w:pgMar w:top="1701" w:right="1701" w:bottom="1417" w:left="1701"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30E03" w14:textId="77777777" w:rsidR="0043325F" w:rsidRDefault="0043325F" w:rsidP="0036541E">
      <w:r>
        <w:separator/>
      </w:r>
    </w:p>
    <w:p w14:paraId="228D4A0E" w14:textId="77777777" w:rsidR="0043325F" w:rsidRDefault="0043325F" w:rsidP="0036541E"/>
    <w:p w14:paraId="215EC112" w14:textId="77777777" w:rsidR="0043325F" w:rsidRDefault="0043325F" w:rsidP="0036541E"/>
  </w:endnote>
  <w:endnote w:type="continuationSeparator" w:id="0">
    <w:p w14:paraId="636C16EE" w14:textId="77777777" w:rsidR="0043325F" w:rsidRDefault="0043325F" w:rsidP="0036541E">
      <w:r>
        <w:continuationSeparator/>
      </w:r>
    </w:p>
    <w:p w14:paraId="44B8867F" w14:textId="77777777" w:rsidR="0043325F" w:rsidRDefault="0043325F" w:rsidP="0036541E"/>
    <w:p w14:paraId="760C8E66" w14:textId="77777777" w:rsidR="0043325F" w:rsidRDefault="0043325F" w:rsidP="00365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1268875"/>
      <w:docPartObj>
        <w:docPartGallery w:val="Page Numbers (Bottom of Page)"/>
        <w:docPartUnique/>
      </w:docPartObj>
    </w:sdtPr>
    <w:sdtEndPr/>
    <w:sdtContent>
      <w:p w14:paraId="5D40E29F" w14:textId="2214C8D1" w:rsidR="00B133B1" w:rsidRPr="00763D34" w:rsidRDefault="00763D34" w:rsidP="004A4E3F">
        <w:pPr>
          <w:pStyle w:val="Piedepgina"/>
          <w:jc w:val="right"/>
        </w:pPr>
        <w:r w:rsidRPr="00763D34">
          <w:fldChar w:fldCharType="begin"/>
        </w:r>
        <w:r w:rsidRPr="00763D34">
          <w:instrText>PAGE   \* MERGEFORMAT</w:instrText>
        </w:r>
        <w:r w:rsidRPr="00763D34">
          <w:fldChar w:fldCharType="separate"/>
        </w:r>
        <w:r w:rsidR="001319A7">
          <w:rPr>
            <w:noProof/>
          </w:rPr>
          <w:t>6</w:t>
        </w:r>
        <w:r w:rsidRPr="00763D3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33300" w14:textId="77777777" w:rsidR="0043325F" w:rsidRDefault="0043325F" w:rsidP="0036541E">
      <w:r>
        <w:separator/>
      </w:r>
    </w:p>
    <w:p w14:paraId="692856F2" w14:textId="77777777" w:rsidR="0043325F" w:rsidRDefault="0043325F" w:rsidP="0036541E"/>
    <w:p w14:paraId="4B9C7AD9" w14:textId="77777777" w:rsidR="0043325F" w:rsidRDefault="0043325F" w:rsidP="0036541E"/>
  </w:footnote>
  <w:footnote w:type="continuationSeparator" w:id="0">
    <w:p w14:paraId="217ABD09" w14:textId="77777777" w:rsidR="0043325F" w:rsidRDefault="0043325F" w:rsidP="0036541E">
      <w:r>
        <w:continuationSeparator/>
      </w:r>
    </w:p>
    <w:p w14:paraId="7CB2D284" w14:textId="77777777" w:rsidR="0043325F" w:rsidRDefault="0043325F" w:rsidP="0036541E"/>
    <w:p w14:paraId="73430065" w14:textId="77777777" w:rsidR="0043325F" w:rsidRDefault="0043325F" w:rsidP="0036541E"/>
  </w:footnote>
  <w:footnote w:id="1">
    <w:p w14:paraId="4CB4D4F6" w14:textId="2C9A3D71" w:rsidR="0033336D" w:rsidRPr="00405C6E" w:rsidRDefault="0033336D" w:rsidP="0036541E">
      <w:pPr>
        <w:pStyle w:val="Textonotapie"/>
      </w:pPr>
      <w:r w:rsidRPr="00405C6E">
        <w:rPr>
          <w:rStyle w:val="Refdenotaalpie"/>
        </w:rPr>
        <w:footnoteRef/>
      </w:r>
      <w:r w:rsidR="00363030" w:rsidRPr="00405C6E">
        <w:t xml:space="preserve"> </w:t>
      </w:r>
      <w:r w:rsidR="00363030">
        <w:t>P</w:t>
      </w:r>
      <w:r w:rsidR="00363030" w:rsidRPr="00405C6E">
        <w:t xml:space="preserve">royecto </w:t>
      </w:r>
      <w:r w:rsidR="00363030">
        <w:t>concedido</w:t>
      </w:r>
      <w:r w:rsidR="00363030" w:rsidRPr="00405C6E">
        <w:t xml:space="preserve"> por </w:t>
      </w:r>
      <w:r w:rsidR="00363030">
        <w:t>la C</w:t>
      </w:r>
      <w:r w:rsidR="00363030" w:rsidRPr="00363030">
        <w:t>onvocatoria de ayudas del programa de espacios de datos sectoriales para</w:t>
      </w:r>
      <w:r w:rsidR="00363030">
        <w:t xml:space="preserve"> </w:t>
      </w:r>
      <w:r w:rsidR="00363030" w:rsidRPr="00363030">
        <w:t xml:space="preserve">la </w:t>
      </w:r>
      <w:r w:rsidR="00363030">
        <w:t>T</w:t>
      </w:r>
      <w:r w:rsidR="00363030" w:rsidRPr="00363030">
        <w:t xml:space="preserve">ransformación </w:t>
      </w:r>
      <w:r w:rsidR="00363030">
        <w:t>D</w:t>
      </w:r>
      <w:r w:rsidR="00363030" w:rsidRPr="00363030">
        <w:t xml:space="preserve">igital de los </w:t>
      </w:r>
      <w:r w:rsidR="00363030">
        <w:t>S</w:t>
      </w:r>
      <w:r w:rsidR="00363030" w:rsidRPr="00363030">
        <w:t xml:space="preserve">ectores </w:t>
      </w:r>
      <w:r w:rsidR="00363030">
        <w:t>P</w:t>
      </w:r>
      <w:r w:rsidR="00363030" w:rsidRPr="00363030">
        <w:t xml:space="preserve">roductivos </w:t>
      </w:r>
      <w:r w:rsidR="00363030">
        <w:t>E</w:t>
      </w:r>
      <w:r w:rsidR="00363030" w:rsidRPr="00363030">
        <w:t>stratégicos mediante la</w:t>
      </w:r>
      <w:r w:rsidR="00363030">
        <w:t xml:space="preserve"> </w:t>
      </w:r>
      <w:r w:rsidR="00363030" w:rsidRPr="00363030">
        <w:t xml:space="preserve">creación de </w:t>
      </w:r>
      <w:r w:rsidR="00363030">
        <w:t>d</w:t>
      </w:r>
      <w:r w:rsidR="00363030" w:rsidRPr="00363030">
        <w:t>emostradores y casos de uso de espacios de compartición de datos</w:t>
      </w:r>
      <w:r w:rsidR="00363030">
        <w:t>, financiado por los Fondos Next Generation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07B91" w14:textId="3BED19D8" w:rsidR="00AD7E97" w:rsidRDefault="00994110" w:rsidP="0036541E">
    <w:pPr>
      <w:pStyle w:val="Encabezado"/>
    </w:pPr>
    <w:r w:rsidRPr="00003293">
      <w:rPr>
        <w:noProof/>
        <w:sz w:val="20"/>
        <w:szCs w:val="20"/>
        <w:lang w:eastAsia="es-ES"/>
      </w:rPr>
      <w:drawing>
        <wp:anchor distT="0" distB="0" distL="114300" distR="114300" simplePos="0" relativeHeight="251665408" behindDoc="1" locked="0" layoutInCell="1" allowOverlap="1" wp14:anchorId="4B393B3B" wp14:editId="71F29D93">
          <wp:simplePos x="0" y="0"/>
          <wp:positionH relativeFrom="margin">
            <wp:posOffset>3874770</wp:posOffset>
          </wp:positionH>
          <wp:positionV relativeFrom="paragraph">
            <wp:posOffset>-153670</wp:posOffset>
          </wp:positionV>
          <wp:extent cx="1656715" cy="321945"/>
          <wp:effectExtent l="0" t="0" r="635" b="1905"/>
          <wp:wrapTight wrapText="bothSides">
            <wp:wrapPolygon edited="0">
              <wp:start x="0" y="0"/>
              <wp:lineTo x="0" y="20450"/>
              <wp:lineTo x="21360" y="20450"/>
              <wp:lineTo x="21360" y="0"/>
              <wp:lineTo x="0" y="0"/>
            </wp:wrapPolygon>
          </wp:wrapTight>
          <wp:docPr id="311885162" name="Imagen 31188516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6715" cy="321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110">
      <w:rPr>
        <w:noProof/>
        <w:lang w:eastAsia="es-ES"/>
      </w:rPr>
      <w:drawing>
        <wp:anchor distT="0" distB="0" distL="114300" distR="114300" simplePos="0" relativeHeight="251666432" behindDoc="1" locked="0" layoutInCell="1" allowOverlap="1" wp14:anchorId="1D7DAB22" wp14:editId="35E06646">
          <wp:simplePos x="0" y="0"/>
          <wp:positionH relativeFrom="column">
            <wp:posOffset>2323465</wp:posOffset>
          </wp:positionH>
          <wp:positionV relativeFrom="paragraph">
            <wp:posOffset>-143510</wp:posOffset>
          </wp:positionV>
          <wp:extent cx="1417320" cy="344805"/>
          <wp:effectExtent l="0" t="0" r="0" b="0"/>
          <wp:wrapTight wrapText="bothSides">
            <wp:wrapPolygon edited="0">
              <wp:start x="0" y="0"/>
              <wp:lineTo x="0" y="20287"/>
              <wp:lineTo x="21194" y="20287"/>
              <wp:lineTo x="21194" y="0"/>
              <wp:lineTo x="0" y="0"/>
            </wp:wrapPolygon>
          </wp:wrapTight>
          <wp:docPr id="209691168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7320" cy="344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4CEB">
      <w:rPr>
        <w:noProof/>
        <w:lang w:eastAsia="es-ES"/>
      </w:rPr>
      <w:drawing>
        <wp:anchor distT="0" distB="0" distL="114300" distR="114300" simplePos="0" relativeHeight="251662336" behindDoc="0" locked="0" layoutInCell="1" allowOverlap="1" wp14:anchorId="27AE82F0" wp14:editId="05C6838A">
          <wp:simplePos x="0" y="0"/>
          <wp:positionH relativeFrom="column">
            <wp:posOffset>1485265</wp:posOffset>
          </wp:positionH>
          <wp:positionV relativeFrom="paragraph">
            <wp:posOffset>-154940</wp:posOffset>
          </wp:positionV>
          <wp:extent cx="736600" cy="413385"/>
          <wp:effectExtent l="0" t="0" r="6350" b="5715"/>
          <wp:wrapSquare wrapText="bothSides"/>
          <wp:docPr id="116127247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6600" cy="4133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4CEB">
      <w:rPr>
        <w:noProof/>
        <w:lang w:eastAsia="es-ES"/>
      </w:rPr>
      <w:drawing>
        <wp:anchor distT="0" distB="0" distL="114300" distR="114300" simplePos="0" relativeHeight="251660288" behindDoc="0" locked="0" layoutInCell="1" allowOverlap="1" wp14:anchorId="5C6CF719" wp14:editId="5B897E87">
          <wp:simplePos x="0" y="0"/>
          <wp:positionH relativeFrom="column">
            <wp:posOffset>-38735</wp:posOffset>
          </wp:positionH>
          <wp:positionV relativeFrom="paragraph">
            <wp:posOffset>-142240</wp:posOffset>
          </wp:positionV>
          <wp:extent cx="1416050" cy="385445"/>
          <wp:effectExtent l="0" t="0" r="0" b="0"/>
          <wp:wrapSquare wrapText="bothSides"/>
          <wp:docPr id="616358555"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047753" name="Imagen 17"/>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16050" cy="385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3726C"/>
    <w:multiLevelType w:val="hybridMultilevel"/>
    <w:tmpl w:val="5AEA1E46"/>
    <w:lvl w:ilvl="0" w:tplc="FFFFFFFF">
      <w:start w:val="1"/>
      <w:numFmt w:val="decimal"/>
      <w:lvlText w:val="3.%1."/>
      <w:lvlJc w:val="left"/>
      <w:pPr>
        <w:ind w:left="720" w:hanging="360"/>
      </w:pPr>
      <w:rPr>
        <w:rFonts w:hint="default"/>
      </w:rPr>
    </w:lvl>
    <w:lvl w:ilvl="1" w:tplc="0C0A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1E25F9"/>
    <w:multiLevelType w:val="hybridMultilevel"/>
    <w:tmpl w:val="61CE8C90"/>
    <w:lvl w:ilvl="0" w:tplc="FFFFFFFF">
      <w:start w:val="1"/>
      <w:numFmt w:val="decimal"/>
      <w:lvlText w:val="3.%1."/>
      <w:lvlJc w:val="left"/>
      <w:pPr>
        <w:ind w:left="720" w:hanging="360"/>
      </w:pPr>
      <w:rPr>
        <w:rFonts w:hint="default"/>
      </w:rPr>
    </w:lvl>
    <w:lvl w:ilvl="1" w:tplc="0C0A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FD71B7"/>
    <w:multiLevelType w:val="hybridMultilevel"/>
    <w:tmpl w:val="A588FE92"/>
    <w:lvl w:ilvl="0" w:tplc="391C383C">
      <w:start w:val="1"/>
      <w:numFmt w:val="bullet"/>
      <w:lvlText w:val="-"/>
      <w:lvlJc w:val="left"/>
      <w:pPr>
        <w:ind w:left="720" w:hanging="360"/>
      </w:pPr>
      <w:rPr>
        <w:rFonts w:ascii="Verdana" w:hAnsi="Verdana"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FFC3045"/>
    <w:multiLevelType w:val="hybridMultilevel"/>
    <w:tmpl w:val="09988782"/>
    <w:lvl w:ilvl="0" w:tplc="FFFFFFFF">
      <w:start w:val="1"/>
      <w:numFmt w:val="decimal"/>
      <w:lvlText w:val="3.%1."/>
      <w:lvlJc w:val="left"/>
      <w:pPr>
        <w:ind w:left="720" w:hanging="360"/>
      </w:pPr>
      <w:rPr>
        <w:rFonts w:hint="default"/>
      </w:rPr>
    </w:lvl>
    <w:lvl w:ilvl="1" w:tplc="0C0A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040452"/>
    <w:multiLevelType w:val="multilevel"/>
    <w:tmpl w:val="3E386F54"/>
    <w:lvl w:ilvl="0">
      <w:start w:val="1"/>
      <w:numFmt w:val="decimal"/>
      <w:pStyle w:val="Ttulo1"/>
      <w:lvlText w:val="%1"/>
      <w:lvlJc w:val="left"/>
      <w:pPr>
        <w:ind w:left="-648" w:hanging="432"/>
      </w:pPr>
    </w:lvl>
    <w:lvl w:ilvl="1">
      <w:start w:val="1"/>
      <w:numFmt w:val="decimal"/>
      <w:lvlText w:val="%1.%2"/>
      <w:lvlJc w:val="left"/>
      <w:pPr>
        <w:ind w:left="-504" w:hanging="576"/>
      </w:pPr>
    </w:lvl>
    <w:lvl w:ilvl="2">
      <w:start w:val="1"/>
      <w:numFmt w:val="decimal"/>
      <w:lvlText w:val="%1.%2.%3"/>
      <w:lvlJc w:val="left"/>
      <w:pPr>
        <w:ind w:left="-360" w:hanging="720"/>
      </w:pPr>
    </w:lvl>
    <w:lvl w:ilvl="3">
      <w:start w:val="1"/>
      <w:numFmt w:val="decimal"/>
      <w:lvlText w:val="%1.%2.%3.%4"/>
      <w:lvlJc w:val="left"/>
      <w:pPr>
        <w:ind w:left="-216" w:hanging="864"/>
      </w:pPr>
    </w:lvl>
    <w:lvl w:ilvl="4">
      <w:start w:val="1"/>
      <w:numFmt w:val="decimal"/>
      <w:lvlText w:val="%1.%2.%3.%4.%5"/>
      <w:lvlJc w:val="left"/>
      <w:pPr>
        <w:ind w:left="-72" w:hanging="1008"/>
      </w:pPr>
    </w:lvl>
    <w:lvl w:ilvl="5">
      <w:start w:val="1"/>
      <w:numFmt w:val="decimal"/>
      <w:lvlText w:val="%1.%2.%3.%4.%5.%6"/>
      <w:lvlJc w:val="left"/>
      <w:pPr>
        <w:ind w:left="72" w:hanging="1152"/>
      </w:pPr>
    </w:lvl>
    <w:lvl w:ilvl="6">
      <w:start w:val="1"/>
      <w:numFmt w:val="decimal"/>
      <w:lvlText w:val="%1.%2.%3.%4.%5.%6.%7"/>
      <w:lvlJc w:val="left"/>
      <w:pPr>
        <w:ind w:left="216" w:hanging="1296"/>
      </w:pPr>
    </w:lvl>
    <w:lvl w:ilvl="7">
      <w:start w:val="1"/>
      <w:numFmt w:val="decimal"/>
      <w:lvlText w:val="%1.%2.%3.%4.%5.%6.%7.%8"/>
      <w:lvlJc w:val="left"/>
      <w:pPr>
        <w:ind w:left="360" w:hanging="1440"/>
      </w:pPr>
    </w:lvl>
    <w:lvl w:ilvl="8">
      <w:start w:val="1"/>
      <w:numFmt w:val="decimal"/>
      <w:lvlText w:val="%1.%2.%3.%4.%5.%6.%7.%8.%9"/>
      <w:lvlJc w:val="left"/>
      <w:pPr>
        <w:ind w:left="504" w:hanging="1584"/>
      </w:pPr>
    </w:lvl>
  </w:abstractNum>
  <w:abstractNum w:abstractNumId="5" w15:restartNumberingAfterBreak="0">
    <w:nsid w:val="56F36258"/>
    <w:multiLevelType w:val="hybridMultilevel"/>
    <w:tmpl w:val="41A47B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D81138D"/>
    <w:multiLevelType w:val="hybridMultilevel"/>
    <w:tmpl w:val="C24C96DE"/>
    <w:lvl w:ilvl="0" w:tplc="4E9C40C6">
      <w:start w:val="1"/>
      <w:numFmt w:val="decimal"/>
      <w:pStyle w:val="Ttulo2"/>
      <w:lvlText w:val="3.%1."/>
      <w:lvlJc w:val="left"/>
      <w:pPr>
        <w:ind w:left="720" w:hanging="360"/>
      </w:pPr>
      <w:rPr>
        <w:rFonts w:hint="default"/>
      </w:rPr>
    </w:lvl>
    <w:lvl w:ilvl="1" w:tplc="58923B18">
      <w:numFmt w:val="bullet"/>
      <w:lvlText w:val="•"/>
      <w:lvlJc w:val="left"/>
      <w:pPr>
        <w:ind w:left="1788" w:hanging="708"/>
      </w:pPr>
      <w:rPr>
        <w:rFonts w:ascii="Times New Roman" w:eastAsiaTheme="minorHAnsi" w:hAnsi="Times New Roman"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7F2E69BB"/>
    <w:multiLevelType w:val="hybridMultilevel"/>
    <w:tmpl w:val="F9C834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7"/>
  </w:num>
  <w:num w:numId="5">
    <w:abstractNumId w:val="5"/>
  </w:num>
  <w:num w:numId="6">
    <w:abstractNumId w:val="0"/>
  </w:num>
  <w:num w:numId="7">
    <w:abstractNumId w:val="3"/>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CBE"/>
    <w:rsid w:val="00000C98"/>
    <w:rsid w:val="000030DE"/>
    <w:rsid w:val="00003293"/>
    <w:rsid w:val="0000362C"/>
    <w:rsid w:val="00011624"/>
    <w:rsid w:val="000240C8"/>
    <w:rsid w:val="00024A27"/>
    <w:rsid w:val="0002719F"/>
    <w:rsid w:val="00032EEF"/>
    <w:rsid w:val="00033909"/>
    <w:rsid w:val="0003503E"/>
    <w:rsid w:val="00036C9C"/>
    <w:rsid w:val="00050A56"/>
    <w:rsid w:val="00055EB7"/>
    <w:rsid w:val="00061314"/>
    <w:rsid w:val="000645ED"/>
    <w:rsid w:val="00070689"/>
    <w:rsid w:val="000710EE"/>
    <w:rsid w:val="000729D0"/>
    <w:rsid w:val="0008203A"/>
    <w:rsid w:val="0008644E"/>
    <w:rsid w:val="00095367"/>
    <w:rsid w:val="000A1DF9"/>
    <w:rsid w:val="000A3D23"/>
    <w:rsid w:val="000A52EA"/>
    <w:rsid w:val="000B0710"/>
    <w:rsid w:val="000B185F"/>
    <w:rsid w:val="000C0199"/>
    <w:rsid w:val="000C05F2"/>
    <w:rsid w:val="000D0439"/>
    <w:rsid w:val="000D0B80"/>
    <w:rsid w:val="000D5543"/>
    <w:rsid w:val="000E139D"/>
    <w:rsid w:val="000E556E"/>
    <w:rsid w:val="000F0890"/>
    <w:rsid w:val="000F74CD"/>
    <w:rsid w:val="000F772B"/>
    <w:rsid w:val="00107F75"/>
    <w:rsid w:val="00110A9E"/>
    <w:rsid w:val="0011375A"/>
    <w:rsid w:val="0012435A"/>
    <w:rsid w:val="0012498E"/>
    <w:rsid w:val="00124FF5"/>
    <w:rsid w:val="00125417"/>
    <w:rsid w:val="001319A7"/>
    <w:rsid w:val="001365F6"/>
    <w:rsid w:val="0014645A"/>
    <w:rsid w:val="001503D1"/>
    <w:rsid w:val="001647F0"/>
    <w:rsid w:val="00166AA9"/>
    <w:rsid w:val="00173143"/>
    <w:rsid w:val="00173C0C"/>
    <w:rsid w:val="00173C1F"/>
    <w:rsid w:val="001743D3"/>
    <w:rsid w:val="001752CB"/>
    <w:rsid w:val="00180945"/>
    <w:rsid w:val="00190573"/>
    <w:rsid w:val="00191F9B"/>
    <w:rsid w:val="0019419F"/>
    <w:rsid w:val="001A0BE3"/>
    <w:rsid w:val="001A72E6"/>
    <w:rsid w:val="001A7D70"/>
    <w:rsid w:val="001B0970"/>
    <w:rsid w:val="001B0D94"/>
    <w:rsid w:val="001B292D"/>
    <w:rsid w:val="001B589D"/>
    <w:rsid w:val="001C091A"/>
    <w:rsid w:val="001D6EFD"/>
    <w:rsid w:val="001D722E"/>
    <w:rsid w:val="001D7F2E"/>
    <w:rsid w:val="001E0B70"/>
    <w:rsid w:val="001E46F9"/>
    <w:rsid w:val="001F78D2"/>
    <w:rsid w:val="00201058"/>
    <w:rsid w:val="00201787"/>
    <w:rsid w:val="0020188D"/>
    <w:rsid w:val="00207316"/>
    <w:rsid w:val="0021279F"/>
    <w:rsid w:val="0021306C"/>
    <w:rsid w:val="00220977"/>
    <w:rsid w:val="00221670"/>
    <w:rsid w:val="002271E9"/>
    <w:rsid w:val="0023068B"/>
    <w:rsid w:val="00235A1E"/>
    <w:rsid w:val="002404C6"/>
    <w:rsid w:val="002465FB"/>
    <w:rsid w:val="00247E57"/>
    <w:rsid w:val="002532C7"/>
    <w:rsid w:val="00254AAF"/>
    <w:rsid w:val="0026318E"/>
    <w:rsid w:val="00264EAB"/>
    <w:rsid w:val="002720F0"/>
    <w:rsid w:val="00285453"/>
    <w:rsid w:val="00290801"/>
    <w:rsid w:val="00293878"/>
    <w:rsid w:val="00294C67"/>
    <w:rsid w:val="002A0CB9"/>
    <w:rsid w:val="002A4E6E"/>
    <w:rsid w:val="002A700B"/>
    <w:rsid w:val="002B203B"/>
    <w:rsid w:val="002B2360"/>
    <w:rsid w:val="002B460B"/>
    <w:rsid w:val="002B7AEF"/>
    <w:rsid w:val="002D1B16"/>
    <w:rsid w:val="002D2827"/>
    <w:rsid w:val="002D32DE"/>
    <w:rsid w:val="002D59DE"/>
    <w:rsid w:val="002D5B05"/>
    <w:rsid w:val="002D5B38"/>
    <w:rsid w:val="002E6623"/>
    <w:rsid w:val="002F029B"/>
    <w:rsid w:val="002F1AC3"/>
    <w:rsid w:val="002F5908"/>
    <w:rsid w:val="00300C49"/>
    <w:rsid w:val="00311B06"/>
    <w:rsid w:val="00313499"/>
    <w:rsid w:val="003140B8"/>
    <w:rsid w:val="00316085"/>
    <w:rsid w:val="00325992"/>
    <w:rsid w:val="003312F0"/>
    <w:rsid w:val="00331BDE"/>
    <w:rsid w:val="00331DEB"/>
    <w:rsid w:val="0033336D"/>
    <w:rsid w:val="0034120A"/>
    <w:rsid w:val="00345041"/>
    <w:rsid w:val="00351C40"/>
    <w:rsid w:val="00354E8A"/>
    <w:rsid w:val="00363030"/>
    <w:rsid w:val="0036541E"/>
    <w:rsid w:val="0036589F"/>
    <w:rsid w:val="00366342"/>
    <w:rsid w:val="0037148F"/>
    <w:rsid w:val="00377122"/>
    <w:rsid w:val="00380EA5"/>
    <w:rsid w:val="00386475"/>
    <w:rsid w:val="003A28EE"/>
    <w:rsid w:val="003A4C81"/>
    <w:rsid w:val="003B2743"/>
    <w:rsid w:val="003B333E"/>
    <w:rsid w:val="003B358D"/>
    <w:rsid w:val="003B4B76"/>
    <w:rsid w:val="003D1AB8"/>
    <w:rsid w:val="003D7D43"/>
    <w:rsid w:val="003E0459"/>
    <w:rsid w:val="003E211B"/>
    <w:rsid w:val="003E5DED"/>
    <w:rsid w:val="003F7C2A"/>
    <w:rsid w:val="004029CE"/>
    <w:rsid w:val="00403007"/>
    <w:rsid w:val="00405C6E"/>
    <w:rsid w:val="00426639"/>
    <w:rsid w:val="004272B8"/>
    <w:rsid w:val="0043325F"/>
    <w:rsid w:val="00434E94"/>
    <w:rsid w:val="00446361"/>
    <w:rsid w:val="00447CFB"/>
    <w:rsid w:val="00450FD2"/>
    <w:rsid w:val="004522A7"/>
    <w:rsid w:val="004605E2"/>
    <w:rsid w:val="004626DF"/>
    <w:rsid w:val="00473C38"/>
    <w:rsid w:val="004774C7"/>
    <w:rsid w:val="0048292D"/>
    <w:rsid w:val="00485A53"/>
    <w:rsid w:val="00491479"/>
    <w:rsid w:val="004A0D30"/>
    <w:rsid w:val="004A1060"/>
    <w:rsid w:val="004A1665"/>
    <w:rsid w:val="004A4E3F"/>
    <w:rsid w:val="004A5870"/>
    <w:rsid w:val="004A68B9"/>
    <w:rsid w:val="004A7471"/>
    <w:rsid w:val="004A7C1D"/>
    <w:rsid w:val="004B1748"/>
    <w:rsid w:val="004C737F"/>
    <w:rsid w:val="004D1D91"/>
    <w:rsid w:val="004D258E"/>
    <w:rsid w:val="004E0994"/>
    <w:rsid w:val="004E7A66"/>
    <w:rsid w:val="004F03EC"/>
    <w:rsid w:val="004F4EDF"/>
    <w:rsid w:val="0050278B"/>
    <w:rsid w:val="00507684"/>
    <w:rsid w:val="00512137"/>
    <w:rsid w:val="005237A7"/>
    <w:rsid w:val="0052660F"/>
    <w:rsid w:val="005267FE"/>
    <w:rsid w:val="0053601A"/>
    <w:rsid w:val="0054486D"/>
    <w:rsid w:val="0055351B"/>
    <w:rsid w:val="00563BD1"/>
    <w:rsid w:val="00575260"/>
    <w:rsid w:val="00577CB7"/>
    <w:rsid w:val="0059165E"/>
    <w:rsid w:val="00597B63"/>
    <w:rsid w:val="005A0262"/>
    <w:rsid w:val="005A1BB7"/>
    <w:rsid w:val="005B5551"/>
    <w:rsid w:val="005C14D7"/>
    <w:rsid w:val="005D2767"/>
    <w:rsid w:val="005D7D41"/>
    <w:rsid w:val="005E4E7B"/>
    <w:rsid w:val="005E6D73"/>
    <w:rsid w:val="005F0A1E"/>
    <w:rsid w:val="005F19DA"/>
    <w:rsid w:val="005F7568"/>
    <w:rsid w:val="00601EDA"/>
    <w:rsid w:val="006033CA"/>
    <w:rsid w:val="00604CEB"/>
    <w:rsid w:val="00611925"/>
    <w:rsid w:val="006344A4"/>
    <w:rsid w:val="0063465C"/>
    <w:rsid w:val="0063681F"/>
    <w:rsid w:val="00650663"/>
    <w:rsid w:val="00651F8E"/>
    <w:rsid w:val="00654FF0"/>
    <w:rsid w:val="00655ECA"/>
    <w:rsid w:val="006567E9"/>
    <w:rsid w:val="00656FC4"/>
    <w:rsid w:val="006619A0"/>
    <w:rsid w:val="00671BAD"/>
    <w:rsid w:val="00672440"/>
    <w:rsid w:val="006774EA"/>
    <w:rsid w:val="0068476C"/>
    <w:rsid w:val="00685339"/>
    <w:rsid w:val="006933AD"/>
    <w:rsid w:val="006948AB"/>
    <w:rsid w:val="006B34AE"/>
    <w:rsid w:val="006C17A3"/>
    <w:rsid w:val="006C6303"/>
    <w:rsid w:val="006D6EFE"/>
    <w:rsid w:val="0070733B"/>
    <w:rsid w:val="0070799F"/>
    <w:rsid w:val="0071224E"/>
    <w:rsid w:val="00714BFF"/>
    <w:rsid w:val="007213F7"/>
    <w:rsid w:val="007217F2"/>
    <w:rsid w:val="007305EC"/>
    <w:rsid w:val="00730E3D"/>
    <w:rsid w:val="007344F9"/>
    <w:rsid w:val="00735019"/>
    <w:rsid w:val="007364D2"/>
    <w:rsid w:val="007402D5"/>
    <w:rsid w:val="00742915"/>
    <w:rsid w:val="00743A17"/>
    <w:rsid w:val="00754495"/>
    <w:rsid w:val="00755DC1"/>
    <w:rsid w:val="00757CFC"/>
    <w:rsid w:val="00763D34"/>
    <w:rsid w:val="0077050B"/>
    <w:rsid w:val="00770E43"/>
    <w:rsid w:val="00782450"/>
    <w:rsid w:val="007839D0"/>
    <w:rsid w:val="007931F2"/>
    <w:rsid w:val="0079657A"/>
    <w:rsid w:val="007A088E"/>
    <w:rsid w:val="007A1403"/>
    <w:rsid w:val="007A18D1"/>
    <w:rsid w:val="007B0338"/>
    <w:rsid w:val="007B3E5D"/>
    <w:rsid w:val="007C1832"/>
    <w:rsid w:val="007C4260"/>
    <w:rsid w:val="007C79FC"/>
    <w:rsid w:val="007D0B08"/>
    <w:rsid w:val="007E1EF5"/>
    <w:rsid w:val="007E760A"/>
    <w:rsid w:val="007F3134"/>
    <w:rsid w:val="007F6B3A"/>
    <w:rsid w:val="00803A4B"/>
    <w:rsid w:val="00805C5E"/>
    <w:rsid w:val="008109B2"/>
    <w:rsid w:val="00821017"/>
    <w:rsid w:val="00821961"/>
    <w:rsid w:val="00827469"/>
    <w:rsid w:val="0082788E"/>
    <w:rsid w:val="008407BB"/>
    <w:rsid w:val="00847EF4"/>
    <w:rsid w:val="008525A5"/>
    <w:rsid w:val="00853543"/>
    <w:rsid w:val="00856E56"/>
    <w:rsid w:val="008575CC"/>
    <w:rsid w:val="00867410"/>
    <w:rsid w:val="0087756F"/>
    <w:rsid w:val="00880044"/>
    <w:rsid w:val="008803D8"/>
    <w:rsid w:val="00885C36"/>
    <w:rsid w:val="00894229"/>
    <w:rsid w:val="008A07B8"/>
    <w:rsid w:val="008B63D3"/>
    <w:rsid w:val="008B6B53"/>
    <w:rsid w:val="008C169D"/>
    <w:rsid w:val="008C2A0B"/>
    <w:rsid w:val="008C545A"/>
    <w:rsid w:val="008D0997"/>
    <w:rsid w:val="008D6BA6"/>
    <w:rsid w:val="008D7CF7"/>
    <w:rsid w:val="008F5DED"/>
    <w:rsid w:val="008F7095"/>
    <w:rsid w:val="008F7210"/>
    <w:rsid w:val="008F7649"/>
    <w:rsid w:val="00902053"/>
    <w:rsid w:val="0090650A"/>
    <w:rsid w:val="00911577"/>
    <w:rsid w:val="00911B08"/>
    <w:rsid w:val="009202CB"/>
    <w:rsid w:val="0092133F"/>
    <w:rsid w:val="009241E5"/>
    <w:rsid w:val="00930360"/>
    <w:rsid w:val="00932CBE"/>
    <w:rsid w:val="009332EF"/>
    <w:rsid w:val="00933340"/>
    <w:rsid w:val="00944646"/>
    <w:rsid w:val="00957217"/>
    <w:rsid w:val="00970A77"/>
    <w:rsid w:val="00971318"/>
    <w:rsid w:val="00975883"/>
    <w:rsid w:val="00976839"/>
    <w:rsid w:val="00985F20"/>
    <w:rsid w:val="00986983"/>
    <w:rsid w:val="00986C80"/>
    <w:rsid w:val="0099108D"/>
    <w:rsid w:val="00994110"/>
    <w:rsid w:val="0099586A"/>
    <w:rsid w:val="009A1509"/>
    <w:rsid w:val="009A6D78"/>
    <w:rsid w:val="009B4E97"/>
    <w:rsid w:val="009B53CB"/>
    <w:rsid w:val="009C1362"/>
    <w:rsid w:val="009D3B98"/>
    <w:rsid w:val="009E309C"/>
    <w:rsid w:val="009E470F"/>
    <w:rsid w:val="009E6B38"/>
    <w:rsid w:val="009F4E81"/>
    <w:rsid w:val="009F7506"/>
    <w:rsid w:val="00A03E30"/>
    <w:rsid w:val="00A06AF5"/>
    <w:rsid w:val="00A076DC"/>
    <w:rsid w:val="00A321D4"/>
    <w:rsid w:val="00A36A1A"/>
    <w:rsid w:val="00A41B88"/>
    <w:rsid w:val="00A42FD4"/>
    <w:rsid w:val="00A43EA4"/>
    <w:rsid w:val="00A5176D"/>
    <w:rsid w:val="00A60D18"/>
    <w:rsid w:val="00A61878"/>
    <w:rsid w:val="00A63FF0"/>
    <w:rsid w:val="00A655E1"/>
    <w:rsid w:val="00A71AD7"/>
    <w:rsid w:val="00A869F9"/>
    <w:rsid w:val="00A91291"/>
    <w:rsid w:val="00AA319D"/>
    <w:rsid w:val="00AA6BBD"/>
    <w:rsid w:val="00AB3D7B"/>
    <w:rsid w:val="00AC1E5F"/>
    <w:rsid w:val="00AC4159"/>
    <w:rsid w:val="00AD2D19"/>
    <w:rsid w:val="00AD48D2"/>
    <w:rsid w:val="00AD6B21"/>
    <w:rsid w:val="00AD75F7"/>
    <w:rsid w:val="00AD7E97"/>
    <w:rsid w:val="00AE2F29"/>
    <w:rsid w:val="00AE427F"/>
    <w:rsid w:val="00AE55D6"/>
    <w:rsid w:val="00AE5B57"/>
    <w:rsid w:val="00AE6E17"/>
    <w:rsid w:val="00AF1440"/>
    <w:rsid w:val="00AF387F"/>
    <w:rsid w:val="00AF6A63"/>
    <w:rsid w:val="00AF7508"/>
    <w:rsid w:val="00AF7B85"/>
    <w:rsid w:val="00B133B1"/>
    <w:rsid w:val="00B15983"/>
    <w:rsid w:val="00B16080"/>
    <w:rsid w:val="00B17CC0"/>
    <w:rsid w:val="00B33BC7"/>
    <w:rsid w:val="00B358DA"/>
    <w:rsid w:val="00B37C69"/>
    <w:rsid w:val="00B40210"/>
    <w:rsid w:val="00B4409C"/>
    <w:rsid w:val="00B44B94"/>
    <w:rsid w:val="00B52F26"/>
    <w:rsid w:val="00B661C3"/>
    <w:rsid w:val="00B708CD"/>
    <w:rsid w:val="00B709B7"/>
    <w:rsid w:val="00B71544"/>
    <w:rsid w:val="00B83328"/>
    <w:rsid w:val="00B84B6B"/>
    <w:rsid w:val="00B90094"/>
    <w:rsid w:val="00B910CC"/>
    <w:rsid w:val="00B95334"/>
    <w:rsid w:val="00BA0D4B"/>
    <w:rsid w:val="00BA2181"/>
    <w:rsid w:val="00BA2842"/>
    <w:rsid w:val="00BA4D46"/>
    <w:rsid w:val="00BA5262"/>
    <w:rsid w:val="00BB16EA"/>
    <w:rsid w:val="00BC3D17"/>
    <w:rsid w:val="00BC3D4B"/>
    <w:rsid w:val="00BD2BBF"/>
    <w:rsid w:val="00BD2F3C"/>
    <w:rsid w:val="00BD3E16"/>
    <w:rsid w:val="00BE3664"/>
    <w:rsid w:val="00BE491D"/>
    <w:rsid w:val="00BE7BD7"/>
    <w:rsid w:val="00BF2CB4"/>
    <w:rsid w:val="00C059A5"/>
    <w:rsid w:val="00C1237E"/>
    <w:rsid w:val="00C20A8B"/>
    <w:rsid w:val="00C23403"/>
    <w:rsid w:val="00C33A37"/>
    <w:rsid w:val="00C33F80"/>
    <w:rsid w:val="00C41529"/>
    <w:rsid w:val="00C50004"/>
    <w:rsid w:val="00C530EA"/>
    <w:rsid w:val="00C610C5"/>
    <w:rsid w:val="00C64B89"/>
    <w:rsid w:val="00C76468"/>
    <w:rsid w:val="00C76A36"/>
    <w:rsid w:val="00C82592"/>
    <w:rsid w:val="00C867CF"/>
    <w:rsid w:val="00C871D5"/>
    <w:rsid w:val="00C94DC1"/>
    <w:rsid w:val="00CB4ABD"/>
    <w:rsid w:val="00CB5AA5"/>
    <w:rsid w:val="00CD5BAA"/>
    <w:rsid w:val="00CD6019"/>
    <w:rsid w:val="00CE6EE8"/>
    <w:rsid w:val="00CE7115"/>
    <w:rsid w:val="00CF3EA1"/>
    <w:rsid w:val="00D0140E"/>
    <w:rsid w:val="00D163C7"/>
    <w:rsid w:val="00D17504"/>
    <w:rsid w:val="00D241C2"/>
    <w:rsid w:val="00D265DE"/>
    <w:rsid w:val="00D43B7E"/>
    <w:rsid w:val="00D50C84"/>
    <w:rsid w:val="00D51C39"/>
    <w:rsid w:val="00D5645F"/>
    <w:rsid w:val="00D573B9"/>
    <w:rsid w:val="00D851B8"/>
    <w:rsid w:val="00D92DCB"/>
    <w:rsid w:val="00D95895"/>
    <w:rsid w:val="00D97561"/>
    <w:rsid w:val="00DA167E"/>
    <w:rsid w:val="00DA17F6"/>
    <w:rsid w:val="00DB6D37"/>
    <w:rsid w:val="00DD0DD5"/>
    <w:rsid w:val="00DD4E26"/>
    <w:rsid w:val="00DD4EAD"/>
    <w:rsid w:val="00DD7855"/>
    <w:rsid w:val="00DE7629"/>
    <w:rsid w:val="00DF216B"/>
    <w:rsid w:val="00DF2F8C"/>
    <w:rsid w:val="00E01D71"/>
    <w:rsid w:val="00E051BA"/>
    <w:rsid w:val="00E05D59"/>
    <w:rsid w:val="00E071D8"/>
    <w:rsid w:val="00E20780"/>
    <w:rsid w:val="00E20F60"/>
    <w:rsid w:val="00E36946"/>
    <w:rsid w:val="00E418ED"/>
    <w:rsid w:val="00E45957"/>
    <w:rsid w:val="00E47F79"/>
    <w:rsid w:val="00E52F85"/>
    <w:rsid w:val="00E55797"/>
    <w:rsid w:val="00E64721"/>
    <w:rsid w:val="00E6646C"/>
    <w:rsid w:val="00E774DD"/>
    <w:rsid w:val="00EA799D"/>
    <w:rsid w:val="00EB039F"/>
    <w:rsid w:val="00EC2E3B"/>
    <w:rsid w:val="00ED2837"/>
    <w:rsid w:val="00F027FB"/>
    <w:rsid w:val="00F04CA0"/>
    <w:rsid w:val="00F078A8"/>
    <w:rsid w:val="00F10346"/>
    <w:rsid w:val="00F14AEA"/>
    <w:rsid w:val="00F25F58"/>
    <w:rsid w:val="00F37D94"/>
    <w:rsid w:val="00F629DB"/>
    <w:rsid w:val="00F85E95"/>
    <w:rsid w:val="00F874A2"/>
    <w:rsid w:val="00F917A5"/>
    <w:rsid w:val="00F942AA"/>
    <w:rsid w:val="00F9758A"/>
    <w:rsid w:val="00F975BC"/>
    <w:rsid w:val="00FA0A12"/>
    <w:rsid w:val="00FA389C"/>
    <w:rsid w:val="00FB1006"/>
    <w:rsid w:val="00FB3B12"/>
    <w:rsid w:val="00FC71C6"/>
    <w:rsid w:val="00FD1AF7"/>
    <w:rsid w:val="00FD7B8A"/>
    <w:rsid w:val="00FE2E04"/>
    <w:rsid w:val="00FF1F37"/>
    <w:rsid w:val="00FF78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A2740"/>
  <w15:chartTrackingRefBased/>
  <w15:docId w15:val="{AF928175-C194-4AA7-A092-AF3CD9716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41E"/>
    <w:pPr>
      <w:spacing w:before="240" w:after="120"/>
      <w:jc w:val="both"/>
    </w:pPr>
    <w:rPr>
      <w:rFonts w:ascii="Times New Roman" w:hAnsi="Times New Roman" w:cs="Times New Roman"/>
      <w:sz w:val="24"/>
      <w:szCs w:val="24"/>
    </w:rPr>
  </w:style>
  <w:style w:type="paragraph" w:styleId="Ttulo1">
    <w:name w:val="heading 1"/>
    <w:basedOn w:val="Normal"/>
    <w:next w:val="Normal"/>
    <w:link w:val="Ttulo1Car"/>
    <w:uiPriority w:val="9"/>
    <w:qFormat/>
    <w:rsid w:val="002F5908"/>
    <w:pPr>
      <w:keepNext/>
      <w:numPr>
        <w:numId w:val="1"/>
      </w:numPr>
      <w:spacing w:line="276" w:lineRule="auto"/>
      <w:ind w:left="426" w:hanging="360"/>
      <w:outlineLvl w:val="0"/>
    </w:pPr>
    <w:rPr>
      <w:rFonts w:eastAsia="Times New Roman"/>
      <w:b/>
      <w:bCs/>
      <w:color w:val="000000"/>
      <w:lang w:eastAsia="es-ES"/>
    </w:rPr>
  </w:style>
  <w:style w:type="paragraph" w:styleId="Ttulo2">
    <w:name w:val="heading 2"/>
    <w:basedOn w:val="Normal"/>
    <w:next w:val="Normal"/>
    <w:link w:val="Ttulo2Car"/>
    <w:uiPriority w:val="9"/>
    <w:unhideWhenUsed/>
    <w:qFormat/>
    <w:rsid w:val="002F5908"/>
    <w:pPr>
      <w:keepNext/>
      <w:numPr>
        <w:numId w:val="2"/>
      </w:numPr>
      <w:spacing w:after="0" w:line="276" w:lineRule="auto"/>
      <w:outlineLvl w:val="1"/>
    </w:pPr>
    <w:rPr>
      <w:rFonts w:eastAsia="Times New Roman"/>
      <w:b/>
      <w:bCs/>
      <w:lang w:eastAsia="es-ES"/>
    </w:rPr>
  </w:style>
  <w:style w:type="paragraph" w:styleId="Ttulo3">
    <w:name w:val="heading 3"/>
    <w:basedOn w:val="Normal"/>
    <w:next w:val="Normal"/>
    <w:link w:val="Ttulo3Car"/>
    <w:qFormat/>
    <w:rsid w:val="004D1D91"/>
    <w:pPr>
      <w:keepNext/>
      <w:spacing w:after="0" w:line="276" w:lineRule="auto"/>
      <w:outlineLvl w:val="2"/>
    </w:pPr>
    <w:rPr>
      <w:rFonts w:eastAsia="Times New Roman"/>
      <w:b/>
      <w:bCs/>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75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17504"/>
  </w:style>
  <w:style w:type="paragraph" w:styleId="Piedepgina">
    <w:name w:val="footer"/>
    <w:basedOn w:val="Normal"/>
    <w:link w:val="PiedepginaCar"/>
    <w:uiPriority w:val="99"/>
    <w:unhideWhenUsed/>
    <w:rsid w:val="00D175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17504"/>
  </w:style>
  <w:style w:type="paragraph" w:styleId="Prrafodelista">
    <w:name w:val="List Paragraph"/>
    <w:basedOn w:val="Normal"/>
    <w:uiPriority w:val="34"/>
    <w:qFormat/>
    <w:rsid w:val="00FA0A12"/>
    <w:pPr>
      <w:ind w:left="720"/>
      <w:contextualSpacing/>
    </w:pPr>
  </w:style>
  <w:style w:type="paragraph" w:styleId="Textodeglobo">
    <w:name w:val="Balloon Text"/>
    <w:basedOn w:val="Normal"/>
    <w:link w:val="TextodegloboCar"/>
    <w:uiPriority w:val="99"/>
    <w:semiHidden/>
    <w:unhideWhenUsed/>
    <w:rsid w:val="000C01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C0199"/>
    <w:rPr>
      <w:rFonts w:ascii="Segoe UI" w:hAnsi="Segoe UI" w:cs="Segoe UI"/>
      <w:sz w:val="18"/>
      <w:szCs w:val="18"/>
    </w:rPr>
  </w:style>
  <w:style w:type="character" w:customStyle="1" w:styleId="Ttulo3Car">
    <w:name w:val="Título 3 Car"/>
    <w:basedOn w:val="Fuentedeprrafopredeter"/>
    <w:link w:val="Ttulo3"/>
    <w:rsid w:val="004D1D91"/>
    <w:rPr>
      <w:rFonts w:ascii="Times New Roman" w:eastAsia="Times New Roman" w:hAnsi="Times New Roman" w:cs="Times New Roman"/>
      <w:b/>
      <w:bCs/>
      <w:lang w:eastAsia="es-ES"/>
    </w:rPr>
  </w:style>
  <w:style w:type="character" w:customStyle="1" w:styleId="Ttulo1Car">
    <w:name w:val="Título 1 Car"/>
    <w:basedOn w:val="Fuentedeprrafopredeter"/>
    <w:link w:val="Ttulo1"/>
    <w:uiPriority w:val="9"/>
    <w:rsid w:val="002F5908"/>
    <w:rPr>
      <w:rFonts w:ascii="Times New Roman" w:eastAsia="Times New Roman" w:hAnsi="Times New Roman" w:cs="Times New Roman"/>
      <w:b/>
      <w:bCs/>
      <w:color w:val="000000"/>
      <w:sz w:val="24"/>
      <w:szCs w:val="24"/>
      <w:lang w:eastAsia="es-ES"/>
    </w:rPr>
  </w:style>
  <w:style w:type="character" w:customStyle="1" w:styleId="Ttulo2Car">
    <w:name w:val="Título 2 Car"/>
    <w:basedOn w:val="Fuentedeprrafopredeter"/>
    <w:link w:val="Ttulo2"/>
    <w:uiPriority w:val="9"/>
    <w:rsid w:val="002F5908"/>
    <w:rPr>
      <w:rFonts w:ascii="Times New Roman" w:eastAsia="Times New Roman" w:hAnsi="Times New Roman" w:cs="Times New Roman"/>
      <w:b/>
      <w:bCs/>
      <w:sz w:val="24"/>
      <w:szCs w:val="24"/>
      <w:lang w:eastAsia="es-ES"/>
    </w:rPr>
  </w:style>
  <w:style w:type="paragraph" w:styleId="TDC1">
    <w:name w:val="toc 1"/>
    <w:basedOn w:val="Normal"/>
    <w:next w:val="Normal"/>
    <w:autoRedefine/>
    <w:uiPriority w:val="39"/>
    <w:unhideWhenUsed/>
    <w:rsid w:val="00803A4B"/>
    <w:pPr>
      <w:spacing w:after="100"/>
    </w:pPr>
  </w:style>
  <w:style w:type="paragraph" w:styleId="TDC2">
    <w:name w:val="toc 2"/>
    <w:basedOn w:val="Normal"/>
    <w:next w:val="Normal"/>
    <w:autoRedefine/>
    <w:uiPriority w:val="39"/>
    <w:unhideWhenUsed/>
    <w:rsid w:val="00803A4B"/>
    <w:pPr>
      <w:spacing w:after="100"/>
      <w:ind w:left="220"/>
    </w:pPr>
  </w:style>
  <w:style w:type="character" w:styleId="Hipervnculo">
    <w:name w:val="Hyperlink"/>
    <w:basedOn w:val="Fuentedeprrafopredeter"/>
    <w:uiPriority w:val="99"/>
    <w:unhideWhenUsed/>
    <w:rsid w:val="00803A4B"/>
    <w:rPr>
      <w:color w:val="0563C1" w:themeColor="hyperlink"/>
      <w:u w:val="single"/>
    </w:rPr>
  </w:style>
  <w:style w:type="paragraph" w:styleId="TDC3">
    <w:name w:val="toc 3"/>
    <w:basedOn w:val="Normal"/>
    <w:next w:val="Normal"/>
    <w:autoRedefine/>
    <w:uiPriority w:val="39"/>
    <w:unhideWhenUsed/>
    <w:rsid w:val="004D1D91"/>
    <w:pPr>
      <w:spacing w:after="100"/>
      <w:ind w:left="440"/>
    </w:pPr>
  </w:style>
  <w:style w:type="character" w:styleId="Refdecomentario">
    <w:name w:val="annotation reference"/>
    <w:basedOn w:val="Fuentedeprrafopredeter"/>
    <w:uiPriority w:val="99"/>
    <w:semiHidden/>
    <w:unhideWhenUsed/>
    <w:rsid w:val="00B709B7"/>
    <w:rPr>
      <w:sz w:val="16"/>
      <w:szCs w:val="16"/>
    </w:rPr>
  </w:style>
  <w:style w:type="paragraph" w:styleId="Textocomentario">
    <w:name w:val="annotation text"/>
    <w:basedOn w:val="Normal"/>
    <w:link w:val="TextocomentarioCar"/>
    <w:uiPriority w:val="99"/>
    <w:unhideWhenUsed/>
    <w:rsid w:val="00B709B7"/>
    <w:pPr>
      <w:spacing w:line="240" w:lineRule="auto"/>
    </w:pPr>
    <w:rPr>
      <w:sz w:val="20"/>
      <w:szCs w:val="20"/>
    </w:rPr>
  </w:style>
  <w:style w:type="character" w:customStyle="1" w:styleId="TextocomentarioCar">
    <w:name w:val="Texto comentario Car"/>
    <w:basedOn w:val="Fuentedeprrafopredeter"/>
    <w:link w:val="Textocomentario"/>
    <w:uiPriority w:val="99"/>
    <w:rsid w:val="00B709B7"/>
    <w:rPr>
      <w:sz w:val="20"/>
      <w:szCs w:val="20"/>
    </w:rPr>
  </w:style>
  <w:style w:type="paragraph" w:styleId="Asuntodelcomentario">
    <w:name w:val="annotation subject"/>
    <w:basedOn w:val="Textocomentario"/>
    <w:next w:val="Textocomentario"/>
    <w:link w:val="AsuntodelcomentarioCar"/>
    <w:uiPriority w:val="99"/>
    <w:semiHidden/>
    <w:unhideWhenUsed/>
    <w:rsid w:val="00B709B7"/>
    <w:rPr>
      <w:b/>
      <w:bCs/>
    </w:rPr>
  </w:style>
  <w:style w:type="character" w:customStyle="1" w:styleId="AsuntodelcomentarioCar">
    <w:name w:val="Asunto del comentario Car"/>
    <w:basedOn w:val="TextocomentarioCar"/>
    <w:link w:val="Asuntodelcomentario"/>
    <w:uiPriority w:val="99"/>
    <w:semiHidden/>
    <w:rsid w:val="00B709B7"/>
    <w:rPr>
      <w:b/>
      <w:bCs/>
      <w:sz w:val="20"/>
      <w:szCs w:val="20"/>
    </w:rPr>
  </w:style>
  <w:style w:type="paragraph" w:styleId="Textonotapie">
    <w:name w:val="footnote text"/>
    <w:basedOn w:val="Normal"/>
    <w:link w:val="TextonotapieCar"/>
    <w:uiPriority w:val="99"/>
    <w:unhideWhenUsed/>
    <w:rsid w:val="0033336D"/>
    <w:pPr>
      <w:spacing w:after="0" w:line="240" w:lineRule="auto"/>
    </w:pPr>
    <w:rPr>
      <w:sz w:val="20"/>
      <w:szCs w:val="20"/>
    </w:rPr>
  </w:style>
  <w:style w:type="character" w:customStyle="1" w:styleId="TextonotapieCar">
    <w:name w:val="Texto nota pie Car"/>
    <w:basedOn w:val="Fuentedeprrafopredeter"/>
    <w:link w:val="Textonotapie"/>
    <w:uiPriority w:val="99"/>
    <w:rsid w:val="0033336D"/>
    <w:rPr>
      <w:sz w:val="20"/>
      <w:szCs w:val="20"/>
    </w:rPr>
  </w:style>
  <w:style w:type="character" w:styleId="Refdenotaalpie">
    <w:name w:val="footnote reference"/>
    <w:basedOn w:val="Fuentedeprrafopredeter"/>
    <w:uiPriority w:val="99"/>
    <w:semiHidden/>
    <w:unhideWhenUsed/>
    <w:rsid w:val="0033336D"/>
    <w:rPr>
      <w:vertAlign w:val="superscript"/>
    </w:rPr>
  </w:style>
  <w:style w:type="paragraph" w:styleId="Ttulo">
    <w:name w:val="Title"/>
    <w:basedOn w:val="Normal"/>
    <w:next w:val="Normal"/>
    <w:link w:val="TtuloCar"/>
    <w:uiPriority w:val="10"/>
    <w:qFormat/>
    <w:rsid w:val="007931F2"/>
    <w:pPr>
      <w:spacing w:after="0"/>
    </w:pPr>
    <w:rPr>
      <w:rFonts w:eastAsia="Times New Roman"/>
      <w:b/>
      <w:bCs/>
      <w:sz w:val="30"/>
      <w:szCs w:val="30"/>
    </w:rPr>
  </w:style>
  <w:style w:type="character" w:customStyle="1" w:styleId="TtuloCar">
    <w:name w:val="Título Car"/>
    <w:basedOn w:val="Fuentedeprrafopredeter"/>
    <w:link w:val="Ttulo"/>
    <w:uiPriority w:val="10"/>
    <w:rsid w:val="007931F2"/>
    <w:rPr>
      <w:rFonts w:ascii="Times New Roman" w:eastAsia="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76623">
      <w:bodyDiv w:val="1"/>
      <w:marLeft w:val="0"/>
      <w:marRight w:val="0"/>
      <w:marTop w:val="0"/>
      <w:marBottom w:val="0"/>
      <w:divBdr>
        <w:top w:val="none" w:sz="0" w:space="0" w:color="auto"/>
        <w:left w:val="none" w:sz="0" w:space="0" w:color="auto"/>
        <w:bottom w:val="none" w:sz="0" w:space="0" w:color="auto"/>
        <w:right w:val="none" w:sz="0" w:space="0" w:color="auto"/>
      </w:divBdr>
      <w:divsChild>
        <w:div w:id="251279863">
          <w:marLeft w:val="-2400"/>
          <w:marRight w:val="-480"/>
          <w:marTop w:val="0"/>
          <w:marBottom w:val="0"/>
          <w:divBdr>
            <w:top w:val="none" w:sz="0" w:space="0" w:color="auto"/>
            <w:left w:val="none" w:sz="0" w:space="0" w:color="auto"/>
            <w:bottom w:val="none" w:sz="0" w:space="0" w:color="auto"/>
            <w:right w:val="none" w:sz="0" w:space="0" w:color="auto"/>
          </w:divBdr>
        </w:div>
        <w:div w:id="1417048147">
          <w:marLeft w:val="-2400"/>
          <w:marRight w:val="-480"/>
          <w:marTop w:val="0"/>
          <w:marBottom w:val="0"/>
          <w:divBdr>
            <w:top w:val="none" w:sz="0" w:space="0" w:color="auto"/>
            <w:left w:val="none" w:sz="0" w:space="0" w:color="auto"/>
            <w:bottom w:val="none" w:sz="0" w:space="0" w:color="auto"/>
            <w:right w:val="none" w:sz="0" w:space="0" w:color="auto"/>
          </w:divBdr>
        </w:div>
        <w:div w:id="987901706">
          <w:marLeft w:val="-2400"/>
          <w:marRight w:val="-480"/>
          <w:marTop w:val="0"/>
          <w:marBottom w:val="0"/>
          <w:divBdr>
            <w:top w:val="none" w:sz="0" w:space="0" w:color="auto"/>
            <w:left w:val="none" w:sz="0" w:space="0" w:color="auto"/>
            <w:bottom w:val="none" w:sz="0" w:space="0" w:color="auto"/>
            <w:right w:val="none" w:sz="0" w:space="0" w:color="auto"/>
          </w:divBdr>
        </w:div>
        <w:div w:id="464087976">
          <w:marLeft w:val="-2400"/>
          <w:marRight w:val="-480"/>
          <w:marTop w:val="0"/>
          <w:marBottom w:val="0"/>
          <w:divBdr>
            <w:top w:val="none" w:sz="0" w:space="0" w:color="auto"/>
            <w:left w:val="none" w:sz="0" w:space="0" w:color="auto"/>
            <w:bottom w:val="none" w:sz="0" w:space="0" w:color="auto"/>
            <w:right w:val="none" w:sz="0" w:space="0" w:color="auto"/>
          </w:divBdr>
        </w:div>
        <w:div w:id="913853805">
          <w:marLeft w:val="-2400"/>
          <w:marRight w:val="-480"/>
          <w:marTop w:val="0"/>
          <w:marBottom w:val="0"/>
          <w:divBdr>
            <w:top w:val="none" w:sz="0" w:space="0" w:color="auto"/>
            <w:left w:val="none" w:sz="0" w:space="0" w:color="auto"/>
            <w:bottom w:val="none" w:sz="0" w:space="0" w:color="auto"/>
            <w:right w:val="none" w:sz="0" w:space="0" w:color="auto"/>
          </w:divBdr>
        </w:div>
        <w:div w:id="1564832498">
          <w:marLeft w:val="-2400"/>
          <w:marRight w:val="-480"/>
          <w:marTop w:val="0"/>
          <w:marBottom w:val="0"/>
          <w:divBdr>
            <w:top w:val="none" w:sz="0" w:space="0" w:color="auto"/>
            <w:left w:val="none" w:sz="0" w:space="0" w:color="auto"/>
            <w:bottom w:val="none" w:sz="0" w:space="0" w:color="auto"/>
            <w:right w:val="none" w:sz="0" w:space="0" w:color="auto"/>
          </w:divBdr>
        </w:div>
        <w:div w:id="1484925595">
          <w:marLeft w:val="-2400"/>
          <w:marRight w:val="-480"/>
          <w:marTop w:val="0"/>
          <w:marBottom w:val="0"/>
          <w:divBdr>
            <w:top w:val="none" w:sz="0" w:space="0" w:color="auto"/>
            <w:left w:val="none" w:sz="0" w:space="0" w:color="auto"/>
            <w:bottom w:val="none" w:sz="0" w:space="0" w:color="auto"/>
            <w:right w:val="none" w:sz="0" w:space="0" w:color="auto"/>
          </w:divBdr>
        </w:div>
      </w:divsChild>
    </w:div>
    <w:div w:id="1238899015">
      <w:bodyDiv w:val="1"/>
      <w:marLeft w:val="0"/>
      <w:marRight w:val="0"/>
      <w:marTop w:val="0"/>
      <w:marBottom w:val="0"/>
      <w:divBdr>
        <w:top w:val="none" w:sz="0" w:space="0" w:color="auto"/>
        <w:left w:val="none" w:sz="0" w:space="0" w:color="auto"/>
        <w:bottom w:val="none" w:sz="0" w:space="0" w:color="auto"/>
        <w:right w:val="none" w:sz="0" w:space="0" w:color="auto"/>
      </w:divBdr>
    </w:div>
    <w:div w:id="1257440549">
      <w:bodyDiv w:val="1"/>
      <w:marLeft w:val="0"/>
      <w:marRight w:val="0"/>
      <w:marTop w:val="0"/>
      <w:marBottom w:val="0"/>
      <w:divBdr>
        <w:top w:val="none" w:sz="0" w:space="0" w:color="auto"/>
        <w:left w:val="none" w:sz="0" w:space="0" w:color="auto"/>
        <w:bottom w:val="none" w:sz="0" w:space="0" w:color="auto"/>
        <w:right w:val="none" w:sz="0" w:space="0" w:color="auto"/>
      </w:divBdr>
    </w:div>
    <w:div w:id="1323968530">
      <w:bodyDiv w:val="1"/>
      <w:marLeft w:val="0"/>
      <w:marRight w:val="0"/>
      <w:marTop w:val="0"/>
      <w:marBottom w:val="0"/>
      <w:divBdr>
        <w:top w:val="none" w:sz="0" w:space="0" w:color="auto"/>
        <w:left w:val="none" w:sz="0" w:space="0" w:color="auto"/>
        <w:bottom w:val="none" w:sz="0" w:space="0" w:color="auto"/>
        <w:right w:val="none" w:sz="0" w:space="0" w:color="auto"/>
      </w:divBdr>
    </w:div>
    <w:div w:id="202821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F330A-5DF7-4150-BAB3-2322CBDB4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1918</Words>
  <Characters>10552</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Ugarte Colmenero.Alberto</cp:lastModifiedBy>
  <cp:revision>25</cp:revision>
  <dcterms:created xsi:type="dcterms:W3CDTF">2025-06-26T11:32:00Z</dcterms:created>
  <dcterms:modified xsi:type="dcterms:W3CDTF">2025-07-29T12:03:00Z</dcterms:modified>
</cp:coreProperties>
</file>