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2EB4378A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429F3">
        <w:rPr>
          <w:rFonts w:asciiTheme="minorHAnsi" w:hAnsiTheme="minorHAnsi" w:cstheme="minorHAnsi"/>
          <w:i/>
          <w:sz w:val="24"/>
          <w:szCs w:val="24"/>
        </w:rPr>
        <w:t>I</w:t>
      </w:r>
      <w:r w:rsidR="007D7A78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AD50E6">
        <w:rPr>
          <w:rFonts w:asciiTheme="minorHAnsi" w:hAnsiTheme="minorHAnsi" w:cstheme="minorHAnsi"/>
          <w:i/>
          <w:sz w:val="24"/>
          <w:szCs w:val="24"/>
        </w:rPr>
        <w:t>PLAZOS DE ENTREGA</w:t>
      </w:r>
    </w:p>
    <w:p w14:paraId="54445AB0" w14:textId="77777777" w:rsidR="00007C77" w:rsidRDefault="00007C77" w:rsidP="00007C77">
      <w:pPr>
        <w:spacing w:after="120" w:line="312" w:lineRule="auto"/>
        <w:jc w:val="center"/>
        <w:rPr>
          <w:rFonts w:asciiTheme="minorHAnsi" w:hAnsiTheme="minorHAnsi" w:cstheme="minorHAnsi"/>
          <w:b/>
          <w:i/>
          <w:color w:val="0070C0"/>
          <w:sz w:val="28"/>
          <w:szCs w:val="28"/>
          <w:u w:val="single"/>
        </w:rPr>
      </w:pP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610B8667" w14:textId="444C8457" w:rsidR="00BD7AC9" w:rsidRPr="00250456" w:rsidRDefault="00AB0D92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0D92">
        <w:rPr>
          <w:rFonts w:asciiTheme="minorHAnsi" w:hAnsiTheme="minorHAnsi" w:cstheme="minorHAnsi"/>
          <w:sz w:val="22"/>
          <w:szCs w:val="22"/>
        </w:rPr>
        <w:t>El licitante en caso de ser adjudicatario se compromete a la fabricación de los repuestos según los requerimientos solicitados en la documentación técnica que rige la licitación (PPT, Especificaciones técnicas, etc</w:t>
      </w:r>
      <w:r w:rsidR="00894AA3">
        <w:rPr>
          <w:rFonts w:asciiTheme="minorHAnsi" w:hAnsiTheme="minorHAnsi" w:cstheme="minorHAnsi"/>
          <w:sz w:val="22"/>
          <w:szCs w:val="22"/>
        </w:rPr>
        <w:t>.</w:t>
      </w:r>
      <w:r w:rsidRPr="00AB0D92">
        <w:rPr>
          <w:rFonts w:asciiTheme="minorHAnsi" w:hAnsiTheme="minorHAnsi" w:cstheme="minorHAnsi"/>
          <w:sz w:val="22"/>
          <w:szCs w:val="22"/>
        </w:rPr>
        <w:t>) no siendo posible modificación alguna, sin previa autorización del Servicio de Compras de Metro Madrid</w:t>
      </w:r>
    </w:p>
    <w:p w14:paraId="2422FA66" w14:textId="42F8531E" w:rsidR="00250456" w:rsidRDefault="00BD7AC9" w:rsidP="0051141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B2770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 superarán las </w:t>
      </w:r>
      <w:r w:rsidR="00C15CC2" w:rsidRPr="00B27701">
        <w:rPr>
          <w:rFonts w:asciiTheme="minorHAnsi" w:hAnsiTheme="minorHAnsi" w:cstheme="minorHAnsi"/>
          <w:b/>
          <w:bCs/>
          <w:sz w:val="22"/>
          <w:szCs w:val="22"/>
          <w:u w:val="single"/>
        </w:rPr>
        <w:t>8</w:t>
      </w:r>
      <w:r w:rsidR="00050CA1" w:rsidRPr="00B2770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semanas</w:t>
      </w:r>
      <w:r w:rsidRPr="00CE762B">
        <w:rPr>
          <w:rFonts w:asciiTheme="minorHAnsi" w:hAnsiTheme="minorHAnsi" w:cstheme="minorHAnsi"/>
          <w:sz w:val="22"/>
          <w:szCs w:val="22"/>
        </w:rPr>
        <w:t xml:space="preserve"> </w:t>
      </w:r>
      <w:r w:rsidRPr="00250456">
        <w:rPr>
          <w:rFonts w:asciiTheme="minorHAnsi" w:hAnsiTheme="minorHAnsi" w:cstheme="minorHAnsi"/>
          <w:sz w:val="22"/>
          <w:szCs w:val="22"/>
        </w:rPr>
        <w:t xml:space="preserve">establecidas y que durante la </w:t>
      </w:r>
      <w:r w:rsidR="00051D85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p w14:paraId="1F52D5C7" w14:textId="77777777" w:rsidR="00B27701" w:rsidRPr="00511411" w:rsidRDefault="00B27701" w:rsidP="00B27701">
      <w:pPr>
        <w:pStyle w:val="Textosinformato"/>
        <w:spacing w:after="120" w:line="312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B65821C" w14:textId="04AA3253" w:rsidR="007767F4" w:rsidRDefault="007767F4" w:rsidP="007767F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LOTE 1: Señalización Fotoluminiscente:</w:t>
      </w:r>
    </w:p>
    <w:tbl>
      <w:tblPr>
        <w:tblW w:w="9488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4248"/>
        <w:gridCol w:w="1496"/>
        <w:gridCol w:w="2684"/>
      </w:tblGrid>
      <w:tr w:rsidR="00291EF5" w:rsidRPr="008328A3" w14:paraId="305AC82B" w14:textId="2D204485" w:rsidTr="00C15CC2">
        <w:trPr>
          <w:trHeight w:val="805"/>
          <w:jc w:val="center"/>
        </w:trPr>
        <w:tc>
          <w:tcPr>
            <w:tcW w:w="1060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F90A8BA" w14:textId="1A165455" w:rsidR="00291EF5" w:rsidRPr="00405C7F" w:rsidRDefault="00291EF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248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2BA5C78E" w14:textId="77777777" w:rsidR="00291EF5" w:rsidRPr="00405C7F" w:rsidRDefault="00291EF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496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9559C6C" w14:textId="77777777" w:rsidR="00291EF5" w:rsidRPr="008328A3" w:rsidRDefault="00291EF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76337258" w:rsidR="00291EF5" w:rsidRPr="008328A3" w:rsidRDefault="00291EF5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Pr="0040134D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  <w:tc>
          <w:tcPr>
            <w:tcW w:w="2684" w:type="dxa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49F177BC" w14:textId="0F0D0BDF" w:rsidR="00291EF5" w:rsidRPr="008328A3" w:rsidRDefault="00291EF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Observaciones</w:t>
            </w:r>
            <w:r w:rsidR="00CB146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</w:tc>
      </w:tr>
      <w:tr w:rsidR="00291EF5" w:rsidRPr="00654FE7" w14:paraId="56B7EBDC" w14:textId="04B7DA8F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AFAACB1" w14:textId="4819A7A6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DBFCC54" w14:textId="1B416AD7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BANDA DIRECCIONAL PARAMENTO (995X53mm)</w:t>
            </w:r>
          </w:p>
        </w:tc>
        <w:tc>
          <w:tcPr>
            <w:tcW w:w="1496" w:type="dxa"/>
            <w:vAlign w:val="center"/>
          </w:tcPr>
          <w:p w14:paraId="6CF38EBD" w14:textId="518A0662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1C485F1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18861F5" w14:textId="1F75BA1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50E7DFB" w14:textId="37AC8449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803D36F" w14:textId="705BB79D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BANDA ARRANQ ESC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CONTRAHUELL(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995X53mm)</w:t>
            </w:r>
          </w:p>
        </w:tc>
        <w:tc>
          <w:tcPr>
            <w:tcW w:w="1496" w:type="dxa"/>
            <w:vAlign w:val="center"/>
          </w:tcPr>
          <w:p w14:paraId="05D32D95" w14:textId="3723B2DF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02710D67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C035069" w14:textId="461BE45C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CC0394A" w14:textId="099FECBD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15403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562A844" w14:textId="5749B4F3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BANDA ESCALERA CONTRAHUELLA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995X34mm)</w:t>
            </w:r>
          </w:p>
        </w:tc>
        <w:tc>
          <w:tcPr>
            <w:tcW w:w="1496" w:type="dxa"/>
            <w:vAlign w:val="center"/>
          </w:tcPr>
          <w:p w14:paraId="14DE377C" w14:textId="6F91E39C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37148341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07A1BF3" w14:textId="28FC1953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97D321D" w14:textId="41AFA126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15404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2F83376" w14:textId="09C6049A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BANDA PARAMENTO VERTICAL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995X53mm)</w:t>
            </w:r>
          </w:p>
        </w:tc>
        <w:tc>
          <w:tcPr>
            <w:tcW w:w="1496" w:type="dxa"/>
            <w:vAlign w:val="center"/>
          </w:tcPr>
          <w:p w14:paraId="36DB2729" w14:textId="4AD5C644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6A644E48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33CF3A8B" w14:textId="251C04C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9559ABE" w14:textId="0CAB3A9A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141E5487" w14:textId="1FF3D15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BANDA DIRECCIONAL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TORNIQUETE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210X34mm)</w:t>
            </w:r>
          </w:p>
        </w:tc>
        <w:tc>
          <w:tcPr>
            <w:tcW w:w="1496" w:type="dxa"/>
            <w:vAlign w:val="center"/>
          </w:tcPr>
          <w:p w14:paraId="6A9D68ED" w14:textId="0623FC71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3EF06AB0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4F379695" w14:textId="2839A95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7E4AD02" w14:textId="67B263DF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ACDE6FD" w14:textId="41AE527B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SALIDA TORNIQUETE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210X34mm)</w:t>
            </w:r>
          </w:p>
        </w:tc>
        <w:tc>
          <w:tcPr>
            <w:tcW w:w="1496" w:type="dxa"/>
            <w:vAlign w:val="center"/>
          </w:tcPr>
          <w:p w14:paraId="082359C5" w14:textId="2D983772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472272C7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E9D9EF1" w14:textId="0F9A2605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23330F9" w14:textId="579F04CF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15407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0EA907A" w14:textId="0A886806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SOCORRO DERECHA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vAlign w:val="center"/>
          </w:tcPr>
          <w:p w14:paraId="71B59838" w14:textId="4393D353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27B14C9C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01CC2A2C" w14:textId="57D4B863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911B99F" w14:textId="2E0B5418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80AF82E" w14:textId="03A5F31D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SOCORRO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IZQUIERDA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vAlign w:val="center"/>
          </w:tcPr>
          <w:p w14:paraId="17DFDA73" w14:textId="191EF8DD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16B2A541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3848B05D" w14:textId="5E7A68AE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9356ACD" w14:textId="106C6393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15409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14EF871" w14:textId="2934AF2F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SOCORRO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IZQUIERDA(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vAlign w:val="center"/>
          </w:tcPr>
          <w:p w14:paraId="4D9DC2D8" w14:textId="543DE45D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190ED2A6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CE9632A" w14:textId="68B3F24F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2BA97B8" w14:textId="65315B10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15410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B5B2211" w14:textId="317F6F79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SOCORRO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DERECHA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vAlign w:val="center"/>
          </w:tcPr>
          <w:p w14:paraId="2236D72B" w14:textId="656EB8D2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5A63AFE4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6D5E644" w14:textId="3D5FACF3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928E413" w14:textId="00E435B3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0C2736A" w14:textId="4DECC51B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EMERG BAJADA ESC DCHA (297X210mm)</w:t>
            </w:r>
          </w:p>
        </w:tc>
        <w:tc>
          <w:tcPr>
            <w:tcW w:w="1496" w:type="dxa"/>
            <w:vAlign w:val="center"/>
          </w:tcPr>
          <w:p w14:paraId="3ED25A10" w14:textId="63B545DA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1A7AA811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9005BC2" w14:textId="6E8E5A15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D91CB75" w14:textId="0F5275AE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2D370EFD" w14:textId="69793D1F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EMERG BAJADA ESC IZDA (297X210mm)</w:t>
            </w:r>
          </w:p>
        </w:tc>
        <w:tc>
          <w:tcPr>
            <w:tcW w:w="1496" w:type="dxa"/>
            <w:vAlign w:val="center"/>
          </w:tcPr>
          <w:p w14:paraId="3446BE54" w14:textId="3C4595CF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6622C386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765DF9F" w14:textId="5EB3DB1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83781CE" w14:textId="6B2AAED8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15413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147BA005" w14:textId="5F82737A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EMERGENCIA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DERECHA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vAlign w:val="center"/>
          </w:tcPr>
          <w:p w14:paraId="65B68DAC" w14:textId="54910954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34E92BB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07B95D6E" w14:textId="703FF3CF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3E3576D" w14:textId="2A94F573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15414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39DB575" w14:textId="2F99065C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EMERGENCIA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IZQUIERDA(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vAlign w:val="center"/>
          </w:tcPr>
          <w:p w14:paraId="14472093" w14:textId="5B1FC144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60793998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60A16809" w14:textId="25A35D8D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D444DD2" w14:textId="1C95B923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06A303B" w14:textId="36EC32A8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EMERGENCIA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DERECHA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vAlign w:val="center"/>
          </w:tcPr>
          <w:p w14:paraId="74C91116" w14:textId="6C46412A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0748C231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46AD8357" w14:textId="0D4E8EB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CB229A1" w14:textId="1E6020B0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9F3F9B4" w14:textId="68D2C89E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EMERGENCIA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IZQUIERDA(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vAlign w:val="center"/>
          </w:tcPr>
          <w:p w14:paraId="5FBF3DAA" w14:textId="5E3EE4F0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19C5F62C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721A97F7" w14:textId="5A81BAD8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B5667AB" w14:textId="79673694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15417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CD3FAD7" w14:textId="07A5BC29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EMERG SUBIDA ESC DCHA (297X210mm)</w:t>
            </w:r>
          </w:p>
        </w:tc>
        <w:tc>
          <w:tcPr>
            <w:tcW w:w="1496" w:type="dxa"/>
            <w:vAlign w:val="center"/>
          </w:tcPr>
          <w:p w14:paraId="2B4ADD5A" w14:textId="2DE1AE9E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3DE9C789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72654F4" w14:textId="4C98AF28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B23114C" w14:textId="7C30360D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lastRenderedPageBreak/>
              <w:t>15418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B5B6F65" w14:textId="609683A9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EMERG SUBIDA ESC IZDA (297X210mm)</w:t>
            </w:r>
          </w:p>
        </w:tc>
        <w:tc>
          <w:tcPr>
            <w:tcW w:w="1496" w:type="dxa"/>
            <w:vAlign w:val="center"/>
          </w:tcPr>
          <w:p w14:paraId="0DCD46EB" w14:textId="45F4BEA9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188469F3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636F46ED" w14:textId="2AE14FA4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1A31910" w14:textId="0945DCD0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15419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9055360" w14:textId="5834D90C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EMERG APOYAR BARRA PARA ABRIR</w:t>
            </w:r>
          </w:p>
        </w:tc>
        <w:tc>
          <w:tcPr>
            <w:tcW w:w="1496" w:type="dxa"/>
            <w:vAlign w:val="center"/>
          </w:tcPr>
          <w:p w14:paraId="5C5C7E89" w14:textId="59433C60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20B9218B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09A1E8E" w14:textId="7948989A" w:rsidTr="00C15CC2">
        <w:trPr>
          <w:trHeight w:val="343"/>
          <w:jc w:val="center"/>
        </w:trPr>
        <w:tc>
          <w:tcPr>
            <w:tcW w:w="1060" w:type="dxa"/>
            <w:tcBorders>
              <w:bottom w:val="single" w:sz="8" w:space="0" w:color="0070C0"/>
            </w:tcBorders>
            <w:shd w:val="clear" w:color="auto" w:fill="DBE5F1" w:themeFill="accent1" w:themeFillTint="33"/>
            <w:noWrap/>
            <w:vAlign w:val="center"/>
          </w:tcPr>
          <w:p w14:paraId="7ED76444" w14:textId="7E77981E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15420</w:t>
            </w:r>
          </w:p>
        </w:tc>
        <w:tc>
          <w:tcPr>
            <w:tcW w:w="4248" w:type="dxa"/>
            <w:tcBorders>
              <w:bottom w:val="single" w:sz="8" w:space="0" w:color="0070C0"/>
            </w:tcBorders>
            <w:shd w:val="clear" w:color="auto" w:fill="DBE5F1" w:themeFill="accent1" w:themeFillTint="33"/>
            <w:noWrap/>
            <w:vAlign w:val="center"/>
          </w:tcPr>
          <w:p w14:paraId="282E6DC1" w14:textId="4D13B347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USO EXCLUSIVO EMERGENCIA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630X297mm)</w:t>
            </w:r>
          </w:p>
        </w:tc>
        <w:tc>
          <w:tcPr>
            <w:tcW w:w="1496" w:type="dxa"/>
            <w:tcBorders>
              <w:bottom w:val="single" w:sz="8" w:space="0" w:color="0070C0"/>
            </w:tcBorders>
            <w:vAlign w:val="center"/>
          </w:tcPr>
          <w:p w14:paraId="18355211" w14:textId="037006B2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tcBorders>
              <w:bottom w:val="single" w:sz="8" w:space="0" w:color="0070C0"/>
            </w:tcBorders>
            <w:vAlign w:val="center"/>
          </w:tcPr>
          <w:p w14:paraId="7113343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5618548" w14:textId="08C828BC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09E21DF" w14:textId="07D198B7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2D8647CF" w14:textId="0EDC69DE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"PULSAR PARA ABRIR"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297X297mm)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137D9FA0" w14:textId="7BBD89A4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01CF71AB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B2E8F86" w14:textId="0E485789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F532190" w14:textId="38D624C5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33B83CE" w14:textId="0A4D591C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"GIRAR PARA ABRIR"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0D3C3E4C" w14:textId="31565483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0852CEE9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3BC7F680" w14:textId="6BD8643C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2297828" w14:textId="54603BD8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15423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BF380B5" w14:textId="0AE4C1E9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DE ACCESO CERRADO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079D6212" w14:textId="57F4E9D9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678A3659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B9610CD" w14:textId="3C53EB8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43D49C7" w14:textId="04EFC577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15424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5E440BF7" w14:textId="7D77141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NO USAR EN CASO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EMERGENCIA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ASCENSORES)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738BF72B" w14:textId="69BC15E0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7A800CF5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3C4518D" w14:textId="1D7E0E90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F47738D" w14:textId="5C4A7020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328C1FE" w14:textId="2EBC5744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SOCORRO FRONTAL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4DA6D19D" w14:textId="6FA02FBA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08017206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301E38E8" w14:textId="3A7FFD23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2C776FD" w14:textId="0A6C84CD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92CA5B8" w14:textId="002F6FB0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HABITUAL A DERECHA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402X105mm)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40DE6D91" w14:textId="6F53EE59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5B1F00F4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C328A06" w14:textId="4F74774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D717587" w14:textId="36DC63CB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15427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4B6B8F4" w14:textId="3FED26B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HABITUAL 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IZQUIERDA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402X105mm)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70E21452" w14:textId="01EBCF3C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42114C3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8243DA1" w14:textId="2CA6B1C1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AD2BED1" w14:textId="07F2CC51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1EF3A15" w14:textId="0894FBBF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DE EMERGENCIA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420X105mm)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31940F85" w14:textId="4E79F0DC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11FDFAA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69CDEAF" w14:textId="57869637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F89230F" w14:textId="568A8A54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15429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B12E245" w14:textId="1BE99E58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BOCA DE INCENDIOS 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210X210mm)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1E7F5998" w14:textId="371A0D61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613D8DE0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AB90281" w14:textId="1178B8AC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123B78E" w14:textId="6C6C6A09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15430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2459E72" w14:textId="162CD3D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PICTO.  EXT. DE INCENDIOS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210X210mm)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23DC6FC8" w14:textId="7D800A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5F516058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6C007AC4" w14:textId="4FEA0335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F37FF98" w14:textId="50C74FE5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1255317B" w14:textId="0950E2E8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PULSADOR DE ALARMA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210X210mm)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6957E531" w14:textId="341E7B55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5F89F007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038DAE2" w14:textId="49CA2C56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A6377D9" w14:textId="7F1D822B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14F98525" w14:textId="2A17AC0D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COLUMNA SECA      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210X210mm)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43759097" w14:textId="106E2859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6C13B961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45305100" w14:textId="4BBBABC8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B69CFA7" w14:textId="69302F15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15433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55007D1" w14:textId="788B39F4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SIN SALIDA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2A48C813" w14:textId="6D0EA835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79BA0712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31D51125" w14:textId="70AE418F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11E8123" w14:textId="103B331D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15434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A4CEC1D" w14:textId="4A24A18C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DE EMERG TUNEL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GRANDE-PEQUEÑA)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040AEA8F" w14:textId="6657FD33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68160D3F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4996F94B" w14:textId="3107254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81932EE" w14:textId="7A5652AB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29C3BF76" w14:textId="5CAE7004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DE EMERG TUNEL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PEQUEÑA-GRANDE)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5594D407" w14:textId="589988C9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7A2E8E4D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686908F1" w14:textId="67161AEE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47A09C5" w14:textId="2B0C3A12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28D57427" w14:textId="0F1C9E9B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SALIDA HABITUAL   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297X105mm)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1FD5CEBE" w14:textId="15215925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5613F925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A6EE8EA" w14:textId="5749F4B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C9EEA2A" w14:textId="57FD6085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78A17BD" w14:textId="2E6CC1B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EXTINTOR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INCENDIO(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420X420mm+TEXTO)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17BD7645" w14:textId="3B6596EA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4B3E802D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5AF970FA" w14:textId="37C81ACF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3B6BD3A" w14:textId="1D500C1B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15447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4861E8E" w14:textId="22ED2900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SEÑAL PULSADOR ALARMA (420X420mm+TEXTO)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084F082E" w14:textId="435B6ADF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12B95696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F55F737" w14:textId="6B3B74B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9DF2E8F" w14:textId="7F4A9985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5209E49D" w14:textId="6BF0902E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HIDRANTE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INTERIOR(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420X420mm+TEXTO)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60942B82" w14:textId="251FBB04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62FA2BA2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030FAAA" w14:textId="3268CFE0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C7CF1FD" w14:textId="06D82123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15449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05C3F98" w14:textId="2C7BE8E6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SEÑAL CERRAR PTA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CORTAFUE(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245X245mm+TEX)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6E006509" w14:textId="4D563F4D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79FB9F09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72681E" w:rsidRPr="00654FE7" w14:paraId="6416861F" w14:textId="77777777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8F704F5" w14:textId="4DA8B502" w:rsidR="0072681E" w:rsidRDefault="008A161A" w:rsidP="007767F4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15451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7861D58" w14:textId="66F15588" w:rsidR="0072681E" w:rsidRDefault="008A161A" w:rsidP="007767F4">
            <w:pPr>
              <w:spacing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A161A"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HABITUAL A DERECHA (568x148)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1F2099DA" w14:textId="77777777" w:rsidR="0072681E" w:rsidRPr="00654FE7" w:rsidRDefault="0072681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40BB14B7" w14:textId="77777777" w:rsidR="0072681E" w:rsidRPr="00654FE7" w:rsidRDefault="0072681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72681E" w:rsidRPr="00654FE7" w14:paraId="25C8FC23" w14:textId="77777777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392CD8F" w14:textId="10B656D6" w:rsidR="0072681E" w:rsidRDefault="008A161A" w:rsidP="007767F4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15452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1E4CB5A" w14:textId="290E9E39" w:rsidR="0072681E" w:rsidRDefault="008A161A" w:rsidP="007767F4">
            <w:pPr>
              <w:spacing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A161A">
              <w:rPr>
                <w:rFonts w:ascii="Calibri Light" w:hAnsi="Calibri Light" w:cs="Calibri Light"/>
                <w:color w:val="000000"/>
                <w:sz w:val="20"/>
                <w:szCs w:val="20"/>
              </w:rPr>
              <w:t>SALIDA HABITUAL A IZQUIERDA (568X148)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215A24D2" w14:textId="77777777" w:rsidR="0072681E" w:rsidRPr="00654FE7" w:rsidRDefault="0072681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1A436010" w14:textId="77777777" w:rsidR="0072681E" w:rsidRPr="00654FE7" w:rsidRDefault="0072681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72681E" w:rsidRPr="00654FE7" w14:paraId="2ECC69AF" w14:textId="77777777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0AC6527" w14:textId="1671E67B" w:rsidR="0072681E" w:rsidRDefault="008A161A" w:rsidP="007767F4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62908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50B17464" w14:textId="5F734FA9" w:rsidR="0072681E" w:rsidRDefault="008A161A" w:rsidP="007767F4">
            <w:pPr>
              <w:spacing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A161A">
              <w:rPr>
                <w:rFonts w:ascii="Calibri Light" w:hAnsi="Calibri Light" w:cs="Calibri Light"/>
                <w:color w:val="000000"/>
                <w:sz w:val="20"/>
                <w:szCs w:val="20"/>
              </w:rPr>
              <w:t>PICT. FLECHA FOTOLUM. ASIENTO 8000-1ª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42CAF765" w14:textId="77777777" w:rsidR="0072681E" w:rsidRPr="00654FE7" w:rsidRDefault="0072681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7F81BA13" w14:textId="77777777" w:rsidR="0072681E" w:rsidRPr="00654FE7" w:rsidRDefault="0072681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2D396230" w14:textId="4511143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19AE98C" w14:textId="28A28756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87675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EFE6E4F" w14:textId="7E2EC887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FLECHA FOTOLUM.PUERTA ACCESO (1UN=1,35M)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31DAAD5C" w14:textId="00C74551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3B41EDE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406845CD" w14:textId="6B519CC6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3BFD27D" w14:textId="63CFDE86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87676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0FAE911" w14:textId="3898A1B5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FLECHA FOTOLUMINISCENTE SALIDA EMERGENC.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24CBFAFB" w14:textId="77BAEDD1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34F8458D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91EF5" w:rsidRPr="00654FE7" w14:paraId="10452FC7" w14:textId="3391022C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7204AC4" w14:textId="52806D3A" w:rsidR="00291EF5" w:rsidRPr="002C4CC5" w:rsidRDefault="00291EF5" w:rsidP="007767F4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87677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7CE0F739" w14:textId="23EB270F" w:rsidR="00291EF5" w:rsidRPr="002C4CC5" w:rsidRDefault="00291EF5" w:rsidP="00776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FRANJA FOTOLUMINISCENTE</w:t>
            </w:r>
          </w:p>
        </w:tc>
        <w:tc>
          <w:tcPr>
            <w:tcW w:w="1496" w:type="dxa"/>
            <w:shd w:val="clear" w:color="000000" w:fill="auto"/>
            <w:vAlign w:val="center"/>
          </w:tcPr>
          <w:p w14:paraId="5D79447C" w14:textId="5942705F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shd w:val="clear" w:color="000000" w:fill="auto"/>
            <w:vAlign w:val="center"/>
          </w:tcPr>
          <w:p w14:paraId="5D0D248E" w14:textId="77777777" w:rsidR="00291EF5" w:rsidRPr="00654FE7" w:rsidRDefault="00291EF5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4B901A0A" w14:textId="77777777" w:rsidR="00BF5F8B" w:rsidRDefault="00BF5F8B" w:rsidP="001E52C5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67582AB" w14:textId="5E99C10E" w:rsidR="001E52C5" w:rsidRDefault="001E52C5" w:rsidP="001E52C5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LOTE </w:t>
      </w:r>
      <w:r w:rsidR="00900208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: Soportes para la señalización:</w:t>
      </w:r>
    </w:p>
    <w:tbl>
      <w:tblPr>
        <w:tblW w:w="9488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4248"/>
        <w:gridCol w:w="1496"/>
        <w:gridCol w:w="2684"/>
      </w:tblGrid>
      <w:tr w:rsidR="00167D8E" w:rsidRPr="008328A3" w14:paraId="3A94CFFD" w14:textId="24D87381" w:rsidTr="00C15CC2">
        <w:trPr>
          <w:trHeight w:val="805"/>
          <w:jc w:val="center"/>
        </w:trPr>
        <w:tc>
          <w:tcPr>
            <w:tcW w:w="1060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5B2CFB02" w14:textId="77777777" w:rsidR="00167D8E" w:rsidRPr="00405C7F" w:rsidRDefault="00167D8E" w:rsidP="00D65C4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248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67A66D64" w14:textId="77777777" w:rsidR="00167D8E" w:rsidRPr="00405C7F" w:rsidRDefault="00167D8E" w:rsidP="00D65C4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496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76BF8438" w14:textId="77777777" w:rsidR="00167D8E" w:rsidRPr="008328A3" w:rsidRDefault="00167D8E" w:rsidP="00D65C4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2C4051F4" w14:textId="6F6BC040" w:rsidR="00167D8E" w:rsidRPr="008328A3" w:rsidRDefault="00167D8E" w:rsidP="00D65C4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Pr="0040134D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  <w:tc>
          <w:tcPr>
            <w:tcW w:w="2684" w:type="dxa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1ED3E465" w14:textId="1257DB7F" w:rsidR="00167D8E" w:rsidRPr="008328A3" w:rsidRDefault="00167D8E" w:rsidP="00D65C4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Observaciones</w:t>
            </w:r>
            <w:r w:rsidR="00CB146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</w:tc>
      </w:tr>
      <w:tr w:rsidR="00167D8E" w:rsidRPr="00654FE7" w14:paraId="422FBB7F" w14:textId="70183D42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6CAC48C" w14:textId="2EF67517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15438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BE32CF8" w14:textId="78C09921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PERFIL DE ALUMINIO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2000X70mm)</w:t>
            </w:r>
          </w:p>
        </w:tc>
        <w:tc>
          <w:tcPr>
            <w:tcW w:w="1496" w:type="dxa"/>
            <w:vAlign w:val="center"/>
          </w:tcPr>
          <w:p w14:paraId="2540CE1B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6CF2FA23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284A9CA3" w14:textId="4072F44B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C38E13C" w14:textId="3EF4D41A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15439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6D259C6D" w14:textId="49761FF9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PERFIL DE ALUMINIO       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2000X50mm)</w:t>
            </w:r>
          </w:p>
        </w:tc>
        <w:tc>
          <w:tcPr>
            <w:tcW w:w="1496" w:type="dxa"/>
            <w:vAlign w:val="center"/>
          </w:tcPr>
          <w:p w14:paraId="56EEF570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1512CA86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07A1BAF8" w14:textId="0CF03207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167CF9D" w14:textId="726B2B90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15440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16948EEF" w14:textId="2102527F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210X210mm)</w:t>
            </w:r>
          </w:p>
        </w:tc>
        <w:tc>
          <w:tcPr>
            <w:tcW w:w="1496" w:type="dxa"/>
            <w:vAlign w:val="center"/>
          </w:tcPr>
          <w:p w14:paraId="5C3C1295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75BBE49F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3081EEED" w14:textId="443E9CCD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28E7197" w14:textId="7B2E452D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lastRenderedPageBreak/>
              <w:t>15441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0DA8A239" w14:textId="3C1A56B6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297X210mm)</w:t>
            </w:r>
          </w:p>
        </w:tc>
        <w:tc>
          <w:tcPr>
            <w:tcW w:w="1496" w:type="dxa"/>
            <w:vAlign w:val="center"/>
          </w:tcPr>
          <w:p w14:paraId="19641B8F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311233D3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79B49F4E" w14:textId="225AE6D8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3B7D9DC" w14:textId="36A1D32C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15442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3F2D85A5" w14:textId="1DC154DF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420X297mm)</w:t>
            </w:r>
          </w:p>
        </w:tc>
        <w:tc>
          <w:tcPr>
            <w:tcW w:w="1496" w:type="dxa"/>
            <w:vAlign w:val="center"/>
          </w:tcPr>
          <w:p w14:paraId="506CD1AC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1456A0FF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50CED0CD" w14:textId="5A6B16C6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1505BCA" w14:textId="197F0BED" w:rsidR="00167D8E" w:rsidRPr="002C4CC5" w:rsidRDefault="00167D8E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15443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22DE0FF4" w14:textId="2B27DAA0" w:rsidR="00167D8E" w:rsidRPr="002C4CC5" w:rsidRDefault="00167D8E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420X105mm)</w:t>
            </w:r>
          </w:p>
        </w:tc>
        <w:tc>
          <w:tcPr>
            <w:tcW w:w="1496" w:type="dxa"/>
            <w:vAlign w:val="center"/>
          </w:tcPr>
          <w:p w14:paraId="3C16C6A1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5955965A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67D8E" w:rsidRPr="00654FE7" w14:paraId="4BF19D69" w14:textId="4375CE2A" w:rsidTr="00C15CC2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92D18CC" w14:textId="18829977" w:rsidR="00167D8E" w:rsidRPr="002C4CC5" w:rsidRDefault="00BF5F8B" w:rsidP="001E52C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15450</w:t>
            </w:r>
          </w:p>
        </w:tc>
        <w:tc>
          <w:tcPr>
            <w:tcW w:w="4248" w:type="dxa"/>
            <w:shd w:val="clear" w:color="auto" w:fill="DBE5F1" w:themeFill="accent1" w:themeFillTint="33"/>
            <w:noWrap/>
            <w:vAlign w:val="center"/>
          </w:tcPr>
          <w:p w14:paraId="421D1929" w14:textId="59C46669" w:rsidR="00167D8E" w:rsidRPr="002C4CC5" w:rsidRDefault="00BF5F8B" w:rsidP="001E52C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F5F8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MARCO ALUMINIO PARA SEÑAL </w:t>
            </w:r>
            <w:proofErr w:type="gramStart"/>
            <w:r w:rsidRPr="00BF5F8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BF5F8B">
              <w:rPr>
                <w:rFonts w:ascii="Calibri Light" w:hAnsi="Calibri Light" w:cs="Calibri Light"/>
                <w:color w:val="000000"/>
                <w:sz w:val="20"/>
                <w:szCs w:val="20"/>
              </w:rPr>
              <w:t>568x148mm)</w:t>
            </w:r>
          </w:p>
        </w:tc>
        <w:tc>
          <w:tcPr>
            <w:tcW w:w="1496" w:type="dxa"/>
            <w:vAlign w:val="center"/>
          </w:tcPr>
          <w:p w14:paraId="715B0592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684" w:type="dxa"/>
            <w:vAlign w:val="center"/>
          </w:tcPr>
          <w:p w14:paraId="19730870" w14:textId="77777777" w:rsidR="00167D8E" w:rsidRPr="00654FE7" w:rsidRDefault="00167D8E" w:rsidP="00C15CC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4627F547" w14:textId="05F97CFD" w:rsidR="001E52C5" w:rsidRDefault="001E52C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235BA2" w14:textId="77777777" w:rsidR="0040134D" w:rsidRDefault="0040134D" w:rsidP="0040134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727F067A" w14:textId="185CD5CA" w:rsidR="0040134D" w:rsidRDefault="0040134D" w:rsidP="0040134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6EEF27E7" w14:textId="77777777" w:rsidR="00000492" w:rsidRPr="00765B20" w:rsidRDefault="00000492" w:rsidP="00000492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65B20">
        <w:rPr>
          <w:rFonts w:asciiTheme="minorHAnsi" w:hAnsiTheme="minorHAnsi" w:cstheme="minorHAnsi"/>
          <w:i/>
          <w:sz w:val="18"/>
          <w:szCs w:val="18"/>
        </w:rPr>
        <w:t>Será desestimada la oferta que no incluya la totalidad de las referencias incluidas en el lote ofertado.</w:t>
      </w:r>
    </w:p>
    <w:p w14:paraId="0E28721B" w14:textId="5D10ACF3" w:rsidR="0040134D" w:rsidRDefault="0040134D" w:rsidP="0040134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 w:rsidR="00051D8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B27701" w:rsidRPr="00B27701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No se admitirán ofertas que superen las ocho (8) semanas</w:t>
      </w:r>
      <w:r w:rsidR="00B27701" w:rsidRPr="00B27701">
        <w:rPr>
          <w:rFonts w:asciiTheme="minorHAnsi" w:hAnsiTheme="minorHAnsi" w:cstheme="minorHAnsi"/>
          <w:i/>
          <w:sz w:val="18"/>
          <w:szCs w:val="18"/>
        </w:rPr>
        <w:t>.</w:t>
      </w:r>
      <w:r w:rsidR="00B2770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</w:t>
      </w:r>
      <w:r w:rsidRPr="001E52C5">
        <w:rPr>
          <w:rFonts w:asciiTheme="minorHAnsi" w:hAnsiTheme="minorHAnsi" w:cstheme="minorHAnsi"/>
          <w:i/>
          <w:sz w:val="18"/>
          <w:szCs w:val="18"/>
        </w:rPr>
        <w:t xml:space="preserve"> Dentro del plazo de entrega no se considerará la primera semana del año, cuatro semanas del mes de agosto y la última semana del año. </w:t>
      </w:r>
      <w:r>
        <w:rPr>
          <w:rFonts w:asciiTheme="minorHAnsi" w:hAnsiTheme="minorHAnsi" w:cstheme="minorHAnsi"/>
          <w:i/>
          <w:sz w:val="18"/>
          <w:szCs w:val="18"/>
        </w:rPr>
        <w:t>Según se recoge en el PPT.</w:t>
      </w:r>
    </w:p>
    <w:p w14:paraId="68D797C4" w14:textId="2B2B8E04" w:rsidR="00CB1463" w:rsidRPr="00CB1463" w:rsidRDefault="00CB1463" w:rsidP="00CB146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(**)</w:t>
      </w:r>
      <w:r w:rsidR="00765B2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CB1463">
        <w:rPr>
          <w:rFonts w:asciiTheme="minorHAnsi" w:hAnsiTheme="minorHAnsi" w:cstheme="minorHAnsi"/>
          <w:i/>
          <w:sz w:val="18"/>
          <w:szCs w:val="18"/>
        </w:rPr>
        <w:t xml:space="preserve">En la columna OBSERVACIONES se indicará todo lo que el suministrador considere oportuno matizar de cada uno de los repuestos que componen el lote ofertado: materiales ofertados, </w:t>
      </w:r>
      <w:r w:rsidR="00051D85">
        <w:rPr>
          <w:rFonts w:asciiTheme="minorHAnsi" w:hAnsiTheme="minorHAnsi" w:cstheme="minorHAnsi"/>
          <w:i/>
          <w:sz w:val="18"/>
          <w:szCs w:val="18"/>
        </w:rPr>
        <w:t xml:space="preserve">colores, </w:t>
      </w:r>
      <w:r w:rsidRPr="00CB1463">
        <w:rPr>
          <w:rFonts w:asciiTheme="minorHAnsi" w:hAnsiTheme="minorHAnsi" w:cstheme="minorHAnsi"/>
          <w:i/>
          <w:sz w:val="18"/>
          <w:szCs w:val="18"/>
        </w:rPr>
        <w:t xml:space="preserve">acabados superficiales, </w:t>
      </w:r>
      <w:r w:rsidR="00051D85">
        <w:rPr>
          <w:rFonts w:asciiTheme="minorHAnsi" w:hAnsiTheme="minorHAnsi" w:cstheme="minorHAnsi"/>
          <w:i/>
          <w:sz w:val="18"/>
          <w:szCs w:val="18"/>
        </w:rPr>
        <w:t>diseños</w:t>
      </w:r>
      <w:r w:rsidRPr="00CB1463">
        <w:rPr>
          <w:rFonts w:asciiTheme="minorHAnsi" w:hAnsiTheme="minorHAnsi" w:cstheme="minorHAnsi"/>
          <w:i/>
          <w:sz w:val="18"/>
          <w:szCs w:val="18"/>
        </w:rPr>
        <w:t>, cualquier variación respecto</w:t>
      </w:r>
      <w:r w:rsidR="00484D5A">
        <w:rPr>
          <w:rFonts w:asciiTheme="minorHAnsi" w:hAnsiTheme="minorHAnsi" w:cstheme="minorHAnsi"/>
          <w:i/>
          <w:sz w:val="18"/>
          <w:szCs w:val="18"/>
        </w:rPr>
        <w:t xml:space="preserve"> a los planos y/o especificaciones técnicas</w:t>
      </w:r>
      <w:r w:rsidRPr="00CB1463">
        <w:rPr>
          <w:rFonts w:asciiTheme="minorHAnsi" w:hAnsiTheme="minorHAnsi" w:cstheme="minorHAnsi"/>
          <w:i/>
          <w:sz w:val="18"/>
          <w:szCs w:val="18"/>
        </w:rPr>
        <w:t>.</w:t>
      </w:r>
    </w:p>
    <w:p w14:paraId="31E62008" w14:textId="7637D869" w:rsidR="00CB1463" w:rsidRPr="00CB1463" w:rsidRDefault="00CB1463" w:rsidP="00CB1463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B1463">
        <w:rPr>
          <w:rFonts w:asciiTheme="minorHAnsi" w:hAnsiTheme="minorHAnsi" w:cstheme="minorHAnsi"/>
          <w:i/>
          <w:sz w:val="18"/>
          <w:szCs w:val="18"/>
        </w:rPr>
        <w:t>La información facilitada en el campo observaciones deberán cumplir técnicamente los requerimientos de los planos</w:t>
      </w:r>
      <w:r w:rsidR="00051D85">
        <w:rPr>
          <w:rFonts w:asciiTheme="minorHAnsi" w:hAnsiTheme="minorHAnsi" w:cstheme="minorHAnsi"/>
          <w:i/>
          <w:sz w:val="18"/>
          <w:szCs w:val="18"/>
        </w:rPr>
        <w:t xml:space="preserve"> y/o especificaciones técnicas</w:t>
      </w:r>
      <w:r w:rsidRPr="00CB1463">
        <w:rPr>
          <w:rFonts w:asciiTheme="minorHAnsi" w:hAnsiTheme="minorHAnsi" w:cstheme="minorHAnsi"/>
          <w:i/>
          <w:sz w:val="18"/>
          <w:szCs w:val="18"/>
        </w:rPr>
        <w:t xml:space="preserve"> correspondientes. En caso contrario se considerará motivo de desestimación de la oferta.</w:t>
      </w:r>
    </w:p>
    <w:p w14:paraId="6467A6F9" w14:textId="77777777" w:rsidR="00CB1463" w:rsidRPr="00CB1463" w:rsidRDefault="00CB1463" w:rsidP="00CB1463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B1463">
        <w:rPr>
          <w:rFonts w:asciiTheme="minorHAnsi" w:hAnsiTheme="minorHAnsi" w:cstheme="minorHAnsi"/>
          <w:i/>
          <w:sz w:val="18"/>
          <w:szCs w:val="18"/>
        </w:rPr>
        <w:t>En caso de no indicar nada, se considerará que la fabricación será según todo lo recogido en los planos y/o especificaciones técnicas correspondientes para cada referencia.</w:t>
      </w:r>
    </w:p>
    <w:p w14:paraId="305C87EF" w14:textId="77777777" w:rsidR="00CB1463" w:rsidRPr="001E52C5" w:rsidRDefault="00CB1463" w:rsidP="00765B20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F3CA15E" w14:textId="64077A79" w:rsidR="001E52C5" w:rsidRDefault="001E52C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DF2604F" w14:textId="26655CD7" w:rsidR="001E52C5" w:rsidRDefault="001E52C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9A7690B" w14:textId="77777777" w:rsidR="001E52C5" w:rsidRDefault="001E52C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4AAF0A9" w14:textId="77777777" w:rsidR="006E2F59" w:rsidRDefault="006E2F59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9A22230" w14:textId="77777777" w:rsidR="006E2F59" w:rsidRDefault="006E2F59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7EA5A33" w14:textId="77777777" w:rsidR="006E2F59" w:rsidRDefault="006E2F59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7BA1C9F" w14:textId="77777777" w:rsidR="006E2F59" w:rsidRDefault="006E2F59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5B9F191" w14:textId="77777777" w:rsidR="006E2F59" w:rsidRDefault="006E2F59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4A85B9CD" w14:textId="77777777" w:rsidR="006E2F59" w:rsidRDefault="006E2F59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65CCC07" w14:textId="77777777" w:rsidR="006E2F59" w:rsidRDefault="006E2F59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A43D70" w14:textId="41B2ACD9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02A5C371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4DB4D1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7F9F4AD5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2A8DAD7E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3F85C6AA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5D87E6EB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7FAC9" w14:textId="77777777" w:rsidR="00735B60" w:rsidRDefault="00735B60" w:rsidP="006026D8">
      <w:pPr>
        <w:spacing w:line="240" w:lineRule="auto"/>
      </w:pPr>
      <w:r>
        <w:separator/>
      </w:r>
    </w:p>
  </w:endnote>
  <w:endnote w:type="continuationSeparator" w:id="0">
    <w:p w14:paraId="53E56376" w14:textId="77777777" w:rsidR="00735B60" w:rsidRDefault="00735B60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3C4AEAA6" w:rsidR="0035379F" w:rsidRPr="004451F0" w:rsidRDefault="006E2F59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II PLAZOS DE ENTREGA</w:t>
    </w:r>
    <w:r w:rsidR="0035379F" w:rsidRPr="00CA3B50">
      <w:rPr>
        <w:b/>
        <w:bCs/>
      </w:rPr>
      <w:t xml:space="preserve"> PARA LA CONTRATACIÓN </w:t>
    </w:r>
    <w:r w:rsidR="00050318" w:rsidRPr="00CA3B50">
      <w:rPr>
        <w:b/>
        <w:bCs/>
      </w:rPr>
      <w:t xml:space="preserve">DEL SUMINISTRO </w:t>
    </w:r>
    <w:r w:rsidR="007767F4" w:rsidRPr="007767F4">
      <w:rPr>
        <w:b/>
        <w:bCs/>
      </w:rPr>
      <w:t>DE SEÑALIZACIÓN FOTOLUMINISCENTE Y SOPORTES PARA LA SEÑALIZACIÓN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AC939" w14:textId="77777777" w:rsidR="00735B60" w:rsidRDefault="00735B60" w:rsidP="006026D8">
      <w:pPr>
        <w:spacing w:line="240" w:lineRule="auto"/>
      </w:pPr>
      <w:r>
        <w:separator/>
      </w:r>
    </w:p>
  </w:footnote>
  <w:footnote w:type="continuationSeparator" w:id="0">
    <w:p w14:paraId="1D1C9345" w14:textId="77777777" w:rsidR="00735B60" w:rsidRDefault="00735B60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65D4D99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6A166B"/>
    <w:multiLevelType w:val="hybridMultilevel"/>
    <w:tmpl w:val="009E109C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302252">
    <w:abstractNumId w:val="6"/>
  </w:num>
  <w:num w:numId="2" w16cid:durableId="248198933">
    <w:abstractNumId w:val="10"/>
  </w:num>
  <w:num w:numId="3" w16cid:durableId="1326979941">
    <w:abstractNumId w:val="4"/>
  </w:num>
  <w:num w:numId="4" w16cid:durableId="1171064271">
    <w:abstractNumId w:val="5"/>
  </w:num>
  <w:num w:numId="5" w16cid:durableId="72017725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112625624">
    <w:abstractNumId w:val="3"/>
  </w:num>
  <w:num w:numId="7" w16cid:durableId="974335800">
    <w:abstractNumId w:val="9"/>
  </w:num>
  <w:num w:numId="8" w16cid:durableId="694037018">
    <w:abstractNumId w:val="1"/>
  </w:num>
  <w:num w:numId="9" w16cid:durableId="1416514348">
    <w:abstractNumId w:val="2"/>
  </w:num>
  <w:num w:numId="10" w16cid:durableId="1869759500">
    <w:abstractNumId w:val="1"/>
  </w:num>
  <w:num w:numId="11" w16cid:durableId="1874152889">
    <w:abstractNumId w:val="7"/>
  </w:num>
  <w:num w:numId="12" w16cid:durableId="873541282">
    <w:abstractNumId w:val="0"/>
  </w:num>
  <w:num w:numId="13" w16cid:durableId="89569930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0492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0CA1"/>
    <w:rsid w:val="0005183C"/>
    <w:rsid w:val="00051D85"/>
    <w:rsid w:val="000626DC"/>
    <w:rsid w:val="00067038"/>
    <w:rsid w:val="000671D2"/>
    <w:rsid w:val="00071E54"/>
    <w:rsid w:val="00074BD6"/>
    <w:rsid w:val="000757B9"/>
    <w:rsid w:val="00075B80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0A56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7D8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33E5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52C5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29F3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1EF5"/>
    <w:rsid w:val="0029664F"/>
    <w:rsid w:val="002A0C17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BAB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77B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134D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4D5A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C51"/>
    <w:rsid w:val="00507923"/>
    <w:rsid w:val="00510277"/>
    <w:rsid w:val="00511411"/>
    <w:rsid w:val="005120C4"/>
    <w:rsid w:val="00521E9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0410"/>
    <w:rsid w:val="005A28C4"/>
    <w:rsid w:val="005A683A"/>
    <w:rsid w:val="005B112E"/>
    <w:rsid w:val="005B36F8"/>
    <w:rsid w:val="005B6D16"/>
    <w:rsid w:val="005B7A1F"/>
    <w:rsid w:val="005C00BA"/>
    <w:rsid w:val="005C253B"/>
    <w:rsid w:val="005D3037"/>
    <w:rsid w:val="005D7F2F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28CC"/>
    <w:rsid w:val="006C42CC"/>
    <w:rsid w:val="006E2575"/>
    <w:rsid w:val="006E2DB6"/>
    <w:rsid w:val="006E2F59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81E"/>
    <w:rsid w:val="00731980"/>
    <w:rsid w:val="007348D5"/>
    <w:rsid w:val="00735B60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5B20"/>
    <w:rsid w:val="007670E2"/>
    <w:rsid w:val="0077035A"/>
    <w:rsid w:val="007726CB"/>
    <w:rsid w:val="007767F4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D7A78"/>
    <w:rsid w:val="007E0362"/>
    <w:rsid w:val="007E2041"/>
    <w:rsid w:val="007E26E1"/>
    <w:rsid w:val="007E709B"/>
    <w:rsid w:val="007F3136"/>
    <w:rsid w:val="007F7801"/>
    <w:rsid w:val="007F7C3C"/>
    <w:rsid w:val="00802520"/>
    <w:rsid w:val="008051CD"/>
    <w:rsid w:val="00806F94"/>
    <w:rsid w:val="00811D6D"/>
    <w:rsid w:val="008179E0"/>
    <w:rsid w:val="008201C6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4AA3"/>
    <w:rsid w:val="0089790B"/>
    <w:rsid w:val="008A0C37"/>
    <w:rsid w:val="008A161A"/>
    <w:rsid w:val="008B1197"/>
    <w:rsid w:val="008B5748"/>
    <w:rsid w:val="008B71E0"/>
    <w:rsid w:val="008C0896"/>
    <w:rsid w:val="008C53C5"/>
    <w:rsid w:val="008E5FAB"/>
    <w:rsid w:val="008E6A1D"/>
    <w:rsid w:val="008F115B"/>
    <w:rsid w:val="00900208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6EF9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470F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55ECE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A383B"/>
    <w:rsid w:val="00AB0B94"/>
    <w:rsid w:val="00AB0D92"/>
    <w:rsid w:val="00AB5734"/>
    <w:rsid w:val="00AC4752"/>
    <w:rsid w:val="00AD03E4"/>
    <w:rsid w:val="00AD2A09"/>
    <w:rsid w:val="00AD50E6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27701"/>
    <w:rsid w:val="00B3404D"/>
    <w:rsid w:val="00B35C75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5F8B"/>
    <w:rsid w:val="00BF6166"/>
    <w:rsid w:val="00C15CC2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1463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E762B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2BA7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6C80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2299"/>
    <w:rsid w:val="00F15ED4"/>
    <w:rsid w:val="00F1725F"/>
    <w:rsid w:val="00F209D1"/>
    <w:rsid w:val="00F21A13"/>
    <w:rsid w:val="00F22845"/>
    <w:rsid w:val="00F23BF8"/>
    <w:rsid w:val="00F33279"/>
    <w:rsid w:val="00F379DB"/>
    <w:rsid w:val="00F413F8"/>
    <w:rsid w:val="00F4642C"/>
    <w:rsid w:val="00F50050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CB146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4417</Characters>
  <Application>Microsoft Office Word</Application>
  <DocSecurity>0</DocSecurity>
  <Lines>36</Lines>
  <Paragraphs>10</Paragraphs>
  <ScaleCrop>false</ScaleCrop>
  <Company/>
  <LinksUpToDate>false</LinksUpToDate>
  <CharactersWithSpaces>5046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2026-02-02T09:22:00Z</dcterms:created>
  <dcterms:modified xsi:type="dcterms:W3CDTF">2026-02-02T09:22:00Z</dcterms:modified>
</cp:coreProperties>
</file>