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D7C7B7" w14:textId="77777777" w:rsidR="004F18B1" w:rsidRPr="006C0E0F" w:rsidRDefault="004F18B1" w:rsidP="004F18B1">
      <w:pPr>
        <w:spacing w:line="259" w:lineRule="auto"/>
        <w:jc w:val="both"/>
        <w:rPr>
          <w:rFonts w:ascii="Verdana" w:hAnsi="Verdana"/>
          <w:sz w:val="20"/>
          <w:szCs w:val="20"/>
        </w:rPr>
      </w:pPr>
      <w:r w:rsidRPr="006C0E0F">
        <w:rPr>
          <w:rFonts w:ascii="Verdana" w:eastAsia="Calibri" w:hAnsi="Verdana" w:cs="Arial"/>
          <w:noProof/>
          <w:sz w:val="20"/>
          <w:szCs w:val="20"/>
        </w:rPr>
        <w:drawing>
          <wp:inline distT="0" distB="0" distL="0" distR="0" wp14:anchorId="0E3D7B9A" wp14:editId="67BB85A1">
            <wp:extent cx="4991100" cy="78486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1100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15C027" w14:textId="77777777" w:rsidR="004F18B1" w:rsidRPr="006C0E0F" w:rsidRDefault="004F18B1" w:rsidP="004F18B1">
      <w:pPr>
        <w:pStyle w:val="Ttulo1"/>
        <w:rPr>
          <w:rFonts w:ascii="Verdana" w:hAnsi="Verdana"/>
          <w:bCs w:val="0"/>
          <w:kern w:val="0"/>
          <w:sz w:val="20"/>
          <w:szCs w:val="20"/>
        </w:rPr>
      </w:pPr>
      <w:bookmarkStart w:id="0" w:name="_Toc208574408"/>
      <w:r w:rsidRPr="006C0E0F">
        <w:rPr>
          <w:rFonts w:ascii="Verdana" w:hAnsi="Verdana"/>
          <w:sz w:val="20"/>
          <w:szCs w:val="20"/>
        </w:rPr>
        <w:tab/>
      </w:r>
      <w:r w:rsidRPr="006C0E0F">
        <w:rPr>
          <w:rFonts w:ascii="Verdana" w:hAnsi="Verdana"/>
          <w:bCs w:val="0"/>
          <w:kern w:val="0"/>
          <w:sz w:val="20"/>
          <w:szCs w:val="20"/>
        </w:rPr>
        <w:t xml:space="preserve">ANEXO IV. </w:t>
      </w:r>
    </w:p>
    <w:p w14:paraId="357957A2" w14:textId="77777777" w:rsidR="004F18B1" w:rsidRPr="00110EA1" w:rsidRDefault="004F18B1" w:rsidP="004F18B1">
      <w:pPr>
        <w:pStyle w:val="Ttulo1"/>
        <w:rPr>
          <w:rFonts w:ascii="Verdana" w:hAnsi="Verdana"/>
          <w:b w:val="0"/>
          <w:bCs w:val="0"/>
          <w:sz w:val="20"/>
          <w:szCs w:val="20"/>
          <w:lang w:val="es-ES_tradnl"/>
        </w:rPr>
      </w:pPr>
      <w:r w:rsidRPr="006C0E0F">
        <w:rPr>
          <w:rFonts w:ascii="Verdana" w:hAnsi="Verdana"/>
          <w:bCs w:val="0"/>
          <w:kern w:val="0"/>
          <w:sz w:val="20"/>
          <w:szCs w:val="20"/>
        </w:rPr>
        <w:tab/>
      </w:r>
      <w:r w:rsidRPr="00110EA1">
        <w:rPr>
          <w:rFonts w:ascii="Verdana" w:hAnsi="Verdana"/>
          <w:bCs w:val="0"/>
          <w:kern w:val="0"/>
          <w:sz w:val="20"/>
          <w:szCs w:val="20"/>
          <w:lang w:val="es-ES_tradnl"/>
        </w:rPr>
        <w:t xml:space="preserve">ANEXO IV. B ORDEN HFP 1030/2021 </w:t>
      </w:r>
      <w:r w:rsidRPr="00110EA1">
        <w:rPr>
          <w:rFonts w:ascii="Verdana" w:hAnsi="Verdana"/>
          <w:b w:val="0"/>
          <w:kern w:val="0"/>
          <w:sz w:val="20"/>
          <w:szCs w:val="20"/>
          <w:lang w:val="es-ES_tradnl"/>
        </w:rPr>
        <w:t xml:space="preserve">DECLARACIÓN DE CESIÓN Y TRATAMIENTO DE </w:t>
      </w:r>
      <w:r w:rsidRPr="00110EA1">
        <w:rPr>
          <w:rFonts w:ascii="Verdana" w:hAnsi="Verdana"/>
          <w:b w:val="0"/>
          <w:kern w:val="0"/>
          <w:sz w:val="20"/>
          <w:szCs w:val="20"/>
          <w:lang w:val="es-ES_tradnl"/>
        </w:rPr>
        <w:tab/>
        <w:t xml:space="preserve">DATOS EN RELACIÓN CON LA EJECUCIÓN DE ACTUACIONES DEL PLAN DE </w:t>
      </w:r>
      <w:r w:rsidRPr="00110EA1">
        <w:rPr>
          <w:rFonts w:ascii="Verdana" w:hAnsi="Verdana"/>
          <w:b w:val="0"/>
          <w:kern w:val="0"/>
          <w:sz w:val="20"/>
          <w:szCs w:val="20"/>
          <w:lang w:val="es-ES_tradnl"/>
        </w:rPr>
        <w:tab/>
        <w:t xml:space="preserve">RECUPERACIÓN, </w:t>
      </w:r>
      <w:r w:rsidRPr="00110EA1">
        <w:rPr>
          <w:rFonts w:ascii="Verdana" w:hAnsi="Verdana"/>
          <w:b w:val="0"/>
          <w:kern w:val="0"/>
          <w:sz w:val="20"/>
          <w:szCs w:val="20"/>
          <w:lang w:val="es-ES_tradnl"/>
        </w:rPr>
        <w:tab/>
        <w:t>TRANSFORMACIÓN Y RESILIENCIA (PRTR)</w:t>
      </w:r>
      <w:bookmarkEnd w:id="0"/>
    </w:p>
    <w:p w14:paraId="0B23B5ED" w14:textId="70177994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b/>
          <w:bCs/>
          <w:sz w:val="20"/>
          <w:szCs w:val="20"/>
          <w:lang w:val="es-ES_tradnl"/>
        </w:rPr>
      </w:pPr>
      <w:r w:rsidRPr="00110EA1">
        <w:rPr>
          <w:rFonts w:ascii="Verdana" w:hAnsi="Verdana"/>
          <w:b/>
          <w:bCs/>
          <w:sz w:val="20"/>
          <w:szCs w:val="20"/>
          <w:lang w:val="es-ES_tradnl"/>
        </w:rPr>
        <w:t>Expte. FIBHGM PA 0</w:t>
      </w:r>
      <w:r w:rsidR="009B1F1B" w:rsidRPr="00110EA1">
        <w:rPr>
          <w:rFonts w:ascii="Verdana" w:hAnsi="Verdana"/>
          <w:b/>
          <w:bCs/>
          <w:sz w:val="20"/>
          <w:szCs w:val="20"/>
          <w:lang w:val="es-ES_tradnl"/>
        </w:rPr>
        <w:t>2</w:t>
      </w:r>
      <w:r w:rsidRPr="00110EA1">
        <w:rPr>
          <w:rFonts w:ascii="Verdana" w:hAnsi="Verdana"/>
          <w:b/>
          <w:bCs/>
          <w:sz w:val="20"/>
          <w:szCs w:val="20"/>
          <w:lang w:val="es-ES_tradnl"/>
        </w:rPr>
        <w:t>-2026</w:t>
      </w:r>
    </w:p>
    <w:p w14:paraId="7406F0EE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sz w:val="20"/>
          <w:szCs w:val="20"/>
          <w:lang w:val="es-ES_tradnl"/>
        </w:rPr>
      </w:pPr>
      <w:r w:rsidRPr="00110EA1">
        <w:rPr>
          <w:rFonts w:ascii="Verdana" w:hAnsi="Verdana"/>
          <w:sz w:val="20"/>
          <w:szCs w:val="20"/>
          <w:lang w:val="es-ES_tradnl"/>
        </w:rPr>
        <w:t xml:space="preserve">Don/Doña ……………………………………………, DNI ……………, como Consejero Delegado/Gerente/ de la entidad…………………………………………con NIF </w:t>
      </w:r>
      <w:proofErr w:type="gramStart"/>
      <w:r w:rsidRPr="00110EA1">
        <w:rPr>
          <w:rFonts w:ascii="Verdana" w:hAnsi="Verdana"/>
          <w:sz w:val="20"/>
          <w:szCs w:val="20"/>
          <w:lang w:val="es-ES_tradnl"/>
        </w:rPr>
        <w:t>…….</w:t>
      </w:r>
      <w:proofErr w:type="gramEnd"/>
      <w:r w:rsidRPr="00110EA1">
        <w:rPr>
          <w:rFonts w:ascii="Verdana" w:hAnsi="Verdana"/>
          <w:sz w:val="20"/>
          <w:szCs w:val="20"/>
          <w:lang w:val="es-ES_tradnl"/>
        </w:rPr>
        <w:t>.……., y domicilio fiscal en ……………………………………………….. beneficiaria de ayudas financiadas con recursos provenientes del PRTR/ que participa como contratista/subcontratista en el desarrollo de actuaciones necesarias para la consecución de los objetivos definidos en el Componente 17 del PRTR “Reforma institucional y fortalecimiento de las capacidades del sistema nacional de ciencia, tecnología e innovación” declara conocer la normativa que es de aplicación, en particular, los siguientes apartados del artículo 22 del Reglamento (UE) 2021/241 del Parlamento Europeo y del Consejo, de 12 de febrero de 2021, por el que se establece el Mecanismo de Recuperación y Resiliencia:</w:t>
      </w:r>
    </w:p>
    <w:p w14:paraId="4955BE44" w14:textId="77777777" w:rsidR="004F18B1" w:rsidRPr="00110EA1" w:rsidRDefault="004F18B1" w:rsidP="004F18B1">
      <w:pPr>
        <w:numPr>
          <w:ilvl w:val="0"/>
          <w:numId w:val="1"/>
        </w:numPr>
        <w:spacing w:after="0" w:line="259" w:lineRule="auto"/>
        <w:jc w:val="both"/>
        <w:rPr>
          <w:rFonts w:ascii="Verdana" w:hAnsi="Verdana"/>
          <w:sz w:val="20"/>
          <w:szCs w:val="20"/>
          <w:lang w:val="es-ES_tradnl"/>
        </w:rPr>
      </w:pPr>
      <w:r w:rsidRPr="00110EA1">
        <w:rPr>
          <w:rFonts w:ascii="Verdana" w:hAnsi="Verdana"/>
          <w:sz w:val="20"/>
          <w:szCs w:val="20"/>
          <w:lang w:val="es-ES_tradnl"/>
        </w:rPr>
        <w:t>la letra d) del apartado 2:</w:t>
      </w:r>
    </w:p>
    <w:p w14:paraId="79710E71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>“recabar, a efectos de auditoría y control del uso de fondos en relación con las medidas destinadas a la ejecución de reformas y proyectos de inversión en el marco del plan de recuperación y resiliencia, en un formato electrónico que permita realizar búsquedas y en una base de datos única, las categorías armonizadas de datos siguientes:</w:t>
      </w:r>
    </w:p>
    <w:p w14:paraId="0143F9CB" w14:textId="77777777" w:rsidR="004F18B1" w:rsidRPr="00110EA1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>el nombre del perceptor final de los fondos;</w:t>
      </w:r>
    </w:p>
    <w:p w14:paraId="27D29439" w14:textId="77777777" w:rsidR="004F18B1" w:rsidRPr="00110EA1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>el nombre del contratista y del subcontratista, cuando el perceptor final de los fondos sea un poder adjudicador de conformidad con el Derecho de la Unión o nacional en materia de contratación pública;</w:t>
      </w:r>
    </w:p>
    <w:p w14:paraId="548D2061" w14:textId="77777777" w:rsidR="004F18B1" w:rsidRPr="00110EA1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>los nombres, apellidos y fechas de nacimiento de los titulares reales del perceptor de los fondos o del contratista, según se define en el artículo 3, punto 6, de la Directiva (UE) 2015/849 del Parlamento Europeo y del Consejo;</w:t>
      </w:r>
    </w:p>
    <w:p w14:paraId="45200E21" w14:textId="77777777" w:rsidR="004F18B1" w:rsidRPr="00110EA1" w:rsidRDefault="004F18B1" w:rsidP="004F18B1">
      <w:pPr>
        <w:numPr>
          <w:ilvl w:val="0"/>
          <w:numId w:val="2"/>
        </w:numPr>
        <w:spacing w:after="0" w:line="259" w:lineRule="auto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>una lista de medidas para la ejecución de reformas y proyectos de inversión en el marco del plan de recuperación y resiliencia, junto con el importe total de la financiación pública de dichas medidas y que indique la cuantía de los fondos desembolsados en el marco del Mecanismo y de otros fondos de la Unión”</w:t>
      </w:r>
    </w:p>
    <w:p w14:paraId="79CAE4E5" w14:textId="77777777" w:rsidR="004F18B1" w:rsidRPr="00110EA1" w:rsidRDefault="004F18B1" w:rsidP="004F18B1">
      <w:pPr>
        <w:numPr>
          <w:ilvl w:val="0"/>
          <w:numId w:val="1"/>
        </w:numPr>
        <w:spacing w:after="0" w:line="259" w:lineRule="auto"/>
        <w:jc w:val="both"/>
        <w:rPr>
          <w:rFonts w:ascii="Verdana" w:hAnsi="Verdana"/>
          <w:sz w:val="20"/>
          <w:szCs w:val="20"/>
          <w:lang w:val="es-ES_tradnl"/>
        </w:rPr>
      </w:pPr>
      <w:r w:rsidRPr="00110EA1">
        <w:rPr>
          <w:rFonts w:ascii="Verdana" w:hAnsi="Verdana"/>
          <w:sz w:val="20"/>
          <w:szCs w:val="20"/>
          <w:lang w:val="es-ES_tradnl"/>
        </w:rPr>
        <w:t>apartado 3:</w:t>
      </w:r>
    </w:p>
    <w:p w14:paraId="77BC2E62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 xml:space="preserve">“Los datos personales mencionados en el apartado 2, letra d), del presente artículo solo serán tratados por los Estados miembros y por la Comisión a los efectos y duración de la correspondiente auditoría de la aprobación de la gestión presupuestaria y de los procedimientos de control relacionados con la utilización de los fondos relacionados con la aplicación de los acuerdos a que </w:t>
      </w:r>
      <w:r w:rsidRPr="00110EA1">
        <w:rPr>
          <w:rFonts w:ascii="Verdana" w:hAnsi="Verdana"/>
          <w:i/>
          <w:sz w:val="20"/>
          <w:szCs w:val="20"/>
          <w:lang w:val="es-ES_tradnl"/>
        </w:rPr>
        <w:lastRenderedPageBreak/>
        <w:t>se refieren los artículos 15, apartado 2, y 23, apartado 1. En el marco del procedimiento de aprobación de la gestión de la Comisión, de conformidad con el artículo 319 del TFUE, el Mecanismo estará sujeto a la presentación de informes en el marco de la información financiera y de rendición de cuentas integrada a que se refiere el artículo 247 del Reglamento Financiero y, en particular, por separado, en el informe anual de gestión y rendimiento”.</w:t>
      </w:r>
    </w:p>
    <w:p w14:paraId="094C55EC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>Conforme al marco jurídico expuesto, manifiesta acceder a la cesión y tratamiento de los datos con los fines expresamente relacionados en los artículos citados.</w:t>
      </w:r>
    </w:p>
    <w:p w14:paraId="5088FD00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</w:p>
    <w:p w14:paraId="325EC0AB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>En ……………………………..., de</w:t>
      </w:r>
      <w:r w:rsidRPr="00110EA1">
        <w:rPr>
          <w:rFonts w:ascii="Verdana" w:hAnsi="Verdana"/>
          <w:i/>
          <w:sz w:val="20"/>
          <w:szCs w:val="20"/>
          <w:lang w:val="es-ES_tradnl"/>
        </w:rPr>
        <w:tab/>
      </w:r>
      <w:proofErr w:type="spellStart"/>
      <w:r w:rsidRPr="00110EA1">
        <w:rPr>
          <w:rFonts w:ascii="Verdana" w:hAnsi="Verdana"/>
          <w:i/>
          <w:sz w:val="20"/>
          <w:szCs w:val="20"/>
          <w:lang w:val="es-ES_tradnl"/>
        </w:rPr>
        <w:t>de</w:t>
      </w:r>
      <w:proofErr w:type="spellEnd"/>
      <w:r w:rsidRPr="00110EA1">
        <w:rPr>
          <w:rFonts w:ascii="Verdana" w:hAnsi="Verdana"/>
          <w:i/>
          <w:sz w:val="20"/>
          <w:szCs w:val="20"/>
          <w:lang w:val="es-ES_tradnl"/>
        </w:rPr>
        <w:t xml:space="preserve"> 202…</w:t>
      </w:r>
    </w:p>
    <w:p w14:paraId="78122786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</w:p>
    <w:p w14:paraId="6B8343DA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  <w:r w:rsidRPr="00110EA1">
        <w:rPr>
          <w:rFonts w:ascii="Verdana" w:hAnsi="Verdana"/>
          <w:i/>
          <w:sz w:val="20"/>
          <w:szCs w:val="20"/>
          <w:lang w:val="es-ES_tradnl"/>
        </w:rPr>
        <w:t>Fdo. ………………………………. Cargo: ……………………………</w:t>
      </w:r>
    </w:p>
    <w:p w14:paraId="25CEEBEC" w14:textId="77777777" w:rsidR="004F18B1" w:rsidRPr="00110EA1" w:rsidRDefault="004F18B1" w:rsidP="004F18B1">
      <w:pPr>
        <w:spacing w:line="259" w:lineRule="auto"/>
        <w:ind w:left="709"/>
        <w:jc w:val="both"/>
        <w:rPr>
          <w:rFonts w:ascii="Verdana" w:hAnsi="Verdana"/>
          <w:i/>
          <w:sz w:val="20"/>
          <w:szCs w:val="20"/>
          <w:lang w:val="es-ES_tradnl"/>
        </w:rPr>
      </w:pPr>
    </w:p>
    <w:p w14:paraId="52F8C6FB" w14:textId="77777777" w:rsidR="001A2A82" w:rsidRPr="00110EA1" w:rsidRDefault="001A2A82">
      <w:pPr>
        <w:rPr>
          <w:lang w:val="es-ES_tradnl"/>
        </w:rPr>
      </w:pPr>
    </w:p>
    <w:sectPr w:rsidR="001A2A82" w:rsidRPr="00110EA1">
      <w:foot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77CA9B" w14:textId="77777777" w:rsidR="00AF0243" w:rsidRDefault="00AF0243" w:rsidP="00AF0243">
      <w:pPr>
        <w:spacing w:after="0" w:line="240" w:lineRule="auto"/>
      </w:pPr>
      <w:r>
        <w:separator/>
      </w:r>
    </w:p>
  </w:endnote>
  <w:endnote w:type="continuationSeparator" w:id="0">
    <w:p w14:paraId="0D539498" w14:textId="77777777" w:rsidR="00AF0243" w:rsidRDefault="00AF0243" w:rsidP="00AF0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21427202"/>
      <w:docPartObj>
        <w:docPartGallery w:val="Page Numbers (Bottom of Page)"/>
        <w:docPartUnique/>
      </w:docPartObj>
    </w:sdtPr>
    <w:sdtEndPr/>
    <w:sdtContent>
      <w:p w14:paraId="199AF3A6" w14:textId="59C1302C" w:rsidR="00AF0243" w:rsidRDefault="00AF0243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es-ES"/>
          </w:rPr>
          <w:t>2</w:t>
        </w:r>
        <w:r>
          <w:fldChar w:fldCharType="end"/>
        </w:r>
      </w:p>
    </w:sdtContent>
  </w:sdt>
  <w:p w14:paraId="40CDC8B4" w14:textId="77777777" w:rsidR="00AF0243" w:rsidRDefault="00AF024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3BC74" w14:textId="77777777" w:rsidR="00AF0243" w:rsidRDefault="00AF0243" w:rsidP="00AF0243">
      <w:pPr>
        <w:spacing w:after="0" w:line="240" w:lineRule="auto"/>
      </w:pPr>
      <w:r>
        <w:separator/>
      </w:r>
    </w:p>
  </w:footnote>
  <w:footnote w:type="continuationSeparator" w:id="0">
    <w:p w14:paraId="317EACE3" w14:textId="77777777" w:rsidR="00AF0243" w:rsidRDefault="00AF0243" w:rsidP="00AF02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B00634"/>
    <w:multiLevelType w:val="hybridMultilevel"/>
    <w:tmpl w:val="60D65454"/>
    <w:lvl w:ilvl="0" w:tplc="88B646B0">
      <w:start w:val="1"/>
      <w:numFmt w:val="lowerRoman"/>
      <w:lvlText w:val="%1)"/>
      <w:lvlJc w:val="left"/>
      <w:pPr>
        <w:ind w:left="1495" w:hanging="174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-1"/>
        <w:w w:val="101"/>
        <w:sz w:val="20"/>
        <w:szCs w:val="20"/>
        <w:lang w:val="es-ES" w:eastAsia="en-US" w:bidi="ar-SA"/>
      </w:rPr>
    </w:lvl>
    <w:lvl w:ilvl="1" w:tplc="5A723510">
      <w:start w:val="1"/>
      <w:numFmt w:val="upperLetter"/>
      <w:lvlText w:val="%2."/>
      <w:lvlJc w:val="left"/>
      <w:pPr>
        <w:ind w:left="1578" w:hanging="257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2"/>
        <w:w w:val="99"/>
        <w:sz w:val="22"/>
        <w:szCs w:val="22"/>
        <w:lang w:val="es-ES" w:eastAsia="en-US" w:bidi="ar-SA"/>
      </w:rPr>
    </w:lvl>
    <w:lvl w:ilvl="2" w:tplc="281ABDFE">
      <w:numFmt w:val="bullet"/>
      <w:lvlText w:val="•"/>
      <w:lvlJc w:val="left"/>
      <w:pPr>
        <w:ind w:left="2600" w:hanging="257"/>
      </w:pPr>
      <w:rPr>
        <w:rFonts w:hint="default"/>
        <w:lang w:val="es-ES" w:eastAsia="en-US" w:bidi="ar-SA"/>
      </w:rPr>
    </w:lvl>
    <w:lvl w:ilvl="3" w:tplc="357E8266">
      <w:numFmt w:val="bullet"/>
      <w:lvlText w:val="•"/>
      <w:lvlJc w:val="left"/>
      <w:pPr>
        <w:ind w:left="3621" w:hanging="257"/>
      </w:pPr>
      <w:rPr>
        <w:rFonts w:hint="default"/>
        <w:lang w:val="es-ES" w:eastAsia="en-US" w:bidi="ar-SA"/>
      </w:rPr>
    </w:lvl>
    <w:lvl w:ilvl="4" w:tplc="2BE6A24E">
      <w:numFmt w:val="bullet"/>
      <w:lvlText w:val="•"/>
      <w:lvlJc w:val="left"/>
      <w:pPr>
        <w:ind w:left="4642" w:hanging="257"/>
      </w:pPr>
      <w:rPr>
        <w:rFonts w:hint="default"/>
        <w:lang w:val="es-ES" w:eastAsia="en-US" w:bidi="ar-SA"/>
      </w:rPr>
    </w:lvl>
    <w:lvl w:ilvl="5" w:tplc="2960B108">
      <w:numFmt w:val="bullet"/>
      <w:lvlText w:val="•"/>
      <w:lvlJc w:val="left"/>
      <w:pPr>
        <w:ind w:left="5663" w:hanging="257"/>
      </w:pPr>
      <w:rPr>
        <w:rFonts w:hint="default"/>
        <w:lang w:val="es-ES" w:eastAsia="en-US" w:bidi="ar-SA"/>
      </w:rPr>
    </w:lvl>
    <w:lvl w:ilvl="6" w:tplc="04465EFA">
      <w:numFmt w:val="bullet"/>
      <w:lvlText w:val="•"/>
      <w:lvlJc w:val="left"/>
      <w:pPr>
        <w:ind w:left="6684" w:hanging="257"/>
      </w:pPr>
      <w:rPr>
        <w:rFonts w:hint="default"/>
        <w:lang w:val="es-ES" w:eastAsia="en-US" w:bidi="ar-SA"/>
      </w:rPr>
    </w:lvl>
    <w:lvl w:ilvl="7" w:tplc="3078F796">
      <w:numFmt w:val="bullet"/>
      <w:lvlText w:val="•"/>
      <w:lvlJc w:val="left"/>
      <w:pPr>
        <w:ind w:left="7705" w:hanging="257"/>
      </w:pPr>
      <w:rPr>
        <w:rFonts w:hint="default"/>
        <w:lang w:val="es-ES" w:eastAsia="en-US" w:bidi="ar-SA"/>
      </w:rPr>
    </w:lvl>
    <w:lvl w:ilvl="8" w:tplc="D1704080">
      <w:numFmt w:val="bullet"/>
      <w:lvlText w:val="•"/>
      <w:lvlJc w:val="left"/>
      <w:pPr>
        <w:ind w:left="8726" w:hanging="257"/>
      </w:pPr>
      <w:rPr>
        <w:rFonts w:hint="default"/>
        <w:lang w:val="es-ES" w:eastAsia="en-US" w:bidi="ar-SA"/>
      </w:rPr>
    </w:lvl>
  </w:abstractNum>
  <w:abstractNum w:abstractNumId="1" w15:restartNumberingAfterBreak="0">
    <w:nsid w:val="783C7B1E"/>
    <w:multiLevelType w:val="hybridMultilevel"/>
    <w:tmpl w:val="25E40D5A"/>
    <w:lvl w:ilvl="0" w:tplc="A51C9E8E">
      <w:numFmt w:val="bullet"/>
      <w:lvlText w:val=""/>
      <w:lvlJc w:val="left"/>
      <w:pPr>
        <w:ind w:left="1681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1"/>
        <w:sz w:val="20"/>
        <w:szCs w:val="20"/>
        <w:lang w:val="es-ES" w:eastAsia="en-US" w:bidi="ar-SA"/>
      </w:rPr>
    </w:lvl>
    <w:lvl w:ilvl="1" w:tplc="45B46942">
      <w:numFmt w:val="bullet"/>
      <w:lvlText w:val="•"/>
      <w:lvlJc w:val="left"/>
      <w:pPr>
        <w:ind w:left="2588" w:hanging="360"/>
      </w:pPr>
      <w:rPr>
        <w:rFonts w:hint="default"/>
        <w:lang w:val="es-ES" w:eastAsia="en-US" w:bidi="ar-SA"/>
      </w:rPr>
    </w:lvl>
    <w:lvl w:ilvl="2" w:tplc="9DB497AA">
      <w:numFmt w:val="bullet"/>
      <w:lvlText w:val="•"/>
      <w:lvlJc w:val="left"/>
      <w:pPr>
        <w:ind w:left="3497" w:hanging="360"/>
      </w:pPr>
      <w:rPr>
        <w:rFonts w:hint="default"/>
        <w:lang w:val="es-ES" w:eastAsia="en-US" w:bidi="ar-SA"/>
      </w:rPr>
    </w:lvl>
    <w:lvl w:ilvl="3" w:tplc="CB6C646E">
      <w:numFmt w:val="bullet"/>
      <w:lvlText w:val="•"/>
      <w:lvlJc w:val="left"/>
      <w:pPr>
        <w:ind w:left="4406" w:hanging="360"/>
      </w:pPr>
      <w:rPr>
        <w:rFonts w:hint="default"/>
        <w:lang w:val="es-ES" w:eastAsia="en-US" w:bidi="ar-SA"/>
      </w:rPr>
    </w:lvl>
    <w:lvl w:ilvl="4" w:tplc="4CB2A1EC">
      <w:numFmt w:val="bullet"/>
      <w:lvlText w:val="•"/>
      <w:lvlJc w:val="left"/>
      <w:pPr>
        <w:ind w:left="5315" w:hanging="360"/>
      </w:pPr>
      <w:rPr>
        <w:rFonts w:hint="default"/>
        <w:lang w:val="es-ES" w:eastAsia="en-US" w:bidi="ar-SA"/>
      </w:rPr>
    </w:lvl>
    <w:lvl w:ilvl="5" w:tplc="6EAE7A9A">
      <w:numFmt w:val="bullet"/>
      <w:lvlText w:val="•"/>
      <w:lvlJc w:val="left"/>
      <w:pPr>
        <w:ind w:left="6224" w:hanging="360"/>
      </w:pPr>
      <w:rPr>
        <w:rFonts w:hint="default"/>
        <w:lang w:val="es-ES" w:eastAsia="en-US" w:bidi="ar-SA"/>
      </w:rPr>
    </w:lvl>
    <w:lvl w:ilvl="6" w:tplc="C24687A0">
      <w:numFmt w:val="bullet"/>
      <w:lvlText w:val="•"/>
      <w:lvlJc w:val="left"/>
      <w:pPr>
        <w:ind w:left="7132" w:hanging="360"/>
      </w:pPr>
      <w:rPr>
        <w:rFonts w:hint="default"/>
        <w:lang w:val="es-ES" w:eastAsia="en-US" w:bidi="ar-SA"/>
      </w:rPr>
    </w:lvl>
    <w:lvl w:ilvl="7" w:tplc="81806FF0">
      <w:numFmt w:val="bullet"/>
      <w:lvlText w:val="•"/>
      <w:lvlJc w:val="left"/>
      <w:pPr>
        <w:ind w:left="8041" w:hanging="360"/>
      </w:pPr>
      <w:rPr>
        <w:rFonts w:hint="default"/>
        <w:lang w:val="es-ES" w:eastAsia="en-US" w:bidi="ar-SA"/>
      </w:rPr>
    </w:lvl>
    <w:lvl w:ilvl="8" w:tplc="AFAA9C86">
      <w:numFmt w:val="bullet"/>
      <w:lvlText w:val="•"/>
      <w:lvlJc w:val="left"/>
      <w:pPr>
        <w:ind w:left="8950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06E6"/>
    <w:rsid w:val="00110EA1"/>
    <w:rsid w:val="001A2A82"/>
    <w:rsid w:val="004F18B1"/>
    <w:rsid w:val="009B1F1B"/>
    <w:rsid w:val="00AF0243"/>
    <w:rsid w:val="00F60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B35E3"/>
  <w15:chartTrackingRefBased/>
  <w15:docId w15:val="{F959F726-8B34-4128-B199-C123EC885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B1"/>
    <w:pPr>
      <w:spacing w:after="200" w:line="276" w:lineRule="auto"/>
    </w:pPr>
    <w:rPr>
      <w:lang w:val="en-US"/>
    </w:rPr>
  </w:style>
  <w:style w:type="paragraph" w:styleId="Ttulo1">
    <w:name w:val="heading 1"/>
    <w:basedOn w:val="Normal"/>
    <w:next w:val="Normal"/>
    <w:link w:val="Ttulo1Car"/>
    <w:qFormat/>
    <w:rsid w:val="004F18B1"/>
    <w:pPr>
      <w:keepNext/>
      <w:spacing w:before="240" w:after="60" w:line="288" w:lineRule="auto"/>
      <w:jc w:val="both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4F18B1"/>
    <w:rPr>
      <w:rFonts w:ascii="Calibri Light" w:eastAsia="Times New Roman" w:hAnsi="Calibri Light" w:cs="Times New Roman"/>
      <w:b/>
      <w:bCs/>
      <w:kern w:val="32"/>
      <w:sz w:val="32"/>
      <w:szCs w:val="32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F0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F0243"/>
    <w:rPr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AF02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F024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498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Angel Conejo</dc:creator>
  <cp:keywords/>
  <dc:description/>
  <cp:lastModifiedBy>David Salido</cp:lastModifiedBy>
  <cp:revision>5</cp:revision>
  <dcterms:created xsi:type="dcterms:W3CDTF">2026-01-15T07:35:00Z</dcterms:created>
  <dcterms:modified xsi:type="dcterms:W3CDTF">2026-01-15T15:17:00Z</dcterms:modified>
</cp:coreProperties>
</file>