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53770EC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DC0801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</w:t>
      </w:r>
      <w:r w:rsidR="002B2627">
        <w:rPr>
          <w:rFonts w:asciiTheme="minorHAnsi" w:hAnsiTheme="minorHAnsi" w:cstheme="minorHAnsi"/>
          <w:i/>
          <w:sz w:val="24"/>
          <w:szCs w:val="24"/>
        </w:rPr>
        <w:t>S</w:t>
      </w:r>
      <w:r w:rsidR="00DC0801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  <w:r w:rsidR="002B2627">
        <w:rPr>
          <w:rFonts w:asciiTheme="minorHAnsi" w:hAnsiTheme="minorHAnsi" w:cstheme="minorHAnsi"/>
          <w:i/>
          <w:sz w:val="24"/>
          <w:szCs w:val="24"/>
        </w:rPr>
        <w:t>S</w:t>
      </w:r>
      <w:r w:rsidR="00A63DAA">
        <w:rPr>
          <w:rFonts w:asciiTheme="minorHAnsi" w:hAnsiTheme="minorHAnsi" w:cstheme="minorHAnsi"/>
          <w:i/>
          <w:sz w:val="24"/>
          <w:szCs w:val="24"/>
        </w:rPr>
        <w:t xml:space="preserve"> LOTE 2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BE455F1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032CF4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 referencia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032CF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 </w:t>
      </w:r>
    </w:p>
    <w:p w14:paraId="610B8667" w14:textId="74332FE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F35851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2FE8EBC5" w:rsidR="00654FE7" w:rsidRPr="00122C08" w:rsidRDefault="00314047" w:rsidP="00E646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plazo de </w:t>
      </w:r>
      <w:r w:rsidR="0030135E">
        <w:rPr>
          <w:rFonts w:asciiTheme="minorHAnsi" w:hAnsiTheme="minorHAnsi" w:cstheme="minorHAnsi"/>
          <w:sz w:val="22"/>
          <w:szCs w:val="22"/>
        </w:rPr>
        <w:t xml:space="preserve">suministro </w:t>
      </w:r>
      <w:r w:rsidRPr="00314047">
        <w:rPr>
          <w:rFonts w:asciiTheme="minorHAnsi" w:hAnsiTheme="minorHAnsi" w:cstheme="minorHAnsi"/>
          <w:sz w:val="22"/>
          <w:szCs w:val="22"/>
        </w:rPr>
        <w:t>de</w:t>
      </w:r>
      <w:r w:rsidR="002B2627">
        <w:rPr>
          <w:rFonts w:asciiTheme="minorHAnsi" w:hAnsiTheme="minorHAnsi" w:cstheme="minorHAnsi"/>
          <w:sz w:val="22"/>
          <w:szCs w:val="22"/>
        </w:rPr>
        <w:t xml:space="preserve"> la primera entrega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</w:t>
      </w:r>
      <w:r w:rsidR="00BD7AC9" w:rsidRPr="002B2627">
        <w:rPr>
          <w:rFonts w:asciiTheme="minorHAnsi" w:hAnsiTheme="minorHAnsi" w:cstheme="minorHAnsi"/>
          <w:b/>
          <w:bCs/>
          <w:sz w:val="22"/>
          <w:szCs w:val="22"/>
        </w:rPr>
        <w:t xml:space="preserve">no superará </w:t>
      </w:r>
      <w:r w:rsidR="002B2627" w:rsidRPr="002B2627">
        <w:rPr>
          <w:rFonts w:asciiTheme="minorHAnsi" w:hAnsiTheme="minorHAnsi" w:cstheme="minorHAnsi"/>
          <w:b/>
          <w:bCs/>
          <w:sz w:val="22"/>
          <w:szCs w:val="22"/>
        </w:rPr>
        <w:t xml:space="preserve">el máximo de </w:t>
      </w:r>
      <w:r w:rsidR="00056A7D">
        <w:rPr>
          <w:rFonts w:asciiTheme="minorHAnsi" w:hAnsiTheme="minorHAnsi" w:cstheme="minorHAnsi"/>
          <w:b/>
          <w:bCs/>
          <w:sz w:val="22"/>
          <w:szCs w:val="22"/>
        </w:rPr>
        <w:t>treinta</w:t>
      </w:r>
      <w:r w:rsidR="00A63DAA" w:rsidRPr="00A63DAA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056A7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A63DAA" w:rsidRPr="00A63DAA">
        <w:rPr>
          <w:rFonts w:asciiTheme="minorHAnsi" w:hAnsiTheme="minorHAnsi" w:cstheme="minorHAnsi"/>
          <w:b/>
          <w:bCs/>
          <w:sz w:val="22"/>
          <w:szCs w:val="22"/>
        </w:rPr>
        <w:t xml:space="preserve">) semanas </w:t>
      </w:r>
      <w:r w:rsidR="00BD7AC9" w:rsidRPr="002B2627">
        <w:rPr>
          <w:rFonts w:asciiTheme="minorHAnsi" w:hAnsiTheme="minorHAnsi" w:cstheme="minorHAnsi"/>
          <w:b/>
          <w:bCs/>
          <w:sz w:val="22"/>
          <w:szCs w:val="22"/>
        </w:rPr>
        <w:t>establecid</w:t>
      </w:r>
      <w:r w:rsidR="002B2627" w:rsidRPr="002B2627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2B2627">
        <w:rPr>
          <w:rFonts w:asciiTheme="minorHAnsi" w:hAnsiTheme="minorHAnsi" w:cstheme="minorHAnsi"/>
          <w:sz w:val="22"/>
          <w:szCs w:val="22"/>
        </w:rPr>
        <w:t xml:space="preserve">, y el plazo de la segunda y sucesivas entregas </w:t>
      </w:r>
      <w:r w:rsidR="002B2627" w:rsidRPr="002B2627">
        <w:rPr>
          <w:rFonts w:asciiTheme="minorHAnsi" w:hAnsiTheme="minorHAnsi" w:cstheme="minorHAnsi"/>
          <w:b/>
          <w:bCs/>
          <w:sz w:val="22"/>
          <w:szCs w:val="22"/>
        </w:rPr>
        <w:t xml:space="preserve">no superará el máximo de </w:t>
      </w:r>
      <w:r w:rsidR="00A63DAA" w:rsidRPr="00A63DAA">
        <w:rPr>
          <w:rFonts w:asciiTheme="minorHAnsi" w:hAnsiTheme="minorHAnsi" w:cstheme="minorHAnsi"/>
          <w:b/>
          <w:bCs/>
          <w:sz w:val="22"/>
          <w:szCs w:val="22"/>
        </w:rPr>
        <w:t xml:space="preserve">cuatro (4) semanas </w:t>
      </w:r>
      <w:r w:rsidR="002B2627" w:rsidRPr="002B2627">
        <w:rPr>
          <w:rFonts w:asciiTheme="minorHAnsi" w:hAnsiTheme="minorHAnsi" w:cstheme="minorHAnsi"/>
          <w:b/>
          <w:bCs/>
          <w:sz w:val="22"/>
          <w:szCs w:val="22"/>
        </w:rPr>
        <w:t>establecido</w:t>
      </w:r>
      <w:r w:rsidR="002B2627">
        <w:rPr>
          <w:rFonts w:asciiTheme="minorHAnsi" w:hAnsiTheme="minorHAnsi" w:cstheme="minorHAnsi"/>
          <w:sz w:val="22"/>
          <w:szCs w:val="22"/>
        </w:rPr>
        <w:t>,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y que durante la </w:t>
      </w:r>
      <w:r w:rsidR="00F35851">
        <w:rPr>
          <w:rFonts w:asciiTheme="minorHAnsi" w:hAnsiTheme="minorHAnsi" w:cstheme="minorHAnsi"/>
          <w:sz w:val="22"/>
          <w:szCs w:val="22"/>
        </w:rPr>
        <w:t>ejecución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del contrato corresponderá</w:t>
      </w:r>
      <w:r w:rsidR="002B2627">
        <w:rPr>
          <w:rFonts w:asciiTheme="minorHAnsi" w:hAnsiTheme="minorHAnsi" w:cstheme="minorHAnsi"/>
          <w:sz w:val="22"/>
          <w:szCs w:val="22"/>
        </w:rPr>
        <w:t>n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a</w:t>
      </w:r>
      <w:r w:rsidR="002B2627">
        <w:rPr>
          <w:rFonts w:asciiTheme="minorHAnsi" w:hAnsiTheme="minorHAnsi" w:cstheme="minorHAnsi"/>
          <w:sz w:val="22"/>
          <w:szCs w:val="22"/>
        </w:rPr>
        <w:t xml:space="preserve"> </w:t>
      </w:r>
      <w:r w:rsidR="00BD7AC9" w:rsidRPr="00DC0801">
        <w:rPr>
          <w:rFonts w:asciiTheme="minorHAnsi" w:hAnsiTheme="minorHAnsi" w:cstheme="minorHAnsi"/>
          <w:sz w:val="22"/>
          <w:szCs w:val="22"/>
        </w:rPr>
        <w:t>l</w:t>
      </w:r>
      <w:r w:rsidR="002B2627">
        <w:rPr>
          <w:rFonts w:asciiTheme="minorHAnsi" w:hAnsiTheme="minorHAnsi" w:cstheme="minorHAnsi"/>
          <w:sz w:val="22"/>
          <w:szCs w:val="22"/>
        </w:rPr>
        <w:t>os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que a continuación se indica</w:t>
      </w:r>
      <w:r w:rsidR="002B2627">
        <w:rPr>
          <w:rFonts w:asciiTheme="minorHAnsi" w:hAnsiTheme="minorHAnsi" w:cstheme="minorHAnsi"/>
          <w:sz w:val="22"/>
          <w:szCs w:val="22"/>
        </w:rPr>
        <w:t>n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B71CD59" w14:textId="77777777" w:rsidR="00122C08" w:rsidRPr="00DC0801" w:rsidRDefault="00122C08" w:rsidP="00122C0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70C0"/>
        </w:rPr>
      </w:pPr>
    </w:p>
    <w:tbl>
      <w:tblPr>
        <w:tblW w:w="9214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300"/>
        <w:gridCol w:w="1952"/>
        <w:gridCol w:w="1996"/>
        <w:gridCol w:w="1973"/>
      </w:tblGrid>
      <w:tr w:rsidR="00122C08" w:rsidRPr="002B2627" w14:paraId="305AC82B" w14:textId="77777777" w:rsidTr="002B2627">
        <w:trPr>
          <w:trHeight w:val="805"/>
        </w:trPr>
        <w:tc>
          <w:tcPr>
            <w:tcW w:w="993" w:type="dxa"/>
            <w:shd w:val="clear" w:color="000000" w:fill="548DD4"/>
            <w:vAlign w:val="center"/>
            <w:hideMark/>
          </w:tcPr>
          <w:p w14:paraId="3F90A8BA" w14:textId="1A165455" w:rsidR="00122C08" w:rsidRPr="002B2627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2300" w:type="dxa"/>
            <w:shd w:val="clear" w:color="000000" w:fill="548DD4"/>
            <w:vAlign w:val="center"/>
            <w:hideMark/>
          </w:tcPr>
          <w:p w14:paraId="2BA5C78E" w14:textId="77777777" w:rsidR="00122C08" w:rsidRPr="002B2627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1952" w:type="dxa"/>
            <w:shd w:val="clear" w:color="000000" w:fill="548DD4"/>
            <w:vAlign w:val="center"/>
            <w:hideMark/>
          </w:tcPr>
          <w:p w14:paraId="4C9D70AD" w14:textId="6138CEFB" w:rsidR="00122C08" w:rsidRPr="002B2627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 xml:space="preserve">REFERENCIA </w:t>
            </w:r>
            <w:r w:rsidR="00C9686C" w:rsidRPr="002B2627">
              <w:rPr>
                <w:rFonts w:eastAsia="Times New Roman" w:cs="Calibri"/>
                <w:b/>
                <w:bCs/>
                <w:color w:val="FFFFFF"/>
              </w:rPr>
              <w:t xml:space="preserve">HOMOLOGADA Y </w:t>
            </w:r>
            <w:r w:rsidRPr="002B2627">
              <w:rPr>
                <w:rFonts w:eastAsia="Times New Roman" w:cs="Calibri"/>
                <w:b/>
                <w:bCs/>
                <w:color w:val="FFFFFF"/>
              </w:rPr>
              <w:t xml:space="preserve">FABRICANTE </w:t>
            </w:r>
          </w:p>
        </w:tc>
        <w:tc>
          <w:tcPr>
            <w:tcW w:w="1996" w:type="dxa"/>
            <w:shd w:val="clear" w:color="000000" w:fill="548DD4"/>
            <w:vAlign w:val="center"/>
          </w:tcPr>
          <w:p w14:paraId="7685A7A7" w14:textId="500A4176" w:rsidR="00122C08" w:rsidRPr="002B2627" w:rsidRDefault="00122C08" w:rsidP="002B262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 xml:space="preserve">PLAZO DE </w:t>
            </w:r>
            <w:r w:rsidR="0030135E" w:rsidRPr="002B2627">
              <w:rPr>
                <w:rFonts w:eastAsia="Times New Roman" w:cs="Calibri"/>
                <w:b/>
                <w:bCs/>
                <w:color w:val="FFFFFF" w:themeColor="background1"/>
              </w:rPr>
              <w:t>SUMINISTRO</w:t>
            </w: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 xml:space="preserve"> </w:t>
            </w:r>
            <w:r w:rsidR="002B2627" w:rsidRPr="002B2627">
              <w:rPr>
                <w:rFonts w:eastAsia="Times New Roman" w:cs="Calibri"/>
                <w:b/>
                <w:bCs/>
                <w:color w:val="FFFFFF" w:themeColor="background1"/>
              </w:rPr>
              <w:t>PRIMERA ENTREGA</w:t>
            </w:r>
          </w:p>
          <w:p w14:paraId="66192164" w14:textId="51AB5559" w:rsidR="00122C08" w:rsidRPr="002B2627" w:rsidRDefault="00122C08" w:rsidP="002B262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(</w:t>
            </w:r>
            <w:r w:rsidR="00A63DAA">
              <w:rPr>
                <w:rFonts w:eastAsia="Times New Roman" w:cs="Calibri"/>
                <w:b/>
                <w:bCs/>
                <w:color w:val="FFFFFF" w:themeColor="background1"/>
              </w:rPr>
              <w:t>semanas</w:t>
            </w: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)</w:t>
            </w:r>
            <w:r w:rsidR="002B2627">
              <w:rPr>
                <w:rFonts w:eastAsia="Times New Roman" w:cs="Calibri"/>
                <w:b/>
                <w:bCs/>
                <w:color w:val="FFFFFF" w:themeColor="background1"/>
              </w:rPr>
              <w:t xml:space="preserve"> *</w:t>
            </w:r>
          </w:p>
        </w:tc>
        <w:tc>
          <w:tcPr>
            <w:tcW w:w="1973" w:type="dxa"/>
            <w:shd w:val="clear" w:color="000000" w:fill="548DD4"/>
            <w:vAlign w:val="center"/>
            <w:hideMark/>
          </w:tcPr>
          <w:p w14:paraId="1482CCC1" w14:textId="1B350A35" w:rsidR="002B2627" w:rsidRPr="002B2627" w:rsidRDefault="002B2627" w:rsidP="002B262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PLAZO DE SUMINISTRO SEGUNDA ENTREGA Y SUCESIVAS</w:t>
            </w:r>
          </w:p>
          <w:p w14:paraId="4EF88D8A" w14:textId="79E9AAA1" w:rsidR="00122C08" w:rsidRPr="002B2627" w:rsidRDefault="002B2627" w:rsidP="002B262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(</w:t>
            </w:r>
            <w:r w:rsidR="00A63DAA">
              <w:rPr>
                <w:rFonts w:eastAsia="Times New Roman" w:cs="Calibri"/>
                <w:b/>
                <w:bCs/>
                <w:color w:val="FFFFFF" w:themeColor="background1"/>
              </w:rPr>
              <w:t>semanas</w:t>
            </w: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</w:rPr>
              <w:t xml:space="preserve"> *</w:t>
            </w:r>
          </w:p>
        </w:tc>
      </w:tr>
      <w:tr w:rsidR="00122C08" w:rsidRPr="002B2627" w14:paraId="56B7EBDC" w14:textId="77777777" w:rsidTr="00A63DAA">
        <w:trPr>
          <w:trHeight w:val="613"/>
        </w:trPr>
        <w:tc>
          <w:tcPr>
            <w:tcW w:w="993" w:type="dxa"/>
            <w:shd w:val="clear" w:color="auto" w:fill="DBE5F1" w:themeFill="accent1" w:themeFillTint="33"/>
            <w:noWrap/>
            <w:vAlign w:val="center"/>
          </w:tcPr>
          <w:p w14:paraId="2AFAACB1" w14:textId="322E5700" w:rsidR="00122C08" w:rsidRPr="002B2627" w:rsidRDefault="002B2627" w:rsidP="002C2D55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52809</w:t>
            </w:r>
          </w:p>
        </w:tc>
        <w:tc>
          <w:tcPr>
            <w:tcW w:w="2300" w:type="dxa"/>
            <w:shd w:val="clear" w:color="auto" w:fill="DBE5F1" w:themeFill="accent1" w:themeFillTint="33"/>
            <w:noWrap/>
            <w:vAlign w:val="center"/>
          </w:tcPr>
          <w:p w14:paraId="6DBFCC54" w14:textId="1AFDB0DB" w:rsidR="00122C08" w:rsidRPr="002B2627" w:rsidRDefault="002B2627" w:rsidP="00654FE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RODAMIENTO BS2B 445553 SKF</w:t>
            </w:r>
          </w:p>
        </w:tc>
        <w:tc>
          <w:tcPr>
            <w:tcW w:w="1952" w:type="dxa"/>
            <w:shd w:val="clear" w:color="auto" w:fill="DBE5F1" w:themeFill="accent1" w:themeFillTint="33"/>
            <w:vAlign w:val="center"/>
            <w:hideMark/>
          </w:tcPr>
          <w:p w14:paraId="700CD707" w14:textId="77777777" w:rsidR="002B2627" w:rsidRPr="002B2627" w:rsidRDefault="002B2627" w:rsidP="002B262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Fabricante: SKF</w:t>
            </w:r>
          </w:p>
          <w:p w14:paraId="6766C72A" w14:textId="37A20EDF" w:rsidR="00122C08" w:rsidRPr="002B2627" w:rsidRDefault="002B2627" w:rsidP="002B262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Referencia: BS2B 445553</w:t>
            </w:r>
          </w:p>
        </w:tc>
        <w:tc>
          <w:tcPr>
            <w:tcW w:w="1996" w:type="dxa"/>
            <w:vAlign w:val="center"/>
          </w:tcPr>
          <w:p w14:paraId="2D002448" w14:textId="5F214711" w:rsidR="00122C08" w:rsidRPr="002B2627" w:rsidRDefault="00122C08" w:rsidP="002B262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973" w:type="dxa"/>
            <w:vAlign w:val="center"/>
            <w:hideMark/>
          </w:tcPr>
          <w:p w14:paraId="6CF38EBD" w14:textId="1F675C17" w:rsidR="00122C08" w:rsidRPr="002B2627" w:rsidRDefault="00122C08" w:rsidP="002B262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220C62F6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122C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</w:t>
      </w:r>
      <w:r w:rsidR="00A63DAA">
        <w:rPr>
          <w:rFonts w:asciiTheme="minorHAnsi" w:hAnsiTheme="minorHAnsi" w:cstheme="minorHAnsi"/>
          <w:i/>
          <w:sz w:val="18"/>
          <w:szCs w:val="18"/>
        </w:rPr>
        <w:t>semanas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. En caso de que </w:t>
      </w:r>
      <w:r w:rsidR="002B2627">
        <w:rPr>
          <w:rFonts w:asciiTheme="minorHAnsi" w:hAnsiTheme="minorHAnsi" w:cstheme="minorHAnsi"/>
          <w:i/>
          <w:sz w:val="18"/>
          <w:szCs w:val="18"/>
        </w:rPr>
        <w:t>los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 w:rsidR="002B2627">
        <w:rPr>
          <w:rFonts w:asciiTheme="minorHAnsi" w:hAnsiTheme="minorHAnsi" w:cstheme="minorHAnsi"/>
          <w:i/>
          <w:sz w:val="18"/>
          <w:szCs w:val="18"/>
        </w:rPr>
        <w:t>s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 de suministro fuera</w:t>
      </w:r>
      <w:r w:rsidR="002B2627">
        <w:rPr>
          <w:rFonts w:asciiTheme="minorHAnsi" w:hAnsiTheme="minorHAnsi" w:cstheme="minorHAnsi"/>
          <w:i/>
          <w:sz w:val="18"/>
          <w:szCs w:val="18"/>
        </w:rPr>
        <w:t xml:space="preserve">n superiores a los máximos indicados,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>la oferta será desestimada.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14047" w:rsidRPr="008328A3">
        <w:rPr>
          <w:rFonts w:asciiTheme="minorHAnsi" w:hAnsiTheme="minorHAnsi" w:cstheme="minorHAnsi"/>
          <w:i/>
          <w:sz w:val="18"/>
          <w:szCs w:val="18"/>
        </w:rPr>
        <w:t xml:space="preserve">El plazo de suministro será contado desde la fecha </w:t>
      </w:r>
      <w:r w:rsidR="001C10AC">
        <w:rPr>
          <w:rFonts w:asciiTheme="minorHAnsi" w:hAnsiTheme="minorHAnsi" w:cstheme="minorHAnsi"/>
          <w:i/>
          <w:sz w:val="18"/>
          <w:szCs w:val="18"/>
        </w:rPr>
        <w:t>de envío de la orden de entr</w:t>
      </w:r>
      <w:r w:rsidR="00A63DAA">
        <w:rPr>
          <w:rFonts w:asciiTheme="minorHAnsi" w:hAnsiTheme="minorHAnsi" w:cstheme="minorHAnsi"/>
          <w:i/>
          <w:sz w:val="18"/>
          <w:szCs w:val="18"/>
        </w:rPr>
        <w:t>e</w:t>
      </w:r>
      <w:r w:rsidR="001C10AC">
        <w:rPr>
          <w:rFonts w:asciiTheme="minorHAnsi" w:hAnsiTheme="minorHAnsi" w:cstheme="minorHAnsi"/>
          <w:i/>
          <w:sz w:val="18"/>
          <w:szCs w:val="18"/>
        </w:rPr>
        <w:t>ga</w:t>
      </w:r>
      <w:r w:rsidR="00314047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DC0801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año.</w:t>
      </w:r>
    </w:p>
    <w:p w14:paraId="1A6AFF07" w14:textId="77777777" w:rsidR="00726432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122C08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277B9" w14:textId="77777777" w:rsidR="007059BD" w:rsidRDefault="007059BD" w:rsidP="006026D8">
      <w:pPr>
        <w:spacing w:line="240" w:lineRule="auto"/>
      </w:pPr>
      <w:r>
        <w:separator/>
      </w:r>
    </w:p>
  </w:endnote>
  <w:endnote w:type="continuationSeparator" w:id="0">
    <w:p w14:paraId="5A4C8EE0" w14:textId="77777777" w:rsidR="007059BD" w:rsidRDefault="007059B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211B445E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502293" w:rsidRPr="00502293">
      <w:rPr>
        <w:b/>
        <w:bCs/>
      </w:rPr>
      <w:t>SUMINISTRO DE RODAMIENTOS PARA EL MANTENIMIENTO DE LOS EJES DE RUEDA DE LA SERIES  2000, 5000, 6000, y 8000- 1ª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A0055" w14:textId="77777777" w:rsidR="007059BD" w:rsidRDefault="007059BD" w:rsidP="006026D8">
      <w:pPr>
        <w:spacing w:line="240" w:lineRule="auto"/>
      </w:pPr>
      <w:r>
        <w:separator/>
      </w:r>
    </w:p>
  </w:footnote>
  <w:footnote w:type="continuationSeparator" w:id="0">
    <w:p w14:paraId="3C944602" w14:textId="77777777" w:rsidR="007059BD" w:rsidRDefault="007059B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96620813" name="Imagen 1596620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827448">
    <w:abstractNumId w:val="6"/>
  </w:num>
  <w:num w:numId="2" w16cid:durableId="1087649232">
    <w:abstractNumId w:val="9"/>
  </w:num>
  <w:num w:numId="3" w16cid:durableId="2093894263">
    <w:abstractNumId w:val="4"/>
  </w:num>
  <w:num w:numId="4" w16cid:durableId="1515605945">
    <w:abstractNumId w:val="5"/>
  </w:num>
  <w:num w:numId="5" w16cid:durableId="12318926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10101523">
    <w:abstractNumId w:val="3"/>
  </w:num>
  <w:num w:numId="7" w16cid:durableId="2126725896">
    <w:abstractNumId w:val="8"/>
  </w:num>
  <w:num w:numId="8" w16cid:durableId="697974816">
    <w:abstractNumId w:val="1"/>
  </w:num>
  <w:num w:numId="9" w16cid:durableId="604121006">
    <w:abstractNumId w:val="2"/>
  </w:num>
  <w:num w:numId="10" w16cid:durableId="793138609">
    <w:abstractNumId w:val="1"/>
  </w:num>
  <w:num w:numId="11" w16cid:durableId="960917476">
    <w:abstractNumId w:val="7"/>
  </w:num>
  <w:num w:numId="12" w16cid:durableId="3617858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277"/>
    <w:rsid w:val="00024E69"/>
    <w:rsid w:val="00032A66"/>
    <w:rsid w:val="00032CF4"/>
    <w:rsid w:val="000346E6"/>
    <w:rsid w:val="00035A8D"/>
    <w:rsid w:val="00041871"/>
    <w:rsid w:val="000434DE"/>
    <w:rsid w:val="00044678"/>
    <w:rsid w:val="00045BD5"/>
    <w:rsid w:val="00050318"/>
    <w:rsid w:val="0005183C"/>
    <w:rsid w:val="00056A7D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2C0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0AC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3F7B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721B9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B2627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35E"/>
    <w:rsid w:val="00301C30"/>
    <w:rsid w:val="00302CB2"/>
    <w:rsid w:val="0030512E"/>
    <w:rsid w:val="00305811"/>
    <w:rsid w:val="00314047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155B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2293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D3106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9BD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1A7A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5D0C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11B9"/>
    <w:rsid w:val="0090540E"/>
    <w:rsid w:val="00905A9A"/>
    <w:rsid w:val="00910686"/>
    <w:rsid w:val="00912429"/>
    <w:rsid w:val="00913560"/>
    <w:rsid w:val="00913D05"/>
    <w:rsid w:val="00921E2B"/>
    <w:rsid w:val="009222AF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3097"/>
    <w:rsid w:val="00996B47"/>
    <w:rsid w:val="00996C44"/>
    <w:rsid w:val="00996CDE"/>
    <w:rsid w:val="00997198"/>
    <w:rsid w:val="009A65B0"/>
    <w:rsid w:val="009B44AD"/>
    <w:rsid w:val="009C1A1B"/>
    <w:rsid w:val="009C39A6"/>
    <w:rsid w:val="009D072F"/>
    <w:rsid w:val="009D37B4"/>
    <w:rsid w:val="009D776B"/>
    <w:rsid w:val="009E00B3"/>
    <w:rsid w:val="009E1B30"/>
    <w:rsid w:val="009E1DED"/>
    <w:rsid w:val="009F011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069C"/>
    <w:rsid w:val="00A63DAA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2AC5"/>
    <w:rsid w:val="00C15CD3"/>
    <w:rsid w:val="00C16879"/>
    <w:rsid w:val="00C2315D"/>
    <w:rsid w:val="00C25DDE"/>
    <w:rsid w:val="00C26EC3"/>
    <w:rsid w:val="00C303A2"/>
    <w:rsid w:val="00C31E55"/>
    <w:rsid w:val="00C31E92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86C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2845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0801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1C95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30C2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5851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Default">
    <w:name w:val="Default"/>
    <w:rsid w:val="00DC08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2026-02-09T12:39:00Z</dcterms:created>
  <dcterms:modified xsi:type="dcterms:W3CDTF">2026-02-09T12:39:00Z</dcterms:modified>
</cp:coreProperties>
</file>