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551" w:type="dxa"/>
        <w:tblInd w:w="6771" w:type="dxa"/>
        <w:tblLayout w:type="fixed"/>
        <w:tblCellMar>
          <w:top w:w="57" w:type="dxa"/>
          <w:right w:w="0" w:type="dxa"/>
        </w:tblCellMar>
        <w:tblLook w:val="00A0" w:firstRow="1" w:lastRow="0" w:firstColumn="1" w:lastColumn="0" w:noHBand="0" w:noVBand="0"/>
      </w:tblPr>
      <w:tblGrid>
        <w:gridCol w:w="2551"/>
      </w:tblGrid>
      <w:tr w:rsidR="00B4740A" w:rsidRPr="00215CF5" w:rsidTr="00B4740A">
        <w:trPr>
          <w:trHeight w:val="75"/>
        </w:trPr>
        <w:tc>
          <w:tcPr>
            <w:tcW w:w="2551" w:type="dxa"/>
            <w:shd w:val="clear" w:color="auto" w:fill="DCF1FF"/>
            <w:vAlign w:val="center"/>
          </w:tcPr>
          <w:p w:rsidR="00B4740A" w:rsidRPr="00215CF5" w:rsidRDefault="00B4740A" w:rsidP="00215CF5">
            <w:pPr>
              <w:pStyle w:val="CANALTEXTOAZUL"/>
              <w:rPr>
                <w:rFonts w:asciiTheme="minorHAnsi" w:hAnsiTheme="minorHAnsi"/>
                <w:szCs w:val="20"/>
              </w:rPr>
            </w:pPr>
            <w:r w:rsidRPr="00215CF5">
              <w:rPr>
                <w:rFonts w:asciiTheme="minorHAnsi" w:hAnsiTheme="minorHAnsi"/>
                <w:szCs w:val="20"/>
              </w:rPr>
              <w:t xml:space="preserve">Acta número: </w:t>
            </w:r>
            <w:r w:rsidR="007033F2">
              <w:rPr>
                <w:rFonts w:asciiTheme="minorHAnsi" w:hAnsiTheme="minorHAnsi"/>
                <w:color w:val="464646"/>
                <w:szCs w:val="20"/>
                <w:lang w:eastAsia="es-ES_tradnl"/>
              </w:rPr>
              <w:t>1</w:t>
            </w:r>
          </w:p>
        </w:tc>
      </w:tr>
      <w:tr w:rsidR="00B4740A" w:rsidRPr="00215CF5" w:rsidTr="00B4740A">
        <w:trPr>
          <w:trHeight w:hRule="exact" w:val="113"/>
        </w:trPr>
        <w:tc>
          <w:tcPr>
            <w:tcW w:w="2551" w:type="dxa"/>
            <w:shd w:val="clear" w:color="auto" w:fill="auto"/>
            <w:vAlign w:val="center"/>
          </w:tcPr>
          <w:p w:rsidR="00B4740A" w:rsidRPr="00215CF5" w:rsidRDefault="00B4740A" w:rsidP="00215CF5">
            <w:pPr>
              <w:pStyle w:val="CANALTEXTOAZUL"/>
              <w:rPr>
                <w:rFonts w:asciiTheme="minorHAnsi" w:hAnsiTheme="minorHAnsi"/>
                <w:szCs w:val="20"/>
              </w:rPr>
            </w:pPr>
          </w:p>
        </w:tc>
      </w:tr>
    </w:tbl>
    <w:p w:rsidR="00B4740A" w:rsidRPr="00215CF5" w:rsidRDefault="00B4740A" w:rsidP="00215CF5">
      <w:pPr>
        <w:pStyle w:val="CANALTEXTOAZUL"/>
        <w:rPr>
          <w:rFonts w:asciiTheme="minorHAnsi" w:hAnsiTheme="minorHAnsi" w:cs="Arial"/>
          <w:szCs w:val="20"/>
        </w:rPr>
      </w:pPr>
    </w:p>
    <w:tbl>
      <w:tblPr>
        <w:tblW w:w="9327" w:type="dxa"/>
        <w:tblInd w:w="-5" w:type="dxa"/>
        <w:tblBorders>
          <w:top w:val="single" w:sz="8" w:space="0" w:color="0084C9"/>
          <w:left w:val="single" w:sz="4" w:space="0" w:color="0084C9"/>
          <w:bottom w:val="single" w:sz="4" w:space="0" w:color="0084C9"/>
        </w:tblBorders>
        <w:tblLook w:val="04A0" w:firstRow="1" w:lastRow="0" w:firstColumn="1" w:lastColumn="0" w:noHBand="0" w:noVBand="1"/>
      </w:tblPr>
      <w:tblGrid>
        <w:gridCol w:w="9327"/>
      </w:tblGrid>
      <w:tr w:rsidR="00016CD3" w:rsidRPr="007F0688" w:rsidTr="003239FE">
        <w:trPr>
          <w:trHeight w:val="284"/>
        </w:trPr>
        <w:tc>
          <w:tcPr>
            <w:tcW w:w="9327" w:type="dxa"/>
            <w:vAlign w:val="center"/>
          </w:tcPr>
          <w:p w:rsidR="00016CD3" w:rsidRPr="00FA0F59" w:rsidRDefault="00016CD3" w:rsidP="00016CD3">
            <w:pPr>
              <w:pStyle w:val="CANALTTULARAZUL"/>
            </w:pPr>
            <w:r>
              <w:t>Datos de la reunión</w:t>
            </w:r>
          </w:p>
        </w:tc>
      </w:tr>
    </w:tbl>
    <w:p w:rsidR="00016CD3" w:rsidRPr="00215CF5" w:rsidRDefault="00016CD3" w:rsidP="00215CF5">
      <w:pPr>
        <w:pStyle w:val="CANALTEXTOAZUL"/>
        <w:rPr>
          <w:rFonts w:asciiTheme="minorHAnsi" w:hAnsiTheme="minorHAnsi" w:cs="Arial"/>
          <w:szCs w:val="20"/>
        </w:rPr>
      </w:pPr>
    </w:p>
    <w:p w:rsidR="00745A68" w:rsidRPr="00215CF5" w:rsidRDefault="00745A68" w:rsidP="00E856BE">
      <w:pPr>
        <w:pStyle w:val="CANALTEXTOGRIS"/>
      </w:pPr>
      <w:r w:rsidRPr="00E856BE">
        <w:rPr>
          <w:color w:val="0084C9"/>
        </w:rPr>
        <w:t>Asunto</w:t>
      </w:r>
      <w:r w:rsidR="00473B9F">
        <w:rPr>
          <w:color w:val="0084C9"/>
        </w:rPr>
        <w:t>:</w:t>
      </w:r>
      <w:r w:rsidRPr="00215CF5">
        <w:t xml:space="preserve"> </w:t>
      </w:r>
      <w:r w:rsidR="007033F2">
        <w:rPr>
          <w:lang w:eastAsia="es-ES_tradnl"/>
        </w:rPr>
        <w:t>Aclaraciones a la respuesta de la Consulta Preliminar de mercado YARA por ORACLE</w:t>
      </w:r>
    </w:p>
    <w:p w:rsidR="00745A68" w:rsidRPr="00215CF5" w:rsidRDefault="00745A68" w:rsidP="00E856BE">
      <w:pPr>
        <w:pStyle w:val="CANALTEXTOGRIS"/>
      </w:pPr>
      <w:r w:rsidRPr="00E856BE">
        <w:rPr>
          <w:color w:val="0084C9"/>
        </w:rPr>
        <w:t>Acta realizada por</w:t>
      </w:r>
      <w:r w:rsidR="00473B9F">
        <w:rPr>
          <w:color w:val="0084C9"/>
        </w:rPr>
        <w:t>:</w:t>
      </w:r>
      <w:r w:rsidRPr="00E856BE">
        <w:rPr>
          <w:color w:val="0084C9"/>
        </w:rPr>
        <w:t xml:space="preserve"> </w:t>
      </w:r>
      <w:r w:rsidR="007033F2">
        <w:rPr>
          <w:lang w:eastAsia="es-ES_tradnl"/>
        </w:rPr>
        <w:t>Aplicaciones Informáticas</w:t>
      </w:r>
    </w:p>
    <w:p w:rsidR="00745A68" w:rsidRPr="00215CF5" w:rsidRDefault="00745A68" w:rsidP="00E856BE">
      <w:pPr>
        <w:pStyle w:val="CANALTEXTOGRIS"/>
      </w:pPr>
      <w:r w:rsidRPr="00E856BE">
        <w:rPr>
          <w:color w:val="0084C9"/>
        </w:rPr>
        <w:t>Fecha</w:t>
      </w:r>
      <w:r w:rsidRPr="00215CF5">
        <w:t xml:space="preserve"> </w:t>
      </w:r>
      <w:r w:rsidR="007033F2">
        <w:rPr>
          <w:lang w:eastAsia="es-ES_tradnl"/>
        </w:rPr>
        <w:t>03</w:t>
      </w:r>
      <w:r w:rsidRPr="007C7454">
        <w:rPr>
          <w:lang w:eastAsia="es-ES_tradnl"/>
        </w:rPr>
        <w:t>/</w:t>
      </w:r>
      <w:r w:rsidR="007033F2">
        <w:rPr>
          <w:lang w:eastAsia="es-ES_tradnl"/>
        </w:rPr>
        <w:t>10/2018</w:t>
      </w:r>
      <w:r w:rsidRPr="00215CF5">
        <w:rPr>
          <w:lang w:eastAsia="es-ES_tradnl"/>
        </w:rPr>
        <w:tab/>
      </w:r>
      <w:r w:rsidRPr="00215CF5">
        <w:rPr>
          <w:lang w:eastAsia="es-ES_tradnl"/>
        </w:rPr>
        <w:tab/>
      </w:r>
      <w:r w:rsidRPr="00215CF5">
        <w:rPr>
          <w:lang w:eastAsia="es-ES_tradnl"/>
        </w:rPr>
        <w:tab/>
      </w:r>
      <w:r w:rsidR="00473B9F">
        <w:rPr>
          <w:lang w:eastAsia="es-ES_tradnl"/>
        </w:rPr>
        <w:tab/>
      </w:r>
      <w:r w:rsidRPr="00E856BE">
        <w:rPr>
          <w:color w:val="0084C9"/>
          <w:lang w:eastAsia="es-ES_tradnl"/>
        </w:rPr>
        <w:t>Lugar</w:t>
      </w:r>
      <w:r w:rsidR="00473B9F">
        <w:rPr>
          <w:color w:val="0084C9"/>
          <w:lang w:eastAsia="es-ES_tradnl"/>
        </w:rPr>
        <w:t>:</w:t>
      </w:r>
      <w:r w:rsidRPr="00215CF5">
        <w:rPr>
          <w:lang w:eastAsia="es-ES_tradnl"/>
        </w:rPr>
        <w:t xml:space="preserve"> </w:t>
      </w:r>
      <w:r w:rsidR="007033F2">
        <w:rPr>
          <w:lang w:eastAsia="es-ES_tradnl"/>
        </w:rPr>
        <w:t>Sala de reuniones planta 3ª Abascal 10</w:t>
      </w:r>
    </w:p>
    <w:p w:rsidR="00745A68" w:rsidRPr="00215CF5" w:rsidRDefault="00745A68" w:rsidP="00E856BE">
      <w:pPr>
        <w:pStyle w:val="CANALTEXTOGRIS"/>
      </w:pPr>
      <w:r w:rsidRPr="00E856BE">
        <w:rPr>
          <w:color w:val="0084C9"/>
        </w:rPr>
        <w:t>Hora de inicio</w:t>
      </w:r>
      <w:r w:rsidR="00473B9F">
        <w:rPr>
          <w:color w:val="0084C9"/>
        </w:rPr>
        <w:t>:</w:t>
      </w:r>
      <w:r w:rsidRPr="00E856BE">
        <w:rPr>
          <w:color w:val="0084C9"/>
        </w:rPr>
        <w:t xml:space="preserve"> </w:t>
      </w:r>
      <w:r w:rsidR="007033F2">
        <w:rPr>
          <w:lang w:eastAsia="es-ES_tradnl"/>
        </w:rPr>
        <w:t>12:00</w:t>
      </w:r>
      <w:r w:rsidRPr="00215CF5">
        <w:rPr>
          <w:lang w:eastAsia="es-ES_tradnl"/>
        </w:rPr>
        <w:tab/>
      </w:r>
      <w:r w:rsidRPr="00215CF5">
        <w:rPr>
          <w:lang w:eastAsia="es-ES_tradnl"/>
        </w:rPr>
        <w:tab/>
      </w:r>
      <w:r w:rsidRPr="00215CF5">
        <w:rPr>
          <w:lang w:eastAsia="es-ES_tradnl"/>
        </w:rPr>
        <w:tab/>
      </w:r>
      <w:r w:rsidRPr="00215CF5">
        <w:rPr>
          <w:lang w:eastAsia="es-ES_tradnl"/>
        </w:rPr>
        <w:tab/>
      </w:r>
      <w:r w:rsidRPr="00E856BE">
        <w:rPr>
          <w:color w:val="0084C9"/>
          <w:lang w:eastAsia="es-ES_tradnl"/>
        </w:rPr>
        <w:t>Hora de fin</w:t>
      </w:r>
      <w:r w:rsidR="00473B9F">
        <w:rPr>
          <w:color w:val="0084C9"/>
          <w:lang w:eastAsia="es-ES_tradnl"/>
        </w:rPr>
        <w:t>:</w:t>
      </w:r>
      <w:r w:rsidRPr="00E856BE">
        <w:rPr>
          <w:color w:val="0084C9"/>
          <w:lang w:eastAsia="es-ES_tradnl"/>
        </w:rPr>
        <w:t xml:space="preserve"> </w:t>
      </w:r>
      <w:r w:rsidR="007033F2">
        <w:rPr>
          <w:lang w:eastAsia="es-ES_tradnl"/>
        </w:rPr>
        <w:t>14:00</w:t>
      </w:r>
    </w:p>
    <w:p w:rsidR="00745A68" w:rsidRDefault="00745A68" w:rsidP="00215CF5">
      <w:pPr>
        <w:pStyle w:val="CANALTEXTOAZUL"/>
        <w:rPr>
          <w:rFonts w:asciiTheme="minorHAnsi" w:hAnsiTheme="minorHAnsi" w:cs="Arial"/>
          <w:szCs w:val="20"/>
        </w:rPr>
      </w:pPr>
    </w:p>
    <w:tbl>
      <w:tblPr>
        <w:tblW w:w="9327" w:type="dxa"/>
        <w:tblInd w:w="-5" w:type="dxa"/>
        <w:tblBorders>
          <w:top w:val="single" w:sz="8" w:space="0" w:color="0084C9"/>
          <w:left w:val="single" w:sz="4" w:space="0" w:color="0084C9"/>
          <w:bottom w:val="single" w:sz="4" w:space="0" w:color="0084C9"/>
        </w:tblBorders>
        <w:tblLook w:val="04A0" w:firstRow="1" w:lastRow="0" w:firstColumn="1" w:lastColumn="0" w:noHBand="0" w:noVBand="1"/>
      </w:tblPr>
      <w:tblGrid>
        <w:gridCol w:w="9327"/>
      </w:tblGrid>
      <w:tr w:rsidR="008A6C5A" w:rsidRPr="007F0688" w:rsidTr="003239FE">
        <w:trPr>
          <w:trHeight w:val="284"/>
        </w:trPr>
        <w:tc>
          <w:tcPr>
            <w:tcW w:w="9327" w:type="dxa"/>
            <w:vAlign w:val="center"/>
          </w:tcPr>
          <w:p w:rsidR="008A6C5A" w:rsidRPr="00FA0F59" w:rsidRDefault="008A6C5A" w:rsidP="008A6C5A">
            <w:pPr>
              <w:pStyle w:val="CANALTTULARAZUL"/>
            </w:pPr>
            <w:r>
              <w:t>Asistentes</w:t>
            </w:r>
          </w:p>
        </w:tc>
      </w:tr>
    </w:tbl>
    <w:p w:rsidR="00745A68" w:rsidRPr="00215CF5" w:rsidRDefault="00745A68" w:rsidP="00215CF5">
      <w:pPr>
        <w:pStyle w:val="CANALTEXTOAZUL"/>
        <w:rPr>
          <w:rFonts w:asciiTheme="minorHAnsi" w:hAnsiTheme="minorHAnsi" w:cs="Arial"/>
          <w:szCs w:val="20"/>
        </w:rPr>
      </w:pPr>
    </w:p>
    <w:p w:rsidR="00745A68" w:rsidRPr="00E856BE" w:rsidRDefault="00745A68" w:rsidP="00E856BE">
      <w:pPr>
        <w:pStyle w:val="CANALTEXTOGRIS"/>
        <w:rPr>
          <w:color w:val="0084C9"/>
        </w:rPr>
      </w:pPr>
      <w:r w:rsidRPr="00E856BE">
        <w:rPr>
          <w:color w:val="0084C9"/>
        </w:rPr>
        <w:t>Listado de asistentes</w:t>
      </w:r>
      <w:r w:rsidR="00473B9F">
        <w:rPr>
          <w:color w:val="0084C9"/>
        </w:rPr>
        <w:t>:</w:t>
      </w:r>
    </w:p>
    <w:p w:rsidR="007033F2" w:rsidRDefault="007033F2" w:rsidP="00E856BE">
      <w:pPr>
        <w:pStyle w:val="CANALTEXTOGRIS"/>
        <w:rPr>
          <w:lang w:eastAsia="es-ES_tradnl"/>
        </w:rPr>
      </w:pPr>
    </w:p>
    <w:p w:rsidR="007033F2" w:rsidRDefault="007033F2" w:rsidP="00E856BE">
      <w:pPr>
        <w:pStyle w:val="CANALTEXTOGRIS"/>
        <w:rPr>
          <w:lang w:eastAsia="es-ES_tradnl"/>
        </w:rPr>
      </w:pPr>
      <w:r>
        <w:rPr>
          <w:lang w:eastAsia="es-ES_tradnl"/>
        </w:rPr>
        <w:t>Empresa ORACLE:</w:t>
      </w:r>
    </w:p>
    <w:p w:rsidR="00745A68" w:rsidRDefault="007033F2" w:rsidP="007033F2">
      <w:pPr>
        <w:pStyle w:val="CANALTEXTOGRIS"/>
        <w:ind w:left="708"/>
        <w:rPr>
          <w:lang w:eastAsia="es-ES_tradnl"/>
        </w:rPr>
      </w:pPr>
      <w:r>
        <w:rPr>
          <w:lang w:eastAsia="es-ES_tradnl"/>
        </w:rPr>
        <w:t>Alejandro Perea Pallares (presencial)</w:t>
      </w:r>
    </w:p>
    <w:p w:rsidR="007033F2" w:rsidRDefault="007033F2" w:rsidP="007033F2">
      <w:pPr>
        <w:pStyle w:val="CANALTEXTOGRIS"/>
        <w:ind w:left="708"/>
        <w:rPr>
          <w:lang w:eastAsia="es-ES_tradnl"/>
        </w:rPr>
      </w:pPr>
      <w:r>
        <w:rPr>
          <w:lang w:eastAsia="es-ES_tradnl"/>
        </w:rPr>
        <w:t>Linda Jackman (</w:t>
      </w:r>
      <w:proofErr w:type="spellStart"/>
      <w:r>
        <w:rPr>
          <w:lang w:eastAsia="es-ES_tradnl"/>
        </w:rPr>
        <w:t>call</w:t>
      </w:r>
      <w:proofErr w:type="spellEnd"/>
      <w:r>
        <w:rPr>
          <w:lang w:eastAsia="es-ES_tradnl"/>
        </w:rPr>
        <w:t>)</w:t>
      </w:r>
    </w:p>
    <w:p w:rsidR="007033F2" w:rsidRDefault="007033F2" w:rsidP="00E856BE">
      <w:pPr>
        <w:pStyle w:val="CANALTEXTOGRIS"/>
        <w:rPr>
          <w:lang w:eastAsia="es-ES_tradnl"/>
        </w:rPr>
      </w:pPr>
    </w:p>
    <w:p w:rsidR="007033F2" w:rsidRDefault="007033F2" w:rsidP="00E856BE">
      <w:pPr>
        <w:pStyle w:val="CANALTEXTOGRIS"/>
      </w:pPr>
      <w:r>
        <w:t>CANAL DE ISABEL II:</w:t>
      </w:r>
    </w:p>
    <w:p w:rsidR="007033F2" w:rsidRDefault="007033F2" w:rsidP="007033F2">
      <w:pPr>
        <w:pStyle w:val="CANALTEXTOGRIS"/>
        <w:ind w:left="708"/>
      </w:pPr>
      <w:r>
        <w:t>María González Cano</w:t>
      </w:r>
    </w:p>
    <w:p w:rsidR="00D612F8" w:rsidRDefault="007033F2" w:rsidP="007033F2">
      <w:pPr>
        <w:pStyle w:val="CANALTEXTOGRIS"/>
        <w:ind w:left="708"/>
      </w:pPr>
      <w:r>
        <w:t>Alberto Villacián Fernández</w:t>
      </w:r>
    </w:p>
    <w:p w:rsidR="007033F2" w:rsidRDefault="007033F2" w:rsidP="007033F2">
      <w:pPr>
        <w:pStyle w:val="CANALTEXTOGRIS"/>
        <w:ind w:left="708"/>
      </w:pPr>
      <w:r>
        <w:t>Carmen Picazo Veloso</w:t>
      </w:r>
    </w:p>
    <w:p w:rsidR="007033F2" w:rsidRDefault="007033F2" w:rsidP="00E856BE">
      <w:pPr>
        <w:pStyle w:val="CANALTEXTOGRIS"/>
      </w:pPr>
    </w:p>
    <w:p w:rsidR="007033F2" w:rsidRPr="00215CF5" w:rsidRDefault="007033F2" w:rsidP="00E856BE">
      <w:pPr>
        <w:pStyle w:val="CANALTEXTOGRIS"/>
      </w:pPr>
    </w:p>
    <w:p w:rsidR="00745A68" w:rsidRPr="00E856BE" w:rsidRDefault="00745A68" w:rsidP="00E856BE">
      <w:pPr>
        <w:pStyle w:val="CANALTEXTOGRIS"/>
        <w:rPr>
          <w:color w:val="0084C9"/>
        </w:rPr>
      </w:pPr>
      <w:r w:rsidRPr="00E856BE">
        <w:rPr>
          <w:color w:val="0084C9"/>
        </w:rPr>
        <w:t>Con copia a</w:t>
      </w:r>
      <w:r w:rsidR="00473B9F">
        <w:rPr>
          <w:color w:val="0084C9"/>
        </w:rPr>
        <w:t>:</w:t>
      </w:r>
    </w:p>
    <w:p w:rsidR="00745A68" w:rsidRDefault="00745A68" w:rsidP="00215CF5">
      <w:pPr>
        <w:pStyle w:val="CANALTEXTOAZUL"/>
        <w:rPr>
          <w:rFonts w:asciiTheme="minorHAnsi" w:hAnsiTheme="minorHAnsi" w:cs="Arial"/>
          <w:szCs w:val="20"/>
        </w:rPr>
      </w:pPr>
    </w:p>
    <w:p w:rsidR="007033F2" w:rsidRDefault="007033F2" w:rsidP="00215CF5">
      <w:pPr>
        <w:pStyle w:val="CANALTEXTOAZUL"/>
        <w:rPr>
          <w:rFonts w:asciiTheme="minorHAnsi" w:hAnsiTheme="minorHAnsi" w:cs="Arial"/>
          <w:szCs w:val="20"/>
        </w:rPr>
      </w:pPr>
    </w:p>
    <w:p w:rsidR="007033F2" w:rsidRDefault="007033F2" w:rsidP="00215CF5">
      <w:pPr>
        <w:pStyle w:val="CANALTEXTOAZUL"/>
        <w:rPr>
          <w:rFonts w:asciiTheme="minorHAnsi" w:hAnsiTheme="minorHAnsi" w:cs="Arial"/>
          <w:szCs w:val="20"/>
        </w:rPr>
      </w:pPr>
    </w:p>
    <w:tbl>
      <w:tblPr>
        <w:tblW w:w="9327" w:type="dxa"/>
        <w:tblInd w:w="-5" w:type="dxa"/>
        <w:tblBorders>
          <w:top w:val="single" w:sz="8" w:space="0" w:color="0084C9"/>
          <w:left w:val="single" w:sz="4" w:space="0" w:color="0084C9"/>
          <w:bottom w:val="single" w:sz="4" w:space="0" w:color="0084C9"/>
        </w:tblBorders>
        <w:tblLook w:val="04A0" w:firstRow="1" w:lastRow="0" w:firstColumn="1" w:lastColumn="0" w:noHBand="0" w:noVBand="1"/>
      </w:tblPr>
      <w:tblGrid>
        <w:gridCol w:w="9327"/>
      </w:tblGrid>
      <w:tr w:rsidR="008A6C5A" w:rsidRPr="007F0688" w:rsidTr="003239FE">
        <w:trPr>
          <w:trHeight w:val="284"/>
        </w:trPr>
        <w:tc>
          <w:tcPr>
            <w:tcW w:w="9327" w:type="dxa"/>
            <w:vAlign w:val="center"/>
          </w:tcPr>
          <w:p w:rsidR="008A6C5A" w:rsidRPr="00FA0F59" w:rsidRDefault="008A6C5A" w:rsidP="008A6C5A">
            <w:pPr>
              <w:pStyle w:val="CANALTTULARAZUL"/>
            </w:pPr>
            <w:r>
              <w:t>Contenido de la reunión</w:t>
            </w:r>
          </w:p>
        </w:tc>
      </w:tr>
    </w:tbl>
    <w:p w:rsidR="008A6C5A" w:rsidRDefault="008A6C5A" w:rsidP="007C7454">
      <w:pPr>
        <w:pStyle w:val="CANALTEXTOGRIS"/>
        <w:rPr>
          <w:color w:val="0084C9"/>
        </w:rPr>
      </w:pPr>
    </w:p>
    <w:p w:rsidR="00745A68" w:rsidRPr="007C7454" w:rsidRDefault="00745A68" w:rsidP="007C7454">
      <w:pPr>
        <w:pStyle w:val="CANALTEXTOGRIS"/>
        <w:rPr>
          <w:color w:val="0084C9"/>
        </w:rPr>
      </w:pPr>
      <w:r w:rsidRPr="007C7454">
        <w:rPr>
          <w:color w:val="0084C9"/>
        </w:rPr>
        <w:t>Puntos tratados</w:t>
      </w:r>
      <w:r w:rsidR="00473B9F">
        <w:rPr>
          <w:color w:val="0084C9"/>
        </w:rPr>
        <w:t>:</w:t>
      </w:r>
    </w:p>
    <w:p w:rsidR="007033F2" w:rsidRDefault="007033F2" w:rsidP="007033F2">
      <w:pPr>
        <w:pStyle w:val="CANALTEXTOGRIS"/>
      </w:pPr>
    </w:p>
    <w:p w:rsidR="007033F2" w:rsidRDefault="007033F2" w:rsidP="007033F2">
      <w:pPr>
        <w:pStyle w:val="CANALTEXTOGRIS"/>
      </w:pPr>
      <w:r>
        <w:t>Revisión del documento “</w:t>
      </w:r>
      <w:r w:rsidRPr="007033F2">
        <w:t xml:space="preserve">YARA-C-CPM-001-2018 </w:t>
      </w:r>
      <w:r>
        <w:t>–</w:t>
      </w:r>
      <w:r w:rsidRPr="007033F2">
        <w:t xml:space="preserve"> Oracle</w:t>
      </w:r>
      <w:r>
        <w:t xml:space="preserve">” presentado por la empresa ORACLE </w:t>
      </w:r>
      <w:r w:rsidR="00D30BA0">
        <w:t xml:space="preserve">dentro del periodo establecido para la respuesta relativa a </w:t>
      </w:r>
      <w:r>
        <w:t xml:space="preserve">la consulta preliminar de mercado realizada </w:t>
      </w:r>
      <w:r w:rsidR="00D612F8">
        <w:t xml:space="preserve">por Canal de Isabel II </w:t>
      </w:r>
      <w:r>
        <w:t xml:space="preserve">para la licitación del proyecto YARA </w:t>
      </w:r>
      <w:r w:rsidR="00D612F8">
        <w:t>publicada en el portal de contratación pública de la CAM en fecha 16/07/18.</w:t>
      </w:r>
    </w:p>
    <w:p w:rsidR="00D612F8" w:rsidRDefault="00D612F8" w:rsidP="007033F2">
      <w:pPr>
        <w:pStyle w:val="CANALTEXTOGRIS"/>
      </w:pPr>
    </w:p>
    <w:p w:rsidR="00D612F8" w:rsidRDefault="00D612F8" w:rsidP="007033F2">
      <w:pPr>
        <w:pStyle w:val="CANALTEXTOGRIS"/>
      </w:pPr>
      <w:r>
        <w:t>Puntos tratados</w:t>
      </w:r>
      <w:r w:rsidR="002A17CF">
        <w:t xml:space="preserve"> sobre las cuestiones planteadas en la consulta</w:t>
      </w:r>
      <w:r>
        <w:t>:</w:t>
      </w:r>
    </w:p>
    <w:p w:rsidR="00D612F8" w:rsidRDefault="00D612F8" w:rsidP="007033F2">
      <w:pPr>
        <w:pStyle w:val="CANALTEXTOGRIS"/>
      </w:pPr>
    </w:p>
    <w:p w:rsidR="00D612F8" w:rsidRDefault="002A17CF" w:rsidP="00D612F8">
      <w:pPr>
        <w:pStyle w:val="Prrafodelista"/>
        <w:numPr>
          <w:ilvl w:val="0"/>
          <w:numId w:val="11"/>
        </w:numPr>
        <w:rPr>
          <w:color w:val="464646"/>
          <w:szCs w:val="24"/>
        </w:rPr>
      </w:pPr>
      <w:r>
        <w:rPr>
          <w:color w:val="464646"/>
          <w:szCs w:val="24"/>
        </w:rPr>
        <w:t>Cuestión</w:t>
      </w:r>
      <w:r w:rsidR="00D612F8" w:rsidRPr="00D612F8">
        <w:rPr>
          <w:color w:val="464646"/>
          <w:szCs w:val="24"/>
        </w:rPr>
        <w:t xml:space="preserve"> 2.1 (“¿Considera adecuado un plazo de nueve meses para la Fase 1?</w:t>
      </w:r>
      <w:r w:rsidR="00D612F8">
        <w:rPr>
          <w:color w:val="464646"/>
          <w:szCs w:val="24"/>
        </w:rPr>
        <w:t>”)</w:t>
      </w:r>
    </w:p>
    <w:p w:rsidR="00D612F8" w:rsidRDefault="00D612F8" w:rsidP="00D612F8">
      <w:pPr>
        <w:pStyle w:val="Prrafodelista"/>
        <w:rPr>
          <w:color w:val="464646"/>
          <w:szCs w:val="24"/>
        </w:rPr>
      </w:pPr>
    </w:p>
    <w:p w:rsidR="00D612F8" w:rsidRDefault="00D612F8" w:rsidP="00D612F8">
      <w:pPr>
        <w:pStyle w:val="Prrafodelista"/>
        <w:numPr>
          <w:ilvl w:val="1"/>
          <w:numId w:val="11"/>
        </w:numPr>
        <w:rPr>
          <w:color w:val="464646"/>
          <w:szCs w:val="24"/>
        </w:rPr>
      </w:pPr>
      <w:r>
        <w:rPr>
          <w:color w:val="464646"/>
          <w:szCs w:val="24"/>
        </w:rPr>
        <w:t>Canal</w:t>
      </w:r>
      <w:r w:rsidRPr="00D612F8">
        <w:rPr>
          <w:color w:val="464646"/>
          <w:szCs w:val="24"/>
        </w:rPr>
        <w:t xml:space="preserve"> plantea si se ha tenido en cuenta </w:t>
      </w:r>
      <w:r w:rsidR="00D30BA0">
        <w:rPr>
          <w:color w:val="464646"/>
          <w:szCs w:val="24"/>
        </w:rPr>
        <w:t>el plazo y</w:t>
      </w:r>
      <w:r w:rsidRPr="00D612F8">
        <w:rPr>
          <w:color w:val="464646"/>
          <w:szCs w:val="24"/>
        </w:rPr>
        <w:t xml:space="preserve"> alcance considerando que es una implementación básica de la solución, no un piloto para probar la herramienta.</w:t>
      </w:r>
    </w:p>
    <w:p w:rsidR="00D612F8" w:rsidRPr="00D612F8" w:rsidRDefault="00D612F8" w:rsidP="00D612F8">
      <w:pPr>
        <w:pStyle w:val="Prrafodelista"/>
        <w:ind w:left="1440"/>
        <w:rPr>
          <w:color w:val="464646"/>
          <w:szCs w:val="24"/>
        </w:rPr>
      </w:pPr>
    </w:p>
    <w:p w:rsidR="00D612F8" w:rsidRDefault="00D612F8" w:rsidP="00D612F8">
      <w:pPr>
        <w:pStyle w:val="Prrafodelista"/>
        <w:numPr>
          <w:ilvl w:val="2"/>
          <w:numId w:val="11"/>
        </w:numPr>
        <w:rPr>
          <w:color w:val="464646"/>
          <w:szCs w:val="24"/>
        </w:rPr>
      </w:pPr>
      <w:r>
        <w:rPr>
          <w:color w:val="464646"/>
          <w:szCs w:val="24"/>
        </w:rPr>
        <w:t xml:space="preserve">Oracle indica que en su respuesta han </w:t>
      </w:r>
      <w:r w:rsidR="00CF7592">
        <w:rPr>
          <w:color w:val="464646"/>
          <w:szCs w:val="24"/>
        </w:rPr>
        <w:t>considerado</w:t>
      </w:r>
      <w:r>
        <w:rPr>
          <w:color w:val="464646"/>
          <w:szCs w:val="24"/>
        </w:rPr>
        <w:t xml:space="preserve"> que es una implantación de la solución teniendo en cuenta todos los requerimientos indicados en la misma como obligatorios.</w:t>
      </w:r>
    </w:p>
    <w:p w:rsidR="005147F6" w:rsidRDefault="005147F6" w:rsidP="005147F6">
      <w:pPr>
        <w:pStyle w:val="Prrafodelista"/>
        <w:ind w:left="2160"/>
        <w:rPr>
          <w:color w:val="464646"/>
          <w:szCs w:val="24"/>
        </w:rPr>
      </w:pPr>
    </w:p>
    <w:p w:rsidR="005147F6" w:rsidRDefault="005147F6" w:rsidP="005147F6">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 xml:space="preserve">pregunta sobre la técnica 1 indicada en la respuesta sobre Oracle </w:t>
      </w:r>
      <w:proofErr w:type="spellStart"/>
      <w:r>
        <w:rPr>
          <w:color w:val="464646"/>
          <w:szCs w:val="24"/>
        </w:rPr>
        <w:t>Customer</w:t>
      </w:r>
      <w:proofErr w:type="spellEnd"/>
      <w:r>
        <w:rPr>
          <w:color w:val="464646"/>
          <w:szCs w:val="24"/>
        </w:rPr>
        <w:t xml:space="preserve"> Cloud </w:t>
      </w:r>
      <w:proofErr w:type="spellStart"/>
      <w:r>
        <w:rPr>
          <w:color w:val="464646"/>
          <w:szCs w:val="24"/>
        </w:rPr>
        <w:t>Service</w:t>
      </w:r>
      <w:proofErr w:type="spellEnd"/>
      <w:r w:rsidRPr="00D612F8">
        <w:rPr>
          <w:color w:val="464646"/>
          <w:szCs w:val="24"/>
        </w:rPr>
        <w:t>.</w:t>
      </w:r>
    </w:p>
    <w:p w:rsidR="005147F6" w:rsidRPr="00D612F8" w:rsidRDefault="005147F6" w:rsidP="005147F6">
      <w:pPr>
        <w:pStyle w:val="Prrafodelista"/>
        <w:ind w:left="1440"/>
        <w:rPr>
          <w:color w:val="464646"/>
          <w:szCs w:val="24"/>
        </w:rPr>
      </w:pPr>
    </w:p>
    <w:p w:rsidR="005147F6" w:rsidRDefault="005147F6" w:rsidP="005147F6">
      <w:pPr>
        <w:pStyle w:val="Prrafodelista"/>
        <w:numPr>
          <w:ilvl w:val="2"/>
          <w:numId w:val="11"/>
        </w:numPr>
        <w:rPr>
          <w:color w:val="464646"/>
          <w:szCs w:val="24"/>
        </w:rPr>
      </w:pPr>
      <w:r>
        <w:rPr>
          <w:color w:val="464646"/>
          <w:szCs w:val="24"/>
        </w:rPr>
        <w:t>Oracle aclara que es su producto de solución SaaS a lo planteado en la consulta que viene preconfigurado.</w:t>
      </w:r>
    </w:p>
    <w:p w:rsidR="00D612F8" w:rsidRDefault="00D612F8" w:rsidP="007033F2">
      <w:pPr>
        <w:pStyle w:val="CANALTEXTOGRIS"/>
      </w:pPr>
    </w:p>
    <w:p w:rsidR="005147F6" w:rsidRPr="005147F6" w:rsidRDefault="002A17CF" w:rsidP="005147F6">
      <w:pPr>
        <w:pStyle w:val="Prrafodelista"/>
        <w:numPr>
          <w:ilvl w:val="0"/>
          <w:numId w:val="11"/>
        </w:numPr>
        <w:rPr>
          <w:color w:val="464646"/>
          <w:szCs w:val="24"/>
        </w:rPr>
      </w:pPr>
      <w:r>
        <w:rPr>
          <w:color w:val="464646"/>
          <w:szCs w:val="24"/>
        </w:rPr>
        <w:t>Cuestión</w:t>
      </w:r>
      <w:r w:rsidR="005147F6" w:rsidRPr="005147F6">
        <w:rPr>
          <w:color w:val="464646"/>
          <w:szCs w:val="24"/>
        </w:rPr>
        <w:t xml:space="preserve"> 2.2 </w:t>
      </w:r>
      <w:r w:rsidR="005147F6">
        <w:rPr>
          <w:color w:val="464646"/>
          <w:szCs w:val="24"/>
        </w:rPr>
        <w:t>(“</w:t>
      </w:r>
      <w:r w:rsidR="005147F6" w:rsidRPr="005147F6">
        <w:rPr>
          <w:color w:val="464646"/>
          <w:szCs w:val="24"/>
        </w:rPr>
        <w:t>¿Considera adecuado un plazo de quince meses para la Fase 2?”)</w:t>
      </w:r>
    </w:p>
    <w:p w:rsidR="005147F6" w:rsidRDefault="005147F6" w:rsidP="005147F6">
      <w:pPr>
        <w:pStyle w:val="Prrafodelista"/>
        <w:rPr>
          <w:color w:val="464646"/>
          <w:szCs w:val="24"/>
        </w:rPr>
      </w:pPr>
    </w:p>
    <w:p w:rsidR="005147F6" w:rsidRDefault="005147F6" w:rsidP="005147F6">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 xml:space="preserve">pregunta si para la respuesta han tenido en cuenta la experiencia de </w:t>
      </w:r>
      <w:proofErr w:type="spellStart"/>
      <w:r>
        <w:rPr>
          <w:color w:val="464646"/>
          <w:szCs w:val="24"/>
        </w:rPr>
        <w:t>partners</w:t>
      </w:r>
      <w:proofErr w:type="spellEnd"/>
      <w:r>
        <w:rPr>
          <w:color w:val="464646"/>
          <w:szCs w:val="24"/>
        </w:rPr>
        <w:t xml:space="preserve"> suyos en proyectos similares</w:t>
      </w:r>
      <w:r w:rsidRPr="00D612F8">
        <w:rPr>
          <w:color w:val="464646"/>
          <w:szCs w:val="24"/>
        </w:rPr>
        <w:t>.</w:t>
      </w:r>
    </w:p>
    <w:p w:rsidR="005147F6" w:rsidRPr="00D612F8" w:rsidRDefault="005147F6" w:rsidP="005147F6">
      <w:pPr>
        <w:pStyle w:val="Prrafodelista"/>
        <w:ind w:left="1440"/>
        <w:rPr>
          <w:color w:val="464646"/>
          <w:szCs w:val="24"/>
        </w:rPr>
      </w:pPr>
    </w:p>
    <w:p w:rsidR="005147F6" w:rsidRDefault="005147F6" w:rsidP="005147F6">
      <w:pPr>
        <w:pStyle w:val="Prrafodelista"/>
        <w:numPr>
          <w:ilvl w:val="2"/>
          <w:numId w:val="11"/>
        </w:numPr>
        <w:rPr>
          <w:color w:val="464646"/>
          <w:szCs w:val="24"/>
        </w:rPr>
      </w:pPr>
      <w:r>
        <w:rPr>
          <w:color w:val="464646"/>
          <w:szCs w:val="24"/>
        </w:rPr>
        <w:t xml:space="preserve">Oracle confirma que el plazo les parece adecuado ya que </w:t>
      </w:r>
      <w:proofErr w:type="spellStart"/>
      <w:r>
        <w:rPr>
          <w:color w:val="464646"/>
          <w:szCs w:val="24"/>
        </w:rPr>
        <w:t>partners</w:t>
      </w:r>
      <w:proofErr w:type="spellEnd"/>
      <w:r>
        <w:rPr>
          <w:color w:val="464646"/>
          <w:szCs w:val="24"/>
        </w:rPr>
        <w:t xml:space="preserve"> suyos en proyectos similares han tardado en la implantación total entre 8 y 12 meses.</w:t>
      </w:r>
    </w:p>
    <w:p w:rsidR="005147F6" w:rsidRDefault="005147F6" w:rsidP="005147F6">
      <w:pPr>
        <w:pStyle w:val="Prrafodelista"/>
        <w:ind w:left="2160"/>
        <w:rPr>
          <w:color w:val="464646"/>
          <w:szCs w:val="24"/>
        </w:rPr>
      </w:pPr>
    </w:p>
    <w:p w:rsidR="00D612F8" w:rsidRDefault="00D612F8" w:rsidP="007033F2">
      <w:pPr>
        <w:pStyle w:val="CANALTEXTOGRIS"/>
      </w:pPr>
    </w:p>
    <w:p w:rsidR="005147F6" w:rsidRPr="005147F6" w:rsidRDefault="002A17CF" w:rsidP="005147F6">
      <w:pPr>
        <w:pStyle w:val="Prrafodelista"/>
        <w:numPr>
          <w:ilvl w:val="0"/>
          <w:numId w:val="11"/>
        </w:numPr>
        <w:rPr>
          <w:color w:val="464646"/>
          <w:szCs w:val="24"/>
        </w:rPr>
      </w:pPr>
      <w:r>
        <w:rPr>
          <w:color w:val="464646"/>
          <w:szCs w:val="24"/>
        </w:rPr>
        <w:t>Cuestión</w:t>
      </w:r>
      <w:r w:rsidRPr="005147F6">
        <w:rPr>
          <w:color w:val="464646"/>
          <w:szCs w:val="24"/>
        </w:rPr>
        <w:t xml:space="preserve"> </w:t>
      </w:r>
      <w:r w:rsidR="005147F6">
        <w:rPr>
          <w:color w:val="464646"/>
          <w:szCs w:val="24"/>
        </w:rPr>
        <w:t>3.1</w:t>
      </w:r>
      <w:r w:rsidR="005147F6" w:rsidRPr="005147F6">
        <w:rPr>
          <w:color w:val="464646"/>
          <w:szCs w:val="24"/>
        </w:rPr>
        <w:t xml:space="preserve"> </w:t>
      </w:r>
      <w:r w:rsidR="005147F6">
        <w:rPr>
          <w:color w:val="464646"/>
          <w:szCs w:val="24"/>
        </w:rPr>
        <w:t>(“</w:t>
      </w:r>
      <w:r w:rsidR="005147F6" w:rsidRPr="001D051C">
        <w:rPr>
          <w:color w:val="464646"/>
          <w:szCs w:val="24"/>
        </w:rPr>
        <w:t>Consideraciones sobre los presupuestos planteados”)</w:t>
      </w:r>
    </w:p>
    <w:p w:rsidR="005147F6" w:rsidRDefault="005147F6" w:rsidP="002A17CF">
      <w:pPr>
        <w:pStyle w:val="Prrafodelista"/>
        <w:rPr>
          <w:color w:val="464646"/>
          <w:szCs w:val="24"/>
        </w:rPr>
      </w:pPr>
    </w:p>
    <w:p w:rsidR="005147F6" w:rsidRDefault="005147F6" w:rsidP="005147F6">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indica que</w:t>
      </w:r>
      <w:r w:rsidR="00D30BA0">
        <w:rPr>
          <w:color w:val="464646"/>
          <w:szCs w:val="24"/>
        </w:rPr>
        <w:t xml:space="preserve"> en</w:t>
      </w:r>
      <w:r>
        <w:rPr>
          <w:color w:val="464646"/>
          <w:szCs w:val="24"/>
        </w:rPr>
        <w:t xml:space="preserve"> lo referente a la automatización de pruebas considera que debe ser un producto incluido como parte del servicio de implantación por lo que no ha valorado su coste en la partida de licencias, aunque sí debe</w:t>
      </w:r>
      <w:r w:rsidR="00D30BA0">
        <w:rPr>
          <w:color w:val="464646"/>
          <w:szCs w:val="24"/>
        </w:rPr>
        <w:t xml:space="preserve">n proporcionarlo </w:t>
      </w:r>
      <w:r>
        <w:rPr>
          <w:color w:val="464646"/>
          <w:szCs w:val="24"/>
        </w:rPr>
        <w:t>como producto para realizar el seguimiento y pruebas de la implantación</w:t>
      </w:r>
      <w:r w:rsidRPr="00D612F8">
        <w:rPr>
          <w:color w:val="464646"/>
          <w:szCs w:val="24"/>
        </w:rPr>
        <w:t>.</w:t>
      </w:r>
    </w:p>
    <w:p w:rsidR="005147F6" w:rsidRPr="00D612F8" w:rsidRDefault="005147F6" w:rsidP="005147F6">
      <w:pPr>
        <w:pStyle w:val="Prrafodelista"/>
        <w:ind w:left="1440"/>
        <w:rPr>
          <w:color w:val="464646"/>
          <w:szCs w:val="24"/>
        </w:rPr>
      </w:pPr>
    </w:p>
    <w:p w:rsidR="005147F6" w:rsidRDefault="005147F6" w:rsidP="005147F6">
      <w:pPr>
        <w:pStyle w:val="Prrafodelista"/>
        <w:numPr>
          <w:ilvl w:val="2"/>
          <w:numId w:val="11"/>
        </w:numPr>
        <w:rPr>
          <w:color w:val="464646"/>
          <w:szCs w:val="24"/>
        </w:rPr>
      </w:pPr>
      <w:r>
        <w:rPr>
          <w:color w:val="464646"/>
          <w:szCs w:val="24"/>
        </w:rPr>
        <w:t xml:space="preserve">Oracle pregunta si </w:t>
      </w:r>
      <w:r w:rsidR="001D051C">
        <w:rPr>
          <w:color w:val="464646"/>
          <w:szCs w:val="24"/>
        </w:rPr>
        <w:t xml:space="preserve">para </w:t>
      </w:r>
      <w:r>
        <w:rPr>
          <w:color w:val="464646"/>
          <w:szCs w:val="24"/>
        </w:rPr>
        <w:t>la partida de licencias</w:t>
      </w:r>
      <w:r w:rsidR="001D051C">
        <w:rPr>
          <w:color w:val="464646"/>
          <w:szCs w:val="24"/>
        </w:rPr>
        <w:t xml:space="preserve"> está previsto que se oferte dentro del presupuesto asignado, pudiendo realizar una distribución de costes diferentes de los productos. A esta cuestión Canal indica </w:t>
      </w:r>
      <w:r w:rsidR="00D30BA0">
        <w:rPr>
          <w:color w:val="464646"/>
          <w:szCs w:val="24"/>
        </w:rPr>
        <w:t>que,</w:t>
      </w:r>
      <w:r w:rsidR="001D051C">
        <w:rPr>
          <w:color w:val="464646"/>
          <w:szCs w:val="24"/>
        </w:rPr>
        <w:t xml:space="preserve"> para favorecer la concurrencia de diferentes fabricantes, este presupuesto puede distribuirse como cada fabricante considere según los productos y licenciamiento que tengan.</w:t>
      </w:r>
    </w:p>
    <w:p w:rsidR="005147F6" w:rsidRDefault="005147F6" w:rsidP="005147F6">
      <w:pPr>
        <w:pStyle w:val="Prrafodelista"/>
        <w:ind w:left="2160"/>
        <w:rPr>
          <w:color w:val="464646"/>
          <w:szCs w:val="24"/>
        </w:rPr>
      </w:pPr>
    </w:p>
    <w:p w:rsidR="001D051C" w:rsidRDefault="001D051C" w:rsidP="001D051C">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pregunta por lo indicado sobre la optimización de la solución pasando algunos productos de un modo de licenciamiento a otro</w:t>
      </w:r>
      <w:r w:rsidRPr="00D612F8">
        <w:rPr>
          <w:color w:val="464646"/>
          <w:szCs w:val="24"/>
        </w:rPr>
        <w:t>.</w:t>
      </w:r>
    </w:p>
    <w:p w:rsidR="001D051C" w:rsidRPr="00D612F8" w:rsidRDefault="001D051C" w:rsidP="001D051C">
      <w:pPr>
        <w:pStyle w:val="Prrafodelista"/>
        <w:ind w:left="1440"/>
        <w:rPr>
          <w:color w:val="464646"/>
          <w:szCs w:val="24"/>
        </w:rPr>
      </w:pPr>
    </w:p>
    <w:p w:rsidR="001D051C" w:rsidRDefault="001D051C" w:rsidP="001D051C">
      <w:pPr>
        <w:pStyle w:val="Prrafodelista"/>
        <w:numPr>
          <w:ilvl w:val="2"/>
          <w:numId w:val="11"/>
        </w:numPr>
        <w:rPr>
          <w:color w:val="464646"/>
          <w:szCs w:val="24"/>
        </w:rPr>
      </w:pPr>
      <w:r>
        <w:rPr>
          <w:color w:val="464646"/>
          <w:szCs w:val="24"/>
        </w:rPr>
        <w:t>Oracle indica que sus productos que forman parte de la solución podrían ofertarse en cualquier modo para la segunda fase si se considerase necesario para la optimización de costes.</w:t>
      </w:r>
    </w:p>
    <w:p w:rsidR="001D051C" w:rsidRDefault="001D051C" w:rsidP="005147F6">
      <w:pPr>
        <w:pStyle w:val="Prrafodelista"/>
        <w:ind w:left="2160"/>
        <w:rPr>
          <w:color w:val="464646"/>
          <w:szCs w:val="24"/>
        </w:rPr>
      </w:pPr>
    </w:p>
    <w:p w:rsidR="001D051C" w:rsidRDefault="001D051C" w:rsidP="001D051C">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pide aclaraciones sobre lo indicado referente a los precios/hora que pued</w:t>
      </w:r>
      <w:r w:rsidR="00D30BA0">
        <w:rPr>
          <w:color w:val="464646"/>
          <w:szCs w:val="24"/>
        </w:rPr>
        <w:t>e</w:t>
      </w:r>
      <w:r>
        <w:rPr>
          <w:color w:val="464646"/>
          <w:szCs w:val="24"/>
        </w:rPr>
        <w:t>n ser modificados</w:t>
      </w:r>
      <w:r w:rsidRPr="00D612F8">
        <w:rPr>
          <w:color w:val="464646"/>
          <w:szCs w:val="24"/>
        </w:rPr>
        <w:t>.</w:t>
      </w:r>
    </w:p>
    <w:p w:rsidR="001D051C" w:rsidRPr="00D612F8" w:rsidRDefault="001D051C" w:rsidP="001D051C">
      <w:pPr>
        <w:pStyle w:val="Prrafodelista"/>
        <w:ind w:left="1440"/>
        <w:rPr>
          <w:color w:val="464646"/>
          <w:szCs w:val="24"/>
        </w:rPr>
      </w:pPr>
    </w:p>
    <w:p w:rsidR="001D051C" w:rsidRDefault="001D051C" w:rsidP="001D051C">
      <w:pPr>
        <w:pStyle w:val="Prrafodelista"/>
        <w:numPr>
          <w:ilvl w:val="2"/>
          <w:numId w:val="11"/>
        </w:numPr>
        <w:rPr>
          <w:color w:val="464646"/>
          <w:szCs w:val="24"/>
        </w:rPr>
      </w:pPr>
      <w:r>
        <w:rPr>
          <w:color w:val="464646"/>
          <w:szCs w:val="24"/>
        </w:rPr>
        <w:t>Oracle aclara que los precios calculados tienen una vigencia temporal.</w:t>
      </w:r>
    </w:p>
    <w:p w:rsidR="00147F33" w:rsidRPr="00147F33" w:rsidRDefault="00147F33" w:rsidP="00147F33">
      <w:pPr>
        <w:rPr>
          <w:color w:val="464646"/>
          <w:szCs w:val="24"/>
        </w:rPr>
      </w:pPr>
      <w:bookmarkStart w:id="0" w:name="_GoBack"/>
      <w:bookmarkEnd w:id="0"/>
    </w:p>
    <w:p w:rsidR="007033F2" w:rsidRDefault="007033F2" w:rsidP="007C7454">
      <w:pPr>
        <w:pStyle w:val="CANALTEXTOGRIS"/>
        <w:rPr>
          <w:color w:val="0084C9"/>
        </w:rPr>
      </w:pPr>
    </w:p>
    <w:p w:rsidR="00147F33" w:rsidRPr="005147F6" w:rsidRDefault="00147F33" w:rsidP="00147F33">
      <w:pPr>
        <w:pStyle w:val="Prrafodelista"/>
        <w:numPr>
          <w:ilvl w:val="0"/>
          <w:numId w:val="11"/>
        </w:numPr>
        <w:rPr>
          <w:color w:val="464646"/>
          <w:szCs w:val="24"/>
        </w:rPr>
      </w:pPr>
      <w:r>
        <w:rPr>
          <w:color w:val="464646"/>
          <w:szCs w:val="24"/>
        </w:rPr>
        <w:t>Cuestión</w:t>
      </w:r>
      <w:r w:rsidRPr="005147F6">
        <w:rPr>
          <w:color w:val="464646"/>
          <w:szCs w:val="24"/>
        </w:rPr>
        <w:t xml:space="preserve"> </w:t>
      </w:r>
      <w:r>
        <w:rPr>
          <w:color w:val="464646"/>
          <w:szCs w:val="24"/>
        </w:rPr>
        <w:t>4.1</w:t>
      </w:r>
      <w:r w:rsidRPr="005147F6">
        <w:rPr>
          <w:color w:val="464646"/>
          <w:szCs w:val="24"/>
        </w:rPr>
        <w:t xml:space="preserve"> </w:t>
      </w:r>
      <w:r>
        <w:rPr>
          <w:color w:val="464646"/>
          <w:szCs w:val="24"/>
        </w:rPr>
        <w:t>(“</w:t>
      </w:r>
      <w:r w:rsidRPr="008E5E61">
        <w:rPr>
          <w:color w:val="464646"/>
          <w:szCs w:val="24"/>
        </w:rPr>
        <w:t>Consideraciones sobre los criterios de selección anteriormente planteados</w:t>
      </w:r>
      <w:r w:rsidRPr="001D051C">
        <w:rPr>
          <w:color w:val="464646"/>
          <w:szCs w:val="24"/>
        </w:rPr>
        <w:t>”)</w:t>
      </w:r>
    </w:p>
    <w:p w:rsidR="00147F33" w:rsidRDefault="00147F33" w:rsidP="00147F33">
      <w:pPr>
        <w:pStyle w:val="Prrafodelista"/>
        <w:rPr>
          <w:color w:val="464646"/>
          <w:szCs w:val="24"/>
        </w:rPr>
      </w:pPr>
    </w:p>
    <w:p w:rsidR="00147F33" w:rsidRDefault="00147F33" w:rsidP="00147F33">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 xml:space="preserve">pregunta </w:t>
      </w:r>
      <w:r>
        <w:rPr>
          <w:color w:val="464646"/>
          <w:szCs w:val="24"/>
        </w:rPr>
        <w:t>si no disponen de la certificación ISO sobre continuidad de negocio</w:t>
      </w:r>
      <w:r>
        <w:rPr>
          <w:color w:val="464646"/>
          <w:szCs w:val="24"/>
        </w:rPr>
        <w:t>.</w:t>
      </w:r>
    </w:p>
    <w:p w:rsidR="00147F33" w:rsidRDefault="00147F33" w:rsidP="00147F33">
      <w:pPr>
        <w:pStyle w:val="Prrafodelista"/>
        <w:ind w:left="1440"/>
        <w:rPr>
          <w:color w:val="464646"/>
          <w:szCs w:val="24"/>
        </w:rPr>
      </w:pPr>
    </w:p>
    <w:p w:rsidR="00147F33" w:rsidRDefault="00147F33" w:rsidP="00147F33">
      <w:pPr>
        <w:pStyle w:val="Prrafodelista"/>
        <w:numPr>
          <w:ilvl w:val="2"/>
          <w:numId w:val="11"/>
        </w:numPr>
        <w:rPr>
          <w:color w:val="464646"/>
          <w:szCs w:val="24"/>
        </w:rPr>
      </w:pPr>
      <w:r>
        <w:rPr>
          <w:color w:val="464646"/>
          <w:szCs w:val="24"/>
        </w:rPr>
        <w:t>Oracle indica que lo revisarán internamente</w:t>
      </w:r>
      <w:r>
        <w:rPr>
          <w:color w:val="464646"/>
          <w:szCs w:val="24"/>
        </w:rPr>
        <w:t>.</w:t>
      </w:r>
    </w:p>
    <w:p w:rsidR="00147F33" w:rsidRDefault="00147F33" w:rsidP="00147F33">
      <w:pPr>
        <w:pStyle w:val="Prrafodelista"/>
        <w:ind w:left="2160"/>
        <w:rPr>
          <w:color w:val="464646"/>
          <w:szCs w:val="24"/>
        </w:rPr>
      </w:pPr>
    </w:p>
    <w:p w:rsidR="00147F33" w:rsidRDefault="00147F33" w:rsidP="00147F33">
      <w:pPr>
        <w:rPr>
          <w:color w:val="464646"/>
          <w:szCs w:val="24"/>
        </w:rPr>
      </w:pPr>
    </w:p>
    <w:p w:rsidR="001D051C" w:rsidRPr="005147F6" w:rsidRDefault="002A17CF" w:rsidP="002A17CF">
      <w:pPr>
        <w:pStyle w:val="Prrafodelista"/>
        <w:numPr>
          <w:ilvl w:val="0"/>
          <w:numId w:val="11"/>
        </w:numPr>
        <w:rPr>
          <w:color w:val="464646"/>
          <w:szCs w:val="24"/>
        </w:rPr>
      </w:pPr>
      <w:r>
        <w:rPr>
          <w:color w:val="464646"/>
          <w:szCs w:val="24"/>
        </w:rPr>
        <w:t>Cuestión</w:t>
      </w:r>
      <w:r w:rsidRPr="005147F6">
        <w:rPr>
          <w:color w:val="464646"/>
          <w:szCs w:val="24"/>
        </w:rPr>
        <w:t xml:space="preserve"> </w:t>
      </w:r>
      <w:r>
        <w:rPr>
          <w:color w:val="464646"/>
          <w:szCs w:val="24"/>
        </w:rPr>
        <w:t xml:space="preserve">5.1 </w:t>
      </w:r>
      <w:r w:rsidR="001D051C">
        <w:rPr>
          <w:color w:val="464646"/>
          <w:szCs w:val="24"/>
        </w:rPr>
        <w:t>(“</w:t>
      </w:r>
      <w:r w:rsidRPr="002A17CF">
        <w:rPr>
          <w:color w:val="464646"/>
          <w:szCs w:val="24"/>
        </w:rPr>
        <w:t>¿Considera adecuado este modo de licenciamiento para cada fase de la Etapa 1 (contrato 1)</w:t>
      </w:r>
      <w:r>
        <w:rPr>
          <w:color w:val="464646"/>
          <w:szCs w:val="24"/>
        </w:rPr>
        <w:t>?</w:t>
      </w:r>
      <w:r w:rsidR="001D051C" w:rsidRPr="001D051C">
        <w:rPr>
          <w:color w:val="464646"/>
          <w:szCs w:val="24"/>
        </w:rPr>
        <w:t>”)</w:t>
      </w:r>
    </w:p>
    <w:p w:rsidR="001D051C" w:rsidRDefault="001D051C" w:rsidP="001D051C">
      <w:pPr>
        <w:pStyle w:val="Prrafodelista"/>
        <w:rPr>
          <w:color w:val="464646"/>
          <w:szCs w:val="24"/>
        </w:rPr>
      </w:pPr>
    </w:p>
    <w:p w:rsidR="001D051C" w:rsidRDefault="002A17CF" w:rsidP="001D051C">
      <w:pPr>
        <w:pStyle w:val="Prrafodelista"/>
        <w:numPr>
          <w:ilvl w:val="2"/>
          <w:numId w:val="11"/>
        </w:numPr>
        <w:rPr>
          <w:color w:val="464646"/>
          <w:szCs w:val="24"/>
        </w:rPr>
      </w:pPr>
      <w:r>
        <w:rPr>
          <w:color w:val="464646"/>
          <w:szCs w:val="24"/>
        </w:rPr>
        <w:t>No hay dudas ni aclaraciones</w:t>
      </w:r>
      <w:r w:rsidR="001D051C">
        <w:rPr>
          <w:color w:val="464646"/>
          <w:szCs w:val="24"/>
        </w:rPr>
        <w:t>.</w:t>
      </w:r>
    </w:p>
    <w:p w:rsidR="001D051C" w:rsidRDefault="001D051C" w:rsidP="001D051C">
      <w:pPr>
        <w:pStyle w:val="Prrafodelista"/>
        <w:ind w:left="2160"/>
        <w:rPr>
          <w:color w:val="464646"/>
          <w:szCs w:val="24"/>
        </w:rPr>
      </w:pPr>
    </w:p>
    <w:p w:rsidR="002A17CF" w:rsidRPr="005147F6" w:rsidRDefault="002A17CF" w:rsidP="002A17CF">
      <w:pPr>
        <w:pStyle w:val="Prrafodelista"/>
        <w:numPr>
          <w:ilvl w:val="0"/>
          <w:numId w:val="11"/>
        </w:numPr>
        <w:rPr>
          <w:color w:val="464646"/>
          <w:szCs w:val="24"/>
        </w:rPr>
      </w:pPr>
      <w:r>
        <w:rPr>
          <w:color w:val="464646"/>
          <w:szCs w:val="24"/>
        </w:rPr>
        <w:t>Cuestión</w:t>
      </w:r>
      <w:r w:rsidRPr="005147F6">
        <w:rPr>
          <w:color w:val="464646"/>
          <w:szCs w:val="24"/>
        </w:rPr>
        <w:t xml:space="preserve"> </w:t>
      </w:r>
      <w:r>
        <w:rPr>
          <w:color w:val="464646"/>
          <w:szCs w:val="24"/>
        </w:rPr>
        <w:t>5.2 (“</w:t>
      </w:r>
      <w:r w:rsidRPr="002A17CF">
        <w:rPr>
          <w:color w:val="464646"/>
          <w:szCs w:val="24"/>
        </w:rPr>
        <w:t>Para los productos SaaS que forman parte de la solución planteada, ¿puede garantizarse una disponibilidad superior al 99,95%?</w:t>
      </w:r>
      <w:r>
        <w:rPr>
          <w:color w:val="464646"/>
          <w:szCs w:val="24"/>
        </w:rPr>
        <w:t>”</w:t>
      </w:r>
      <w:r w:rsidRPr="001D051C">
        <w:rPr>
          <w:color w:val="464646"/>
          <w:szCs w:val="24"/>
        </w:rPr>
        <w:t>)</w:t>
      </w:r>
    </w:p>
    <w:p w:rsidR="002A17CF" w:rsidRDefault="002A17CF" w:rsidP="002A17CF">
      <w:pPr>
        <w:pStyle w:val="Prrafodelista"/>
        <w:rPr>
          <w:color w:val="464646"/>
          <w:szCs w:val="24"/>
        </w:rPr>
      </w:pPr>
    </w:p>
    <w:p w:rsidR="002A17CF" w:rsidRDefault="002A17CF" w:rsidP="002A17CF">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pregunta por el valor de disponibilidad que podrían garantizar</w:t>
      </w:r>
      <w:r w:rsidRPr="00D612F8">
        <w:rPr>
          <w:color w:val="464646"/>
          <w:szCs w:val="24"/>
        </w:rPr>
        <w:t>.</w:t>
      </w:r>
    </w:p>
    <w:p w:rsidR="002A17CF" w:rsidRPr="00D612F8" w:rsidRDefault="002A17CF" w:rsidP="002A17CF">
      <w:pPr>
        <w:pStyle w:val="Prrafodelista"/>
        <w:ind w:left="1440"/>
        <w:rPr>
          <w:color w:val="464646"/>
          <w:szCs w:val="24"/>
        </w:rPr>
      </w:pPr>
    </w:p>
    <w:p w:rsidR="002A17CF" w:rsidRDefault="002A17CF" w:rsidP="002A17CF">
      <w:pPr>
        <w:pStyle w:val="Prrafodelista"/>
        <w:numPr>
          <w:ilvl w:val="2"/>
          <w:numId w:val="11"/>
        </w:numPr>
        <w:rPr>
          <w:color w:val="464646"/>
          <w:szCs w:val="24"/>
        </w:rPr>
      </w:pPr>
      <w:r>
        <w:rPr>
          <w:color w:val="464646"/>
          <w:szCs w:val="24"/>
        </w:rPr>
        <w:t>Oracle señala que no pueden garantizar ningún valor.</w:t>
      </w:r>
      <w:r w:rsidR="00A83C6C">
        <w:rPr>
          <w:color w:val="464646"/>
          <w:szCs w:val="24"/>
        </w:rPr>
        <w:t xml:space="preserve"> Se compromete a revisar internamente que podrían garantizar o comprometerse o indicar como SLA.</w:t>
      </w:r>
    </w:p>
    <w:p w:rsidR="007033F2" w:rsidRDefault="007033F2" w:rsidP="007C7454">
      <w:pPr>
        <w:pStyle w:val="CANALTEXTOGRIS"/>
        <w:rPr>
          <w:color w:val="0084C9"/>
        </w:rPr>
      </w:pPr>
    </w:p>
    <w:p w:rsidR="00A83C6C" w:rsidRPr="00A83C6C" w:rsidRDefault="00A83C6C" w:rsidP="00A83C6C">
      <w:pPr>
        <w:pStyle w:val="Prrafodelista"/>
        <w:numPr>
          <w:ilvl w:val="0"/>
          <w:numId w:val="11"/>
        </w:numPr>
        <w:rPr>
          <w:color w:val="464646"/>
          <w:szCs w:val="24"/>
        </w:rPr>
      </w:pPr>
      <w:r w:rsidRPr="00A83C6C">
        <w:rPr>
          <w:color w:val="464646"/>
          <w:szCs w:val="24"/>
        </w:rPr>
        <w:t>Cuestión 5.3 (“¿Para los productos SaaS puede garantizarse que el 98% de las transacciones se ejecutan en menos de 1 segundo?</w:t>
      </w:r>
      <w:r>
        <w:rPr>
          <w:color w:val="464646"/>
          <w:szCs w:val="24"/>
        </w:rPr>
        <w:t>”)</w:t>
      </w:r>
    </w:p>
    <w:p w:rsidR="00A83C6C" w:rsidRDefault="00A83C6C" w:rsidP="00A83C6C">
      <w:pPr>
        <w:pStyle w:val="Prrafodelista"/>
        <w:rPr>
          <w:color w:val="464646"/>
          <w:szCs w:val="24"/>
        </w:rPr>
      </w:pPr>
    </w:p>
    <w:p w:rsidR="00A83C6C" w:rsidRDefault="00A83C6C" w:rsidP="00A83C6C">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pregunta si disponen de algún compromiso de rendimiento</w:t>
      </w:r>
      <w:r w:rsidRPr="00D612F8">
        <w:rPr>
          <w:color w:val="464646"/>
          <w:szCs w:val="24"/>
        </w:rPr>
        <w:t>.</w:t>
      </w:r>
    </w:p>
    <w:p w:rsidR="00A83C6C" w:rsidRPr="00D612F8" w:rsidRDefault="00A83C6C" w:rsidP="00A83C6C">
      <w:pPr>
        <w:pStyle w:val="Prrafodelista"/>
        <w:ind w:left="1440"/>
        <w:rPr>
          <w:color w:val="464646"/>
          <w:szCs w:val="24"/>
        </w:rPr>
      </w:pPr>
    </w:p>
    <w:p w:rsidR="00A83C6C" w:rsidRDefault="00A83C6C" w:rsidP="00A83C6C">
      <w:pPr>
        <w:pStyle w:val="Prrafodelista"/>
        <w:numPr>
          <w:ilvl w:val="2"/>
          <w:numId w:val="11"/>
        </w:numPr>
        <w:rPr>
          <w:color w:val="464646"/>
          <w:szCs w:val="24"/>
        </w:rPr>
      </w:pPr>
      <w:r>
        <w:rPr>
          <w:color w:val="464646"/>
          <w:szCs w:val="24"/>
        </w:rPr>
        <w:lastRenderedPageBreak/>
        <w:t>Oracle revisará internamente qu</w:t>
      </w:r>
      <w:r w:rsidR="0069685D">
        <w:rPr>
          <w:color w:val="464646"/>
          <w:szCs w:val="24"/>
        </w:rPr>
        <w:t>é</w:t>
      </w:r>
      <w:r>
        <w:rPr>
          <w:color w:val="464646"/>
          <w:szCs w:val="24"/>
        </w:rPr>
        <w:t xml:space="preserve"> podrían ofrecer para garantizar un nivel de rendimiento.</w:t>
      </w:r>
    </w:p>
    <w:p w:rsidR="007033F2" w:rsidRDefault="007033F2" w:rsidP="007C7454">
      <w:pPr>
        <w:pStyle w:val="CANALTEXTOGRIS"/>
        <w:rPr>
          <w:color w:val="0084C9"/>
        </w:rPr>
      </w:pPr>
    </w:p>
    <w:p w:rsidR="00A83C6C" w:rsidRPr="00A83C6C" w:rsidRDefault="00A83C6C" w:rsidP="00A83C6C">
      <w:pPr>
        <w:pStyle w:val="Prrafodelista"/>
        <w:numPr>
          <w:ilvl w:val="0"/>
          <w:numId w:val="11"/>
        </w:numPr>
        <w:rPr>
          <w:color w:val="464646"/>
          <w:szCs w:val="24"/>
        </w:rPr>
      </w:pPr>
      <w:r w:rsidRPr="00A83C6C">
        <w:rPr>
          <w:color w:val="464646"/>
          <w:szCs w:val="24"/>
        </w:rPr>
        <w:t>Cuestión 5.4</w:t>
      </w:r>
      <w:r w:rsidRPr="0069685D">
        <w:rPr>
          <w:color w:val="464646"/>
          <w:szCs w:val="24"/>
        </w:rPr>
        <w:t xml:space="preserve"> </w:t>
      </w:r>
      <w:r w:rsidR="00C66ED5" w:rsidRPr="0069685D">
        <w:rPr>
          <w:color w:val="464646"/>
          <w:szCs w:val="24"/>
        </w:rPr>
        <w:t>(“</w:t>
      </w:r>
      <w:r w:rsidRPr="00A83C6C">
        <w:rPr>
          <w:color w:val="464646"/>
          <w:szCs w:val="24"/>
        </w:rPr>
        <w:t xml:space="preserve">¿Puede permitirse que Canal de Isabel II instalara software de medición de rendimiento en el </w:t>
      </w:r>
      <w:proofErr w:type="spellStart"/>
      <w:r w:rsidRPr="00A83C6C">
        <w:rPr>
          <w:color w:val="464646"/>
          <w:szCs w:val="24"/>
        </w:rPr>
        <w:t>cloud</w:t>
      </w:r>
      <w:proofErr w:type="spellEnd"/>
      <w:r w:rsidRPr="00A83C6C">
        <w:rPr>
          <w:color w:val="464646"/>
          <w:szCs w:val="24"/>
        </w:rPr>
        <w:t xml:space="preserve"> del fabricante para los servicios SaaS?”)</w:t>
      </w:r>
    </w:p>
    <w:p w:rsidR="00A83C6C" w:rsidRDefault="00A83C6C" w:rsidP="00A83C6C">
      <w:pPr>
        <w:pStyle w:val="Prrafodelista"/>
        <w:rPr>
          <w:color w:val="464646"/>
          <w:szCs w:val="24"/>
        </w:rPr>
      </w:pPr>
    </w:p>
    <w:p w:rsidR="00A83C6C" w:rsidRDefault="00A83C6C" w:rsidP="00A83C6C">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pide confirmación a la respuesta indicada</w:t>
      </w:r>
      <w:r w:rsidRPr="00D612F8">
        <w:rPr>
          <w:color w:val="464646"/>
          <w:szCs w:val="24"/>
        </w:rPr>
        <w:t>.</w:t>
      </w:r>
    </w:p>
    <w:p w:rsidR="00A83C6C" w:rsidRPr="00D612F8" w:rsidRDefault="00A83C6C" w:rsidP="00A83C6C">
      <w:pPr>
        <w:pStyle w:val="Prrafodelista"/>
        <w:ind w:left="1440"/>
        <w:rPr>
          <w:color w:val="464646"/>
          <w:szCs w:val="24"/>
        </w:rPr>
      </w:pPr>
    </w:p>
    <w:p w:rsidR="00A83C6C" w:rsidRDefault="00A83C6C" w:rsidP="00A83C6C">
      <w:pPr>
        <w:pStyle w:val="Prrafodelista"/>
        <w:numPr>
          <w:ilvl w:val="2"/>
          <w:numId w:val="11"/>
        </w:numPr>
        <w:rPr>
          <w:color w:val="464646"/>
          <w:szCs w:val="24"/>
        </w:rPr>
      </w:pPr>
      <w:r>
        <w:rPr>
          <w:color w:val="464646"/>
          <w:szCs w:val="24"/>
        </w:rPr>
        <w:t>Oracle confirma que no es posible instalar ningún software externo para su monitorización. Ponen a disposición los suyos.</w:t>
      </w:r>
    </w:p>
    <w:p w:rsidR="00C66ED5" w:rsidRPr="00C66ED5" w:rsidRDefault="00C66ED5" w:rsidP="00C66ED5">
      <w:pPr>
        <w:rPr>
          <w:color w:val="464646"/>
          <w:szCs w:val="24"/>
        </w:rPr>
      </w:pPr>
    </w:p>
    <w:p w:rsidR="00A83C6C" w:rsidRPr="00C66ED5" w:rsidRDefault="00A83C6C" w:rsidP="00C66ED5">
      <w:pPr>
        <w:pStyle w:val="Prrafodelista"/>
        <w:numPr>
          <w:ilvl w:val="0"/>
          <w:numId w:val="11"/>
        </w:numPr>
        <w:rPr>
          <w:color w:val="464646"/>
          <w:szCs w:val="24"/>
        </w:rPr>
      </w:pPr>
      <w:r w:rsidRPr="00A83C6C">
        <w:rPr>
          <w:color w:val="464646"/>
          <w:szCs w:val="24"/>
        </w:rPr>
        <w:t>Cuestión 5.5</w:t>
      </w:r>
      <w:r w:rsidR="00C66ED5">
        <w:rPr>
          <w:color w:val="464646"/>
          <w:szCs w:val="24"/>
        </w:rPr>
        <w:t xml:space="preserve"> (“</w:t>
      </w:r>
      <w:r w:rsidRPr="00A83C6C">
        <w:rPr>
          <w:color w:val="464646"/>
          <w:szCs w:val="24"/>
        </w:rPr>
        <w:t>¿Pueden los fabricantes de los servicios SaaS disponer de Data Centers ubicados en la Unión Europea para proporcionar los servicios de alojamiento, administración y operación de la solución?</w:t>
      </w:r>
      <w:r w:rsidRPr="00C66ED5">
        <w:rPr>
          <w:color w:val="464646"/>
          <w:szCs w:val="24"/>
        </w:rPr>
        <w:t>”)</w:t>
      </w:r>
    </w:p>
    <w:p w:rsidR="00A83C6C" w:rsidRDefault="00A83C6C" w:rsidP="00A83C6C">
      <w:pPr>
        <w:pStyle w:val="Prrafodelista"/>
        <w:rPr>
          <w:color w:val="464646"/>
          <w:szCs w:val="24"/>
        </w:rPr>
      </w:pPr>
    </w:p>
    <w:p w:rsidR="00A83C6C" w:rsidRDefault="00A83C6C" w:rsidP="00A83C6C">
      <w:pPr>
        <w:pStyle w:val="Prrafodelista"/>
        <w:numPr>
          <w:ilvl w:val="2"/>
          <w:numId w:val="11"/>
        </w:numPr>
        <w:rPr>
          <w:color w:val="464646"/>
          <w:szCs w:val="24"/>
        </w:rPr>
      </w:pPr>
      <w:r>
        <w:rPr>
          <w:color w:val="464646"/>
          <w:szCs w:val="24"/>
        </w:rPr>
        <w:t>No hay dudas ni aclaraciones.</w:t>
      </w:r>
    </w:p>
    <w:p w:rsidR="00C66ED5" w:rsidRPr="00C66ED5" w:rsidRDefault="00C66ED5" w:rsidP="00C66ED5">
      <w:pPr>
        <w:rPr>
          <w:color w:val="464646"/>
          <w:szCs w:val="24"/>
        </w:rPr>
      </w:pPr>
    </w:p>
    <w:p w:rsidR="00A83C6C" w:rsidRPr="00C66ED5" w:rsidRDefault="00A83C6C" w:rsidP="00C66ED5">
      <w:pPr>
        <w:pStyle w:val="Prrafodelista"/>
        <w:numPr>
          <w:ilvl w:val="0"/>
          <w:numId w:val="11"/>
        </w:numPr>
        <w:rPr>
          <w:color w:val="464646"/>
          <w:szCs w:val="24"/>
        </w:rPr>
      </w:pPr>
      <w:r w:rsidRPr="00C66ED5">
        <w:rPr>
          <w:color w:val="464646"/>
          <w:szCs w:val="24"/>
        </w:rPr>
        <w:t>Cuestión 5.6</w:t>
      </w:r>
      <w:r w:rsidR="00C66ED5">
        <w:rPr>
          <w:color w:val="464646"/>
          <w:szCs w:val="24"/>
        </w:rPr>
        <w:t xml:space="preserve"> (“</w:t>
      </w:r>
      <w:r w:rsidR="00C66ED5" w:rsidRPr="00C66ED5">
        <w:rPr>
          <w:color w:val="464646"/>
          <w:szCs w:val="24"/>
        </w:rPr>
        <w:t xml:space="preserve">La conexión en el </w:t>
      </w:r>
      <w:proofErr w:type="spellStart"/>
      <w:r w:rsidR="00C66ED5" w:rsidRPr="00C66ED5">
        <w:rPr>
          <w:color w:val="464646"/>
          <w:szCs w:val="24"/>
        </w:rPr>
        <w:t>cloud</w:t>
      </w:r>
      <w:proofErr w:type="spellEnd"/>
      <w:r w:rsidR="00C66ED5" w:rsidRPr="00C66ED5">
        <w:rPr>
          <w:color w:val="464646"/>
          <w:szCs w:val="24"/>
        </w:rPr>
        <w:t xml:space="preserve"> del fabricante de la solución propuesta y Canal de Isabel II, ¿puede real</w:t>
      </w:r>
      <w:r w:rsidR="00C66ED5">
        <w:rPr>
          <w:color w:val="464646"/>
          <w:szCs w:val="24"/>
        </w:rPr>
        <w:t>izarse mediante líneas privadas?</w:t>
      </w:r>
      <w:r w:rsidRPr="00C66ED5">
        <w:rPr>
          <w:color w:val="464646"/>
          <w:szCs w:val="24"/>
        </w:rPr>
        <w:t>”)</w:t>
      </w:r>
    </w:p>
    <w:p w:rsidR="00A83C6C" w:rsidRDefault="00A83C6C" w:rsidP="00A83C6C">
      <w:pPr>
        <w:pStyle w:val="Prrafodelista"/>
        <w:rPr>
          <w:color w:val="464646"/>
          <w:szCs w:val="24"/>
        </w:rPr>
      </w:pPr>
    </w:p>
    <w:p w:rsidR="00C66ED5" w:rsidRDefault="00C66ED5" w:rsidP="00C66ED5">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pide aclaraciones sobre la conexión privada con sus Data centers</w:t>
      </w:r>
      <w:r w:rsidRPr="00D612F8">
        <w:rPr>
          <w:color w:val="464646"/>
          <w:szCs w:val="24"/>
        </w:rPr>
        <w:t>.</w:t>
      </w:r>
    </w:p>
    <w:p w:rsidR="00C66ED5" w:rsidRPr="00D612F8" w:rsidRDefault="00C66ED5" w:rsidP="00C66ED5">
      <w:pPr>
        <w:pStyle w:val="Prrafodelista"/>
        <w:ind w:left="1440"/>
        <w:rPr>
          <w:color w:val="464646"/>
          <w:szCs w:val="24"/>
        </w:rPr>
      </w:pPr>
    </w:p>
    <w:p w:rsidR="00C66ED5" w:rsidRDefault="00C66ED5" w:rsidP="00C66ED5">
      <w:pPr>
        <w:pStyle w:val="Prrafodelista"/>
        <w:numPr>
          <w:ilvl w:val="2"/>
          <w:numId w:val="11"/>
        </w:numPr>
        <w:rPr>
          <w:color w:val="464646"/>
          <w:szCs w:val="24"/>
        </w:rPr>
      </w:pPr>
      <w:r>
        <w:rPr>
          <w:color w:val="464646"/>
          <w:szCs w:val="24"/>
        </w:rPr>
        <w:t xml:space="preserve">Oracle aclara que la línea privada de conexión con sus Data Centers es responsabilidad de Canal su contratación. Ellos lo </w:t>
      </w:r>
      <w:r w:rsidR="0069685D">
        <w:rPr>
          <w:color w:val="464646"/>
          <w:szCs w:val="24"/>
        </w:rPr>
        <w:t>permiten,</w:t>
      </w:r>
      <w:r>
        <w:rPr>
          <w:color w:val="464646"/>
          <w:szCs w:val="24"/>
        </w:rPr>
        <w:t xml:space="preserve"> pero no contratan esa conexión.</w:t>
      </w:r>
    </w:p>
    <w:p w:rsidR="00C66ED5" w:rsidRPr="00C66ED5" w:rsidRDefault="00C66ED5" w:rsidP="00C66ED5">
      <w:pPr>
        <w:rPr>
          <w:color w:val="464646"/>
          <w:szCs w:val="24"/>
        </w:rPr>
      </w:pPr>
    </w:p>
    <w:p w:rsidR="00A83C6C" w:rsidRPr="00C66ED5" w:rsidRDefault="00A83C6C" w:rsidP="00C66ED5">
      <w:pPr>
        <w:pStyle w:val="Prrafodelista"/>
        <w:numPr>
          <w:ilvl w:val="0"/>
          <w:numId w:val="11"/>
        </w:numPr>
        <w:rPr>
          <w:color w:val="464646"/>
          <w:szCs w:val="24"/>
        </w:rPr>
      </w:pPr>
      <w:r>
        <w:rPr>
          <w:color w:val="464646"/>
          <w:szCs w:val="24"/>
        </w:rPr>
        <w:t>Cuestión</w:t>
      </w:r>
      <w:r w:rsidRPr="005147F6">
        <w:rPr>
          <w:color w:val="464646"/>
          <w:szCs w:val="24"/>
        </w:rPr>
        <w:t xml:space="preserve"> </w:t>
      </w:r>
      <w:r>
        <w:rPr>
          <w:color w:val="464646"/>
          <w:szCs w:val="24"/>
        </w:rPr>
        <w:t xml:space="preserve">5.7 </w:t>
      </w:r>
      <w:r w:rsidR="00C66ED5">
        <w:rPr>
          <w:color w:val="464646"/>
          <w:szCs w:val="24"/>
        </w:rPr>
        <w:t>(“</w:t>
      </w:r>
      <w:r w:rsidR="00C66ED5" w:rsidRPr="00C66ED5">
        <w:rPr>
          <w:color w:val="464646"/>
          <w:szCs w:val="24"/>
        </w:rPr>
        <w:t>¿Pueden suministrarse los servicios SaaS cumpliendo las indicaciones del Reglamento (UE) 2016/679 del Parlamento Europeo y del Consejo de 27 de abril de 2016 relativo a la protección de las personas físicas en lo que respecta al tratamiento de datos personales y a la libre circulación de estos datos y por el que se deroga la Directiva 95/46/CE</w:t>
      </w:r>
      <w:r w:rsidRPr="00C66ED5">
        <w:rPr>
          <w:color w:val="464646"/>
          <w:szCs w:val="24"/>
        </w:rPr>
        <w:t>”)</w:t>
      </w:r>
    </w:p>
    <w:p w:rsidR="00A83C6C" w:rsidRDefault="00A83C6C" w:rsidP="00A83C6C">
      <w:pPr>
        <w:pStyle w:val="Prrafodelista"/>
        <w:rPr>
          <w:color w:val="464646"/>
          <w:szCs w:val="24"/>
        </w:rPr>
      </w:pPr>
    </w:p>
    <w:p w:rsidR="00A83C6C" w:rsidRDefault="00A83C6C" w:rsidP="00A83C6C">
      <w:pPr>
        <w:pStyle w:val="Prrafodelista"/>
        <w:numPr>
          <w:ilvl w:val="2"/>
          <w:numId w:val="11"/>
        </w:numPr>
        <w:rPr>
          <w:color w:val="464646"/>
          <w:szCs w:val="24"/>
        </w:rPr>
      </w:pPr>
      <w:r>
        <w:rPr>
          <w:color w:val="464646"/>
          <w:szCs w:val="24"/>
        </w:rPr>
        <w:t>No hay dudas ni aclaraciones.</w:t>
      </w:r>
    </w:p>
    <w:p w:rsidR="00C66ED5" w:rsidRDefault="00C66ED5" w:rsidP="00C66ED5">
      <w:pPr>
        <w:rPr>
          <w:color w:val="464646"/>
          <w:szCs w:val="24"/>
        </w:rPr>
      </w:pPr>
    </w:p>
    <w:p w:rsidR="00C66ED5" w:rsidRPr="00C66ED5" w:rsidRDefault="00C66ED5" w:rsidP="00C66ED5">
      <w:pPr>
        <w:rPr>
          <w:color w:val="464646"/>
          <w:szCs w:val="24"/>
        </w:rPr>
      </w:pPr>
    </w:p>
    <w:p w:rsidR="00C66ED5" w:rsidRPr="00C66ED5" w:rsidRDefault="00C66ED5" w:rsidP="00C66ED5">
      <w:pPr>
        <w:pStyle w:val="Prrafodelista"/>
        <w:numPr>
          <w:ilvl w:val="0"/>
          <w:numId w:val="11"/>
        </w:numPr>
        <w:rPr>
          <w:color w:val="464646"/>
          <w:szCs w:val="24"/>
        </w:rPr>
      </w:pPr>
      <w:r w:rsidRPr="00C66ED5">
        <w:rPr>
          <w:color w:val="464646"/>
          <w:szCs w:val="24"/>
        </w:rPr>
        <w:t xml:space="preserve">Cuestión </w:t>
      </w:r>
      <w:r>
        <w:rPr>
          <w:color w:val="464646"/>
          <w:szCs w:val="24"/>
        </w:rPr>
        <w:t>6.1</w:t>
      </w:r>
      <w:r w:rsidRPr="00C66ED5">
        <w:rPr>
          <w:color w:val="464646"/>
          <w:szCs w:val="24"/>
        </w:rPr>
        <w:t xml:space="preserve"> </w:t>
      </w:r>
      <w:r>
        <w:rPr>
          <w:color w:val="464646"/>
          <w:szCs w:val="24"/>
        </w:rPr>
        <w:t>(“</w:t>
      </w:r>
      <w:r w:rsidRPr="00C66ED5">
        <w:rPr>
          <w:color w:val="464646"/>
          <w:szCs w:val="24"/>
        </w:rPr>
        <w:t>Consideraciones sobre el modelo de licenciamiento y de servicios propuesto”)</w:t>
      </w:r>
    </w:p>
    <w:p w:rsidR="00C66ED5" w:rsidRDefault="00C66ED5" w:rsidP="00C66ED5">
      <w:pPr>
        <w:pStyle w:val="Prrafodelista"/>
        <w:rPr>
          <w:color w:val="464646"/>
          <w:szCs w:val="24"/>
        </w:rPr>
      </w:pPr>
    </w:p>
    <w:p w:rsidR="00C66ED5" w:rsidRDefault="00C66ED5" w:rsidP="00C66ED5">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 xml:space="preserve">pregunta sobre los modelos alternativos de contratación </w:t>
      </w:r>
      <w:r w:rsidR="00114C2F">
        <w:rPr>
          <w:color w:val="464646"/>
          <w:szCs w:val="24"/>
        </w:rPr>
        <w:t>di</w:t>
      </w:r>
      <w:r>
        <w:rPr>
          <w:color w:val="464646"/>
          <w:szCs w:val="24"/>
        </w:rPr>
        <w:t>sponibles</w:t>
      </w:r>
      <w:r w:rsidRPr="00D612F8">
        <w:rPr>
          <w:color w:val="464646"/>
          <w:szCs w:val="24"/>
        </w:rPr>
        <w:t>.</w:t>
      </w:r>
    </w:p>
    <w:p w:rsidR="00C66ED5" w:rsidRPr="00D612F8" w:rsidRDefault="00C66ED5" w:rsidP="00C66ED5">
      <w:pPr>
        <w:pStyle w:val="Prrafodelista"/>
        <w:ind w:left="1440"/>
        <w:rPr>
          <w:color w:val="464646"/>
          <w:szCs w:val="24"/>
        </w:rPr>
      </w:pPr>
    </w:p>
    <w:p w:rsidR="00C66ED5" w:rsidRDefault="00C66ED5" w:rsidP="00C66ED5">
      <w:pPr>
        <w:pStyle w:val="Prrafodelista"/>
        <w:numPr>
          <w:ilvl w:val="2"/>
          <w:numId w:val="11"/>
        </w:numPr>
        <w:rPr>
          <w:color w:val="464646"/>
          <w:szCs w:val="24"/>
        </w:rPr>
      </w:pPr>
      <w:r>
        <w:rPr>
          <w:color w:val="464646"/>
          <w:szCs w:val="24"/>
        </w:rPr>
        <w:t>Oracle indica que pueden realizarse mejoras en la contratación de licencias una vez resultasen adjudicatarios, mejorando los licenciamientos a futuro.</w:t>
      </w:r>
    </w:p>
    <w:p w:rsidR="00A83C6C" w:rsidRPr="00A83C6C" w:rsidRDefault="00A83C6C" w:rsidP="00A83C6C">
      <w:pPr>
        <w:rPr>
          <w:color w:val="464646"/>
          <w:szCs w:val="24"/>
        </w:rPr>
      </w:pPr>
    </w:p>
    <w:p w:rsidR="00114C2F" w:rsidRPr="00C66ED5" w:rsidRDefault="00114C2F" w:rsidP="00114C2F">
      <w:pPr>
        <w:pStyle w:val="Prrafodelista"/>
        <w:numPr>
          <w:ilvl w:val="0"/>
          <w:numId w:val="11"/>
        </w:numPr>
        <w:rPr>
          <w:color w:val="464646"/>
          <w:szCs w:val="24"/>
        </w:rPr>
      </w:pPr>
      <w:r w:rsidRPr="00C66ED5">
        <w:rPr>
          <w:color w:val="464646"/>
          <w:szCs w:val="24"/>
        </w:rPr>
        <w:t xml:space="preserve">Cuestión </w:t>
      </w:r>
      <w:r>
        <w:rPr>
          <w:color w:val="464646"/>
          <w:szCs w:val="24"/>
        </w:rPr>
        <w:t>7.1</w:t>
      </w:r>
      <w:r w:rsidRPr="00C66ED5">
        <w:rPr>
          <w:color w:val="464646"/>
          <w:szCs w:val="24"/>
        </w:rPr>
        <w:t xml:space="preserve"> </w:t>
      </w:r>
      <w:r>
        <w:rPr>
          <w:color w:val="464646"/>
          <w:szCs w:val="24"/>
        </w:rPr>
        <w:t>(“</w:t>
      </w:r>
      <w:r w:rsidRPr="00114C2F">
        <w:rPr>
          <w:color w:val="464646"/>
          <w:szCs w:val="24"/>
        </w:rPr>
        <w:t>¿Considera adecuado el procedimiento planteado para garantizar las coberturas obligatorias?</w:t>
      </w:r>
      <w:r w:rsidRPr="00C66ED5">
        <w:rPr>
          <w:color w:val="464646"/>
          <w:szCs w:val="24"/>
        </w:rPr>
        <w:t>”)</w:t>
      </w:r>
    </w:p>
    <w:p w:rsidR="00114C2F" w:rsidRDefault="00114C2F" w:rsidP="00114C2F">
      <w:pPr>
        <w:pStyle w:val="Prrafodelista"/>
        <w:rPr>
          <w:color w:val="464646"/>
          <w:szCs w:val="24"/>
        </w:rPr>
      </w:pPr>
    </w:p>
    <w:p w:rsidR="00114C2F" w:rsidRDefault="00114C2F" w:rsidP="00114C2F">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cuestiona la propuesta indicada de facturación por hitos indicando que en caso de incumplimiento en la cobertura solicitada no cobrarían nada y además se penalizaría por incumplimiento en plazo</w:t>
      </w:r>
      <w:r w:rsidRPr="00D612F8">
        <w:rPr>
          <w:color w:val="464646"/>
          <w:szCs w:val="24"/>
        </w:rPr>
        <w:t>.</w:t>
      </w:r>
    </w:p>
    <w:p w:rsidR="00114C2F" w:rsidRPr="00D612F8" w:rsidRDefault="00114C2F" w:rsidP="00114C2F">
      <w:pPr>
        <w:pStyle w:val="Prrafodelista"/>
        <w:ind w:left="1440"/>
        <w:rPr>
          <w:color w:val="464646"/>
          <w:szCs w:val="24"/>
        </w:rPr>
      </w:pPr>
    </w:p>
    <w:p w:rsidR="00114C2F" w:rsidRDefault="00114C2F" w:rsidP="00114C2F">
      <w:pPr>
        <w:pStyle w:val="Prrafodelista"/>
        <w:numPr>
          <w:ilvl w:val="2"/>
          <w:numId w:val="11"/>
        </w:numPr>
        <w:rPr>
          <w:color w:val="464646"/>
          <w:szCs w:val="24"/>
        </w:rPr>
      </w:pPr>
      <w:r>
        <w:rPr>
          <w:color w:val="464646"/>
          <w:szCs w:val="24"/>
        </w:rPr>
        <w:t>Oracle señala que el sistema propuesto no es admisible por su equipo de legal.</w:t>
      </w:r>
    </w:p>
    <w:p w:rsidR="00114C2F" w:rsidRPr="00A83C6C" w:rsidRDefault="00114C2F" w:rsidP="00114C2F">
      <w:pPr>
        <w:rPr>
          <w:color w:val="464646"/>
          <w:szCs w:val="24"/>
        </w:rPr>
      </w:pPr>
    </w:p>
    <w:p w:rsidR="00114C2F" w:rsidRPr="00C66ED5" w:rsidRDefault="00114C2F" w:rsidP="00114C2F">
      <w:pPr>
        <w:pStyle w:val="Prrafodelista"/>
        <w:numPr>
          <w:ilvl w:val="0"/>
          <w:numId w:val="11"/>
        </w:numPr>
        <w:rPr>
          <w:color w:val="464646"/>
          <w:szCs w:val="24"/>
        </w:rPr>
      </w:pPr>
      <w:r w:rsidRPr="00C66ED5">
        <w:rPr>
          <w:color w:val="464646"/>
          <w:szCs w:val="24"/>
        </w:rPr>
        <w:t xml:space="preserve">Cuestión </w:t>
      </w:r>
      <w:r>
        <w:rPr>
          <w:color w:val="464646"/>
          <w:szCs w:val="24"/>
        </w:rPr>
        <w:t>9.1</w:t>
      </w:r>
      <w:r w:rsidRPr="00C66ED5">
        <w:rPr>
          <w:color w:val="464646"/>
          <w:szCs w:val="24"/>
        </w:rPr>
        <w:t xml:space="preserve"> </w:t>
      </w:r>
      <w:r>
        <w:rPr>
          <w:color w:val="464646"/>
          <w:szCs w:val="24"/>
        </w:rPr>
        <w:t>(“</w:t>
      </w:r>
      <w:r w:rsidRPr="00114C2F">
        <w:rPr>
          <w:color w:val="464646"/>
          <w:szCs w:val="24"/>
        </w:rPr>
        <w:t>Consideraciones sobre responsabilidad por daños y p</w:t>
      </w:r>
      <w:r>
        <w:rPr>
          <w:color w:val="464646"/>
          <w:szCs w:val="24"/>
        </w:rPr>
        <w:t>er</w:t>
      </w:r>
      <w:r w:rsidRPr="00114C2F">
        <w:rPr>
          <w:color w:val="464646"/>
          <w:szCs w:val="24"/>
        </w:rPr>
        <w:t>juicios</w:t>
      </w:r>
      <w:r w:rsidRPr="00C66ED5">
        <w:rPr>
          <w:color w:val="464646"/>
          <w:szCs w:val="24"/>
        </w:rPr>
        <w:t>”)</w:t>
      </w:r>
    </w:p>
    <w:p w:rsidR="00114C2F" w:rsidRDefault="00114C2F" w:rsidP="00114C2F">
      <w:pPr>
        <w:pStyle w:val="Prrafodelista"/>
        <w:rPr>
          <w:color w:val="464646"/>
          <w:szCs w:val="24"/>
        </w:rPr>
      </w:pPr>
    </w:p>
    <w:p w:rsidR="00114C2F" w:rsidRDefault="00114C2F" w:rsidP="00114C2F">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pregunta, según lo indicado en la respuesta, de qué se harían responsables ya que lo transmitido parece indicar que se excluyen de toda responsabilidad</w:t>
      </w:r>
      <w:r w:rsidRPr="00D612F8">
        <w:rPr>
          <w:color w:val="464646"/>
          <w:szCs w:val="24"/>
        </w:rPr>
        <w:t>.</w:t>
      </w:r>
    </w:p>
    <w:p w:rsidR="00114C2F" w:rsidRPr="00D612F8" w:rsidRDefault="00114C2F" w:rsidP="00114C2F">
      <w:pPr>
        <w:pStyle w:val="Prrafodelista"/>
        <w:ind w:left="1440"/>
        <w:rPr>
          <w:color w:val="464646"/>
          <w:szCs w:val="24"/>
        </w:rPr>
      </w:pPr>
    </w:p>
    <w:p w:rsidR="00114C2F" w:rsidRDefault="00114C2F" w:rsidP="00114C2F">
      <w:pPr>
        <w:pStyle w:val="Prrafodelista"/>
        <w:numPr>
          <w:ilvl w:val="2"/>
          <w:numId w:val="11"/>
        </w:numPr>
        <w:rPr>
          <w:color w:val="464646"/>
          <w:szCs w:val="24"/>
        </w:rPr>
      </w:pPr>
      <w:r>
        <w:rPr>
          <w:color w:val="464646"/>
          <w:szCs w:val="24"/>
        </w:rPr>
        <w:t>Oracle indica que enviará su política de licencias y se revisarán las condiciones.</w:t>
      </w:r>
    </w:p>
    <w:p w:rsidR="00114C2F" w:rsidRPr="00114C2F" w:rsidRDefault="00114C2F" w:rsidP="00114C2F">
      <w:pPr>
        <w:rPr>
          <w:color w:val="464646"/>
          <w:szCs w:val="24"/>
        </w:rPr>
      </w:pPr>
    </w:p>
    <w:p w:rsidR="00114C2F" w:rsidRDefault="00114C2F" w:rsidP="00114C2F">
      <w:pPr>
        <w:pStyle w:val="Prrafodelista"/>
        <w:numPr>
          <w:ilvl w:val="0"/>
          <w:numId w:val="11"/>
        </w:numPr>
        <w:rPr>
          <w:color w:val="464646"/>
          <w:szCs w:val="24"/>
        </w:rPr>
      </w:pPr>
      <w:r w:rsidRPr="00C66ED5">
        <w:rPr>
          <w:color w:val="464646"/>
          <w:szCs w:val="24"/>
        </w:rPr>
        <w:t xml:space="preserve">Cuestión </w:t>
      </w:r>
      <w:r>
        <w:rPr>
          <w:color w:val="464646"/>
          <w:szCs w:val="24"/>
        </w:rPr>
        <w:t>10.1</w:t>
      </w:r>
      <w:r w:rsidRPr="00C66ED5">
        <w:rPr>
          <w:color w:val="464646"/>
          <w:szCs w:val="24"/>
        </w:rPr>
        <w:t xml:space="preserve"> </w:t>
      </w:r>
      <w:r>
        <w:rPr>
          <w:color w:val="464646"/>
          <w:szCs w:val="24"/>
        </w:rPr>
        <w:t>(“</w:t>
      </w:r>
      <w:r w:rsidRPr="00114C2F">
        <w:rPr>
          <w:color w:val="464646"/>
          <w:szCs w:val="24"/>
        </w:rPr>
        <w:t>Consideraciones sobre propiedad intelectual</w:t>
      </w:r>
      <w:r w:rsidRPr="00C66ED5">
        <w:rPr>
          <w:color w:val="464646"/>
          <w:szCs w:val="24"/>
        </w:rPr>
        <w:t>”)</w:t>
      </w:r>
    </w:p>
    <w:p w:rsidR="00114C2F" w:rsidRPr="00114C2F" w:rsidRDefault="00114C2F" w:rsidP="00114C2F">
      <w:pPr>
        <w:rPr>
          <w:color w:val="464646"/>
          <w:szCs w:val="24"/>
        </w:rPr>
      </w:pPr>
    </w:p>
    <w:p w:rsidR="00114C2F" w:rsidRDefault="00114C2F" w:rsidP="00114C2F">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plantea que si fuese necesario realizar algún desarrollo durante la fase 1 si podría transferirse a los desarrollos que fueran a realizar los integradores y ser usado totalmente por Canal</w:t>
      </w:r>
      <w:r w:rsidRPr="00D612F8">
        <w:rPr>
          <w:color w:val="464646"/>
          <w:szCs w:val="24"/>
        </w:rPr>
        <w:t>.</w:t>
      </w:r>
    </w:p>
    <w:p w:rsidR="00114C2F" w:rsidRPr="00D612F8" w:rsidRDefault="00114C2F" w:rsidP="00114C2F">
      <w:pPr>
        <w:pStyle w:val="Prrafodelista"/>
        <w:ind w:left="1440"/>
        <w:rPr>
          <w:color w:val="464646"/>
          <w:szCs w:val="24"/>
        </w:rPr>
      </w:pPr>
    </w:p>
    <w:p w:rsidR="00114C2F" w:rsidRDefault="00114C2F" w:rsidP="00114C2F">
      <w:pPr>
        <w:pStyle w:val="Prrafodelista"/>
        <w:numPr>
          <w:ilvl w:val="2"/>
          <w:numId w:val="11"/>
        </w:numPr>
        <w:rPr>
          <w:color w:val="464646"/>
          <w:szCs w:val="24"/>
        </w:rPr>
      </w:pPr>
      <w:r>
        <w:rPr>
          <w:color w:val="464646"/>
          <w:szCs w:val="24"/>
        </w:rPr>
        <w:t xml:space="preserve">Oracle indica que </w:t>
      </w:r>
      <w:r w:rsidR="004B7702">
        <w:rPr>
          <w:color w:val="464646"/>
          <w:szCs w:val="24"/>
        </w:rPr>
        <w:t xml:space="preserve">los desarrollos que realizase pertenecerían a Oracle. Además, en la fase 1 en SaaS serían realizados en </w:t>
      </w:r>
      <w:proofErr w:type="spellStart"/>
      <w:r w:rsidR="004B7702">
        <w:rPr>
          <w:color w:val="464646"/>
          <w:szCs w:val="24"/>
        </w:rPr>
        <w:t>groovy</w:t>
      </w:r>
      <w:proofErr w:type="spellEnd"/>
      <w:r w:rsidR="004B7702">
        <w:rPr>
          <w:color w:val="464646"/>
          <w:szCs w:val="24"/>
        </w:rPr>
        <w:t xml:space="preserve">, no sirviendo para su licenciamiento </w:t>
      </w:r>
      <w:proofErr w:type="spellStart"/>
      <w:r w:rsidR="004B7702">
        <w:rPr>
          <w:color w:val="464646"/>
          <w:szCs w:val="24"/>
        </w:rPr>
        <w:t>on</w:t>
      </w:r>
      <w:proofErr w:type="spellEnd"/>
      <w:r w:rsidR="004B7702">
        <w:rPr>
          <w:color w:val="464646"/>
          <w:szCs w:val="24"/>
        </w:rPr>
        <w:t xml:space="preserve"> </w:t>
      </w:r>
      <w:proofErr w:type="spellStart"/>
      <w:r w:rsidR="004B7702">
        <w:rPr>
          <w:color w:val="464646"/>
          <w:szCs w:val="24"/>
        </w:rPr>
        <w:t>premise</w:t>
      </w:r>
      <w:proofErr w:type="spellEnd"/>
      <w:r w:rsidR="004B7702">
        <w:rPr>
          <w:color w:val="464646"/>
          <w:szCs w:val="24"/>
        </w:rPr>
        <w:t>. A este respecto Canal indica que deben transferi</w:t>
      </w:r>
      <w:r w:rsidR="00E94B45">
        <w:rPr>
          <w:color w:val="464646"/>
          <w:szCs w:val="24"/>
        </w:rPr>
        <w:t>r todo lo realizado al integrador</w:t>
      </w:r>
      <w:r w:rsidR="004B7702">
        <w:rPr>
          <w:color w:val="464646"/>
          <w:szCs w:val="24"/>
        </w:rPr>
        <w:t xml:space="preserve"> como parte de este contrato.</w:t>
      </w:r>
    </w:p>
    <w:p w:rsidR="00114C2F" w:rsidRDefault="00114C2F" w:rsidP="00114C2F">
      <w:pPr>
        <w:pStyle w:val="CANALTEXTOGRIS"/>
        <w:rPr>
          <w:color w:val="0084C9"/>
        </w:rPr>
      </w:pPr>
    </w:p>
    <w:p w:rsidR="00E94B45" w:rsidRPr="00E94B45" w:rsidRDefault="00E94B45" w:rsidP="00E94B45">
      <w:pPr>
        <w:pStyle w:val="Prrafodelista"/>
        <w:numPr>
          <w:ilvl w:val="0"/>
          <w:numId w:val="11"/>
        </w:numPr>
        <w:rPr>
          <w:color w:val="464646"/>
          <w:szCs w:val="24"/>
        </w:rPr>
      </w:pPr>
      <w:r w:rsidRPr="00C66ED5">
        <w:rPr>
          <w:color w:val="464646"/>
          <w:szCs w:val="24"/>
        </w:rPr>
        <w:t xml:space="preserve">Cuestión </w:t>
      </w:r>
      <w:r>
        <w:rPr>
          <w:color w:val="464646"/>
          <w:szCs w:val="24"/>
        </w:rPr>
        <w:t>10.2</w:t>
      </w:r>
      <w:r w:rsidRPr="00C66ED5">
        <w:rPr>
          <w:color w:val="464646"/>
          <w:szCs w:val="24"/>
        </w:rPr>
        <w:t xml:space="preserve"> </w:t>
      </w:r>
      <w:r>
        <w:rPr>
          <w:color w:val="464646"/>
          <w:szCs w:val="24"/>
        </w:rPr>
        <w:t>(“</w:t>
      </w:r>
      <w:r w:rsidRPr="00E94B45">
        <w:rPr>
          <w:color w:val="464646"/>
          <w:szCs w:val="24"/>
        </w:rPr>
        <w:t>¿Puede Canal de Isabel II obtener los derechos de explotación sobre el software derivado desarrollado ad hoc para la organización sobre la base de nuestro know-how?”)</w:t>
      </w:r>
    </w:p>
    <w:p w:rsidR="00E94B45" w:rsidRPr="00114C2F" w:rsidRDefault="00E94B45" w:rsidP="00E94B45">
      <w:pPr>
        <w:rPr>
          <w:color w:val="464646"/>
          <w:szCs w:val="24"/>
        </w:rPr>
      </w:pPr>
    </w:p>
    <w:p w:rsidR="00E94B45" w:rsidRDefault="00E94B45" w:rsidP="00E94B45">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pregunta sobre el licenciamiento de los nuevos desarrollos</w:t>
      </w:r>
      <w:r w:rsidR="00313260">
        <w:rPr>
          <w:color w:val="464646"/>
          <w:szCs w:val="24"/>
        </w:rPr>
        <w:t xml:space="preserve"> si tendrían coste adicional o formarían parte del propio producto y si podría usarse por los integradores para la finalización del proyecto global.</w:t>
      </w:r>
    </w:p>
    <w:p w:rsidR="00E94B45" w:rsidRPr="00D612F8" w:rsidRDefault="00E94B45" w:rsidP="00E94B45">
      <w:pPr>
        <w:pStyle w:val="Prrafodelista"/>
        <w:ind w:left="1440"/>
        <w:rPr>
          <w:color w:val="464646"/>
          <w:szCs w:val="24"/>
        </w:rPr>
      </w:pPr>
    </w:p>
    <w:p w:rsidR="00A83C6C" w:rsidRDefault="00E94B45" w:rsidP="00E94B45">
      <w:pPr>
        <w:pStyle w:val="Prrafodelista"/>
        <w:numPr>
          <w:ilvl w:val="2"/>
          <w:numId w:val="11"/>
        </w:numPr>
        <w:rPr>
          <w:color w:val="464646"/>
          <w:szCs w:val="24"/>
        </w:rPr>
      </w:pPr>
      <w:r>
        <w:rPr>
          <w:color w:val="464646"/>
          <w:szCs w:val="24"/>
        </w:rPr>
        <w:t xml:space="preserve">Oracle </w:t>
      </w:r>
      <w:r w:rsidR="00313260">
        <w:rPr>
          <w:color w:val="464646"/>
          <w:szCs w:val="24"/>
        </w:rPr>
        <w:t xml:space="preserve">sugiere que sería óptimo para la contratación permitir la subcontratación de </w:t>
      </w:r>
      <w:proofErr w:type="spellStart"/>
      <w:r w:rsidR="00313260">
        <w:rPr>
          <w:color w:val="464646"/>
          <w:szCs w:val="24"/>
        </w:rPr>
        <w:t>partners</w:t>
      </w:r>
      <w:proofErr w:type="spellEnd"/>
      <w:r w:rsidR="00313260">
        <w:rPr>
          <w:color w:val="464646"/>
          <w:szCs w:val="24"/>
        </w:rPr>
        <w:t xml:space="preserve"> para evitar estas cuestiones. Se compromete a enviar aclaraciones al respecto.</w:t>
      </w:r>
    </w:p>
    <w:p w:rsidR="00313260" w:rsidRPr="00313260" w:rsidRDefault="00313260" w:rsidP="00313260">
      <w:pPr>
        <w:rPr>
          <w:color w:val="464646"/>
          <w:szCs w:val="24"/>
        </w:rPr>
      </w:pPr>
    </w:p>
    <w:p w:rsidR="00313260" w:rsidRPr="00E94B45" w:rsidRDefault="00313260" w:rsidP="00313260">
      <w:pPr>
        <w:pStyle w:val="Prrafodelista"/>
        <w:numPr>
          <w:ilvl w:val="0"/>
          <w:numId w:val="11"/>
        </w:numPr>
        <w:rPr>
          <w:color w:val="464646"/>
          <w:szCs w:val="24"/>
        </w:rPr>
      </w:pPr>
      <w:r w:rsidRPr="00C66ED5">
        <w:rPr>
          <w:color w:val="464646"/>
          <w:szCs w:val="24"/>
        </w:rPr>
        <w:t xml:space="preserve">Cuestión </w:t>
      </w:r>
      <w:r>
        <w:rPr>
          <w:color w:val="464646"/>
          <w:szCs w:val="24"/>
        </w:rPr>
        <w:t>11.1</w:t>
      </w:r>
      <w:r w:rsidRPr="00C66ED5">
        <w:rPr>
          <w:color w:val="464646"/>
          <w:szCs w:val="24"/>
        </w:rPr>
        <w:t xml:space="preserve"> </w:t>
      </w:r>
      <w:r>
        <w:rPr>
          <w:color w:val="464646"/>
          <w:szCs w:val="24"/>
        </w:rPr>
        <w:t>(“</w:t>
      </w:r>
      <w:r w:rsidRPr="00313260">
        <w:rPr>
          <w:color w:val="464646"/>
          <w:szCs w:val="24"/>
        </w:rPr>
        <w:t>Consideraciones para favorecer la concurrencia en la futura licitación</w:t>
      </w:r>
      <w:r w:rsidRPr="00E94B45">
        <w:rPr>
          <w:color w:val="464646"/>
          <w:szCs w:val="24"/>
        </w:rPr>
        <w:t>”)</w:t>
      </w:r>
    </w:p>
    <w:p w:rsidR="00313260" w:rsidRPr="00114C2F" w:rsidRDefault="00313260" w:rsidP="00313260">
      <w:pPr>
        <w:rPr>
          <w:color w:val="464646"/>
          <w:szCs w:val="24"/>
        </w:rPr>
      </w:pPr>
    </w:p>
    <w:p w:rsidR="00313260" w:rsidRPr="00E94B45" w:rsidRDefault="00313260" w:rsidP="00313260">
      <w:pPr>
        <w:pStyle w:val="Prrafodelista"/>
        <w:numPr>
          <w:ilvl w:val="1"/>
          <w:numId w:val="11"/>
        </w:numPr>
        <w:rPr>
          <w:color w:val="464646"/>
          <w:szCs w:val="24"/>
        </w:rPr>
      </w:pPr>
      <w:r>
        <w:rPr>
          <w:color w:val="464646"/>
          <w:szCs w:val="24"/>
        </w:rPr>
        <w:t>Canal</w:t>
      </w:r>
      <w:r w:rsidRPr="00D612F8">
        <w:rPr>
          <w:color w:val="464646"/>
          <w:szCs w:val="24"/>
        </w:rPr>
        <w:t xml:space="preserve"> </w:t>
      </w:r>
      <w:r>
        <w:rPr>
          <w:color w:val="464646"/>
          <w:szCs w:val="24"/>
        </w:rPr>
        <w:t>indica que el área de Contratación está revisando la documentación</w:t>
      </w:r>
      <w:r w:rsidR="009D71DF">
        <w:rPr>
          <w:color w:val="464646"/>
          <w:szCs w:val="24"/>
        </w:rPr>
        <w:t xml:space="preserve"> enviada respecto a </w:t>
      </w:r>
      <w:proofErr w:type="gramStart"/>
      <w:r w:rsidR="009D71DF">
        <w:rPr>
          <w:color w:val="464646"/>
          <w:szCs w:val="24"/>
        </w:rPr>
        <w:t>la considera</w:t>
      </w:r>
      <w:r>
        <w:rPr>
          <w:color w:val="464646"/>
          <w:szCs w:val="24"/>
        </w:rPr>
        <w:t>ciones enviadas</w:t>
      </w:r>
      <w:proofErr w:type="gramEnd"/>
      <w:r>
        <w:rPr>
          <w:color w:val="464646"/>
          <w:szCs w:val="24"/>
        </w:rPr>
        <w:t xml:space="preserve"> que hacen referencia a </w:t>
      </w:r>
      <w:r w:rsidR="009D71DF">
        <w:rPr>
          <w:color w:val="464646"/>
          <w:szCs w:val="24"/>
        </w:rPr>
        <w:t>a</w:t>
      </w:r>
      <w:r>
        <w:rPr>
          <w:color w:val="464646"/>
          <w:szCs w:val="24"/>
        </w:rPr>
        <w:t xml:space="preserve">cuerdos de servicios, </w:t>
      </w:r>
      <w:r w:rsidR="009D71DF">
        <w:rPr>
          <w:color w:val="464646"/>
          <w:szCs w:val="24"/>
        </w:rPr>
        <w:t xml:space="preserve">procesamientos de </w:t>
      </w:r>
      <w:r>
        <w:rPr>
          <w:color w:val="464646"/>
          <w:szCs w:val="24"/>
        </w:rPr>
        <w:t>datos y cláusulas contractuales.</w:t>
      </w:r>
    </w:p>
    <w:p w:rsidR="00313260" w:rsidRPr="00313260" w:rsidRDefault="00313260" w:rsidP="00313260">
      <w:pPr>
        <w:rPr>
          <w:color w:val="464646"/>
          <w:szCs w:val="24"/>
        </w:rPr>
      </w:pPr>
    </w:p>
    <w:p w:rsidR="007033F2" w:rsidRDefault="007033F2" w:rsidP="007C7454">
      <w:pPr>
        <w:pStyle w:val="CANALTEXTOGRIS"/>
        <w:rPr>
          <w:color w:val="0084C9"/>
        </w:rPr>
      </w:pPr>
    </w:p>
    <w:p w:rsidR="00745A68" w:rsidRPr="007C7454" w:rsidRDefault="00E94B45" w:rsidP="007C7454">
      <w:pPr>
        <w:pStyle w:val="CANALTEXTOGRIS"/>
        <w:rPr>
          <w:color w:val="0084C9"/>
        </w:rPr>
      </w:pPr>
      <w:r>
        <w:rPr>
          <w:color w:val="0084C9"/>
        </w:rPr>
        <w:t>Compromisos</w:t>
      </w:r>
      <w:r w:rsidR="00745A68" w:rsidRPr="007C7454">
        <w:rPr>
          <w:color w:val="0084C9"/>
        </w:rPr>
        <w:t xml:space="preserve"> tomad</w:t>
      </w:r>
      <w:r w:rsidR="00313260">
        <w:rPr>
          <w:color w:val="0084C9"/>
        </w:rPr>
        <w:t>o</w:t>
      </w:r>
      <w:r w:rsidR="00745A68" w:rsidRPr="007C7454">
        <w:rPr>
          <w:color w:val="0084C9"/>
        </w:rPr>
        <w:t>s</w:t>
      </w:r>
      <w:r w:rsidR="00473B9F">
        <w:rPr>
          <w:color w:val="0084C9"/>
        </w:rPr>
        <w:t>:</w:t>
      </w:r>
    </w:p>
    <w:p w:rsidR="00745A68" w:rsidRDefault="00745A68" w:rsidP="007033F2">
      <w:pPr>
        <w:pStyle w:val="CANALTEXTOGRIS"/>
      </w:pPr>
    </w:p>
    <w:p w:rsidR="002A17CF" w:rsidRDefault="002A17CF" w:rsidP="002A17CF">
      <w:pPr>
        <w:pStyle w:val="Prrafodelista"/>
        <w:numPr>
          <w:ilvl w:val="0"/>
          <w:numId w:val="11"/>
        </w:numPr>
        <w:rPr>
          <w:color w:val="464646"/>
          <w:szCs w:val="24"/>
        </w:rPr>
      </w:pPr>
      <w:r>
        <w:rPr>
          <w:color w:val="464646"/>
          <w:szCs w:val="24"/>
        </w:rPr>
        <w:t>Oracle revisará internamente si disponen de la certificación ISO indicada referente a continuidad de negocio</w:t>
      </w:r>
      <w:r w:rsidR="0069685D">
        <w:rPr>
          <w:color w:val="464646"/>
          <w:szCs w:val="24"/>
        </w:rPr>
        <w:t xml:space="preserve"> </w:t>
      </w:r>
      <w:r>
        <w:rPr>
          <w:color w:val="464646"/>
          <w:szCs w:val="24"/>
        </w:rPr>
        <w:t>u otra similar</w:t>
      </w:r>
      <w:r w:rsidR="0069685D">
        <w:rPr>
          <w:color w:val="464646"/>
          <w:szCs w:val="24"/>
        </w:rPr>
        <w:t xml:space="preserve"> (</w:t>
      </w:r>
      <w:r>
        <w:rPr>
          <w:color w:val="464646"/>
          <w:szCs w:val="24"/>
        </w:rPr>
        <w:t>cuestión 4.1</w:t>
      </w:r>
      <w:r w:rsidR="0069685D">
        <w:rPr>
          <w:color w:val="464646"/>
          <w:szCs w:val="24"/>
        </w:rPr>
        <w:t>)</w:t>
      </w:r>
      <w:r>
        <w:rPr>
          <w:color w:val="464646"/>
          <w:szCs w:val="24"/>
        </w:rPr>
        <w:t>.</w:t>
      </w:r>
    </w:p>
    <w:p w:rsidR="00A83C6C" w:rsidRPr="00A83C6C" w:rsidRDefault="00A83C6C" w:rsidP="00A83C6C">
      <w:pPr>
        <w:pStyle w:val="Prrafodelista"/>
        <w:numPr>
          <w:ilvl w:val="0"/>
          <w:numId w:val="11"/>
        </w:numPr>
        <w:rPr>
          <w:color w:val="464646"/>
          <w:szCs w:val="24"/>
        </w:rPr>
      </w:pPr>
      <w:r w:rsidRPr="00A83C6C">
        <w:rPr>
          <w:color w:val="464646"/>
          <w:szCs w:val="24"/>
        </w:rPr>
        <w:t xml:space="preserve">Oracle </w:t>
      </w:r>
      <w:r>
        <w:rPr>
          <w:color w:val="464646"/>
          <w:szCs w:val="24"/>
        </w:rPr>
        <w:t>se</w:t>
      </w:r>
      <w:r w:rsidRPr="00A83C6C">
        <w:rPr>
          <w:color w:val="464646"/>
          <w:szCs w:val="24"/>
        </w:rPr>
        <w:t xml:space="preserve"> compromete a revisar internamente que </w:t>
      </w:r>
      <w:r>
        <w:rPr>
          <w:color w:val="464646"/>
          <w:szCs w:val="24"/>
        </w:rPr>
        <w:t xml:space="preserve">nivel de disponibilidad </w:t>
      </w:r>
      <w:r w:rsidRPr="00A83C6C">
        <w:rPr>
          <w:color w:val="464646"/>
          <w:szCs w:val="24"/>
        </w:rPr>
        <w:t xml:space="preserve">podrían </w:t>
      </w:r>
      <w:r>
        <w:rPr>
          <w:color w:val="464646"/>
          <w:szCs w:val="24"/>
        </w:rPr>
        <w:t xml:space="preserve">ofrecer y el modo (garantizar, </w:t>
      </w:r>
      <w:r w:rsidRPr="00A83C6C">
        <w:rPr>
          <w:color w:val="464646"/>
          <w:szCs w:val="24"/>
        </w:rPr>
        <w:t>comprom</w:t>
      </w:r>
      <w:r>
        <w:rPr>
          <w:color w:val="464646"/>
          <w:szCs w:val="24"/>
        </w:rPr>
        <w:t>iso, acuerdo de nivel de servicio)</w:t>
      </w:r>
    </w:p>
    <w:p w:rsidR="00A83C6C" w:rsidRPr="00A83C6C" w:rsidRDefault="00A83C6C" w:rsidP="00A83C6C">
      <w:pPr>
        <w:pStyle w:val="Prrafodelista"/>
        <w:numPr>
          <w:ilvl w:val="0"/>
          <w:numId w:val="11"/>
        </w:numPr>
        <w:rPr>
          <w:color w:val="464646"/>
          <w:szCs w:val="24"/>
        </w:rPr>
      </w:pPr>
      <w:r w:rsidRPr="00A83C6C">
        <w:rPr>
          <w:color w:val="464646"/>
          <w:szCs w:val="24"/>
        </w:rPr>
        <w:t xml:space="preserve">Oracle </w:t>
      </w:r>
      <w:r>
        <w:rPr>
          <w:color w:val="464646"/>
          <w:szCs w:val="24"/>
        </w:rPr>
        <w:t>revisará</w:t>
      </w:r>
      <w:r w:rsidRPr="00A83C6C">
        <w:rPr>
          <w:color w:val="464646"/>
          <w:szCs w:val="24"/>
        </w:rPr>
        <w:t xml:space="preserve"> internamente que </w:t>
      </w:r>
      <w:r>
        <w:rPr>
          <w:color w:val="464646"/>
          <w:szCs w:val="24"/>
        </w:rPr>
        <w:t>nivel de rendimiento pueden ofrecer</w:t>
      </w:r>
    </w:p>
    <w:p w:rsidR="00A83C6C" w:rsidRDefault="00C66ED5" w:rsidP="002A17CF">
      <w:pPr>
        <w:pStyle w:val="Prrafodelista"/>
        <w:numPr>
          <w:ilvl w:val="0"/>
          <w:numId w:val="11"/>
        </w:numPr>
        <w:rPr>
          <w:color w:val="464646"/>
          <w:szCs w:val="24"/>
        </w:rPr>
      </w:pPr>
      <w:r>
        <w:rPr>
          <w:color w:val="464646"/>
          <w:szCs w:val="24"/>
        </w:rPr>
        <w:t>Canal revisará con el área de infraestructura la conexión privada necesaria con los Data Centers</w:t>
      </w:r>
      <w:r w:rsidR="00114C2F">
        <w:rPr>
          <w:color w:val="464646"/>
          <w:szCs w:val="24"/>
        </w:rPr>
        <w:t xml:space="preserve"> (cuestión 5.6)</w:t>
      </w:r>
      <w:r>
        <w:rPr>
          <w:color w:val="464646"/>
          <w:szCs w:val="24"/>
        </w:rPr>
        <w:t>.</w:t>
      </w:r>
    </w:p>
    <w:p w:rsidR="00C66ED5" w:rsidRDefault="00C66ED5" w:rsidP="002A17CF">
      <w:pPr>
        <w:pStyle w:val="Prrafodelista"/>
        <w:numPr>
          <w:ilvl w:val="0"/>
          <w:numId w:val="11"/>
        </w:numPr>
        <w:rPr>
          <w:color w:val="464646"/>
          <w:szCs w:val="24"/>
        </w:rPr>
      </w:pPr>
      <w:r>
        <w:rPr>
          <w:color w:val="464646"/>
          <w:szCs w:val="24"/>
        </w:rPr>
        <w:t>Canal revisará la posibilidad de incluir como valoración técnica las posibles mejoras a los modelos de contratación de licencias (cuestión 6.1)</w:t>
      </w:r>
    </w:p>
    <w:p w:rsidR="00114C2F" w:rsidRDefault="00114C2F" w:rsidP="002A17CF">
      <w:pPr>
        <w:pStyle w:val="Prrafodelista"/>
        <w:numPr>
          <w:ilvl w:val="0"/>
          <w:numId w:val="11"/>
        </w:numPr>
        <w:rPr>
          <w:color w:val="464646"/>
          <w:szCs w:val="24"/>
        </w:rPr>
      </w:pPr>
      <w:r>
        <w:rPr>
          <w:color w:val="464646"/>
          <w:szCs w:val="24"/>
        </w:rPr>
        <w:t>Oracle enviará política de licen</w:t>
      </w:r>
      <w:r w:rsidR="00E94B45">
        <w:rPr>
          <w:color w:val="464646"/>
          <w:szCs w:val="24"/>
        </w:rPr>
        <w:t>c</w:t>
      </w:r>
      <w:r>
        <w:rPr>
          <w:color w:val="464646"/>
          <w:szCs w:val="24"/>
        </w:rPr>
        <w:t>ias y revisará internamente las consideraciones por daños y perjuicios (cuestión 9.1)</w:t>
      </w:r>
    </w:p>
    <w:p w:rsidR="00114C2F" w:rsidRDefault="00114C2F" w:rsidP="002A17CF">
      <w:pPr>
        <w:pStyle w:val="Prrafodelista"/>
        <w:numPr>
          <w:ilvl w:val="0"/>
          <w:numId w:val="11"/>
        </w:numPr>
        <w:rPr>
          <w:color w:val="464646"/>
          <w:szCs w:val="24"/>
        </w:rPr>
      </w:pPr>
      <w:r>
        <w:rPr>
          <w:color w:val="464646"/>
          <w:szCs w:val="24"/>
        </w:rPr>
        <w:t>Canal revisará con Contratación las condiciones por daños y perjuicios indicadas (cuestión 9.1).</w:t>
      </w:r>
    </w:p>
    <w:p w:rsidR="00114C2F" w:rsidRDefault="004B7702" w:rsidP="002A17CF">
      <w:pPr>
        <w:pStyle w:val="Prrafodelista"/>
        <w:numPr>
          <w:ilvl w:val="0"/>
          <w:numId w:val="11"/>
        </w:numPr>
        <w:rPr>
          <w:color w:val="464646"/>
          <w:szCs w:val="24"/>
        </w:rPr>
      </w:pPr>
      <w:r>
        <w:rPr>
          <w:color w:val="464646"/>
          <w:szCs w:val="24"/>
        </w:rPr>
        <w:t xml:space="preserve">Oracle revisará los problemas derivados de los desarrollos </w:t>
      </w:r>
      <w:r w:rsidR="00E94B45">
        <w:rPr>
          <w:color w:val="464646"/>
          <w:szCs w:val="24"/>
        </w:rPr>
        <w:t>posibles que se realicen durante la fase 1 en cuanto a la propiedad intelectual y su utilización durante la fase 2 por parte del integrador y explotación por Canal (cuestión 10.1).</w:t>
      </w:r>
    </w:p>
    <w:p w:rsidR="00E45BAC" w:rsidRDefault="00E45BAC" w:rsidP="00E45BAC">
      <w:pPr>
        <w:pStyle w:val="Prrafodelista"/>
        <w:numPr>
          <w:ilvl w:val="0"/>
          <w:numId w:val="11"/>
        </w:numPr>
        <w:rPr>
          <w:color w:val="464646"/>
          <w:szCs w:val="24"/>
        </w:rPr>
      </w:pPr>
      <w:r>
        <w:rPr>
          <w:color w:val="464646"/>
          <w:szCs w:val="24"/>
        </w:rPr>
        <w:t xml:space="preserve">Oracle valorará la posibilidad de convertir los desarrollos realizados en </w:t>
      </w:r>
      <w:proofErr w:type="spellStart"/>
      <w:r>
        <w:rPr>
          <w:color w:val="464646"/>
          <w:szCs w:val="24"/>
        </w:rPr>
        <w:t>groovy</w:t>
      </w:r>
      <w:proofErr w:type="spellEnd"/>
      <w:r>
        <w:rPr>
          <w:color w:val="464646"/>
          <w:szCs w:val="24"/>
        </w:rPr>
        <w:t xml:space="preserve"> en SaaS su puesta en </w:t>
      </w:r>
      <w:proofErr w:type="spellStart"/>
      <w:r>
        <w:rPr>
          <w:color w:val="464646"/>
          <w:szCs w:val="24"/>
        </w:rPr>
        <w:t>on</w:t>
      </w:r>
      <w:proofErr w:type="spellEnd"/>
      <w:r>
        <w:rPr>
          <w:color w:val="464646"/>
          <w:szCs w:val="24"/>
        </w:rPr>
        <w:t xml:space="preserve"> </w:t>
      </w:r>
      <w:proofErr w:type="spellStart"/>
      <w:r>
        <w:rPr>
          <w:color w:val="464646"/>
          <w:szCs w:val="24"/>
        </w:rPr>
        <w:t>premise</w:t>
      </w:r>
      <w:proofErr w:type="spellEnd"/>
      <w:r>
        <w:rPr>
          <w:color w:val="464646"/>
          <w:szCs w:val="24"/>
        </w:rPr>
        <w:t xml:space="preserve"> (cuestión 10.1).</w:t>
      </w:r>
    </w:p>
    <w:p w:rsidR="00313260" w:rsidRDefault="00313260" w:rsidP="002A17CF">
      <w:pPr>
        <w:pStyle w:val="Prrafodelista"/>
        <w:numPr>
          <w:ilvl w:val="0"/>
          <w:numId w:val="11"/>
        </w:numPr>
        <w:rPr>
          <w:color w:val="464646"/>
          <w:szCs w:val="24"/>
        </w:rPr>
      </w:pPr>
      <w:r>
        <w:rPr>
          <w:color w:val="464646"/>
          <w:szCs w:val="24"/>
        </w:rPr>
        <w:t>Oracle remitirá aclaraciones al respecto de los desarrollos y su inclusión en los licenciamientos de los productos de la oferta (cuestión 10.2).</w:t>
      </w:r>
    </w:p>
    <w:p w:rsidR="009D71DF" w:rsidRDefault="009D71DF" w:rsidP="002A17CF">
      <w:pPr>
        <w:pStyle w:val="Prrafodelista"/>
        <w:numPr>
          <w:ilvl w:val="0"/>
          <w:numId w:val="11"/>
        </w:numPr>
        <w:rPr>
          <w:color w:val="464646"/>
          <w:szCs w:val="24"/>
        </w:rPr>
      </w:pPr>
      <w:r>
        <w:rPr>
          <w:color w:val="464646"/>
          <w:szCs w:val="24"/>
        </w:rPr>
        <w:t>Canal está revisando las condiciones contractuales o legales remitidas por Oracle en la respuesta.</w:t>
      </w:r>
    </w:p>
    <w:p w:rsidR="007033F2" w:rsidRDefault="007033F2" w:rsidP="007033F2">
      <w:pPr>
        <w:pStyle w:val="CANALTEXTOGRIS"/>
      </w:pPr>
    </w:p>
    <w:p w:rsidR="007033F2" w:rsidRPr="007C7454" w:rsidRDefault="007033F2" w:rsidP="007033F2">
      <w:pPr>
        <w:pStyle w:val="CANALTEXTOGRIS"/>
      </w:pPr>
    </w:p>
    <w:p w:rsidR="00C17400" w:rsidRPr="007C7454" w:rsidRDefault="00C17400" w:rsidP="007C7454">
      <w:pPr>
        <w:pStyle w:val="CANALTEXTOGRIS"/>
      </w:pPr>
    </w:p>
    <w:p w:rsidR="00215CF5" w:rsidRPr="007C7454" w:rsidRDefault="00215CF5" w:rsidP="007C7454">
      <w:pPr>
        <w:pStyle w:val="CANALTEXTOGRIS"/>
      </w:pPr>
    </w:p>
    <w:tbl>
      <w:tblPr>
        <w:tblW w:w="9327" w:type="dxa"/>
        <w:tblInd w:w="-5" w:type="dxa"/>
        <w:tblBorders>
          <w:top w:val="single" w:sz="8" w:space="0" w:color="0084C9"/>
          <w:left w:val="single" w:sz="4" w:space="0" w:color="0084C9"/>
          <w:bottom w:val="single" w:sz="4" w:space="0" w:color="0084C9"/>
        </w:tblBorders>
        <w:tblLook w:val="04A0" w:firstRow="1" w:lastRow="0" w:firstColumn="1" w:lastColumn="0" w:noHBand="0" w:noVBand="1"/>
      </w:tblPr>
      <w:tblGrid>
        <w:gridCol w:w="9327"/>
      </w:tblGrid>
      <w:tr w:rsidR="008A6C5A" w:rsidRPr="007F0688" w:rsidTr="003239FE">
        <w:trPr>
          <w:trHeight w:val="284"/>
        </w:trPr>
        <w:tc>
          <w:tcPr>
            <w:tcW w:w="9327" w:type="dxa"/>
            <w:vAlign w:val="center"/>
          </w:tcPr>
          <w:p w:rsidR="008A6C5A" w:rsidRPr="00FA0F59" w:rsidRDefault="008A6C5A" w:rsidP="004B7702">
            <w:pPr>
              <w:pStyle w:val="CANALTTULARAZUL"/>
            </w:pPr>
            <w:r>
              <w:t>Observaciones</w:t>
            </w:r>
          </w:p>
        </w:tc>
      </w:tr>
    </w:tbl>
    <w:p w:rsidR="002E52C8" w:rsidRDefault="002E52C8" w:rsidP="00E856BE">
      <w:pPr>
        <w:pStyle w:val="CANALTEXTOGRIS"/>
      </w:pPr>
    </w:p>
    <w:p w:rsidR="009D71DF" w:rsidRDefault="009D71DF" w:rsidP="00E856BE">
      <w:pPr>
        <w:pStyle w:val="CANALTEXTOGRIS"/>
      </w:pPr>
    </w:p>
    <w:sectPr w:rsidR="009D71DF" w:rsidSect="00D547FE">
      <w:headerReference w:type="default" r:id="rId7"/>
      <w:footerReference w:type="even" r:id="rId8"/>
      <w:footerReference w:type="default" r:id="rId9"/>
      <w:headerReference w:type="first" r:id="rId10"/>
      <w:footerReference w:type="first" r:id="rId11"/>
      <w:pgSz w:w="11906" w:h="16838" w:code="9"/>
      <w:pgMar w:top="2325" w:right="1247" w:bottom="1418" w:left="1418" w:header="130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702" w:rsidRDefault="004B7702">
      <w:r>
        <w:separator/>
      </w:r>
    </w:p>
  </w:endnote>
  <w:endnote w:type="continuationSeparator" w:id="0">
    <w:p w:rsidR="004B7702" w:rsidRDefault="004B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02" w:rsidRDefault="004B7702" w:rsidP="00220B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B7702" w:rsidRDefault="004B7702" w:rsidP="00220B9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02" w:rsidRDefault="004B7702" w:rsidP="00336583">
    <w:pPr>
      <w:pStyle w:val="CANALPIEDEPAGINAAZUL"/>
    </w:pPr>
    <w:r>
      <w:rPr>
        <w:rFonts w:ascii="Times New Roman" w:hAnsi="Times New Roman" w:cs="Times New Roman"/>
        <w:noProof/>
      </w:rPr>
      <mc:AlternateContent>
        <mc:Choice Requires="wps">
          <w:drawing>
            <wp:anchor distT="4294967295" distB="4294967295" distL="114300" distR="114300" simplePos="0" relativeHeight="251657728" behindDoc="1" locked="0" layoutInCell="1" allowOverlap="1">
              <wp:simplePos x="0" y="0"/>
              <wp:positionH relativeFrom="margin">
                <wp:align>center</wp:align>
              </wp:positionH>
              <wp:positionV relativeFrom="page">
                <wp:posOffset>10045064</wp:posOffset>
              </wp:positionV>
              <wp:extent cx="5868035" cy="0"/>
              <wp:effectExtent l="0" t="0" r="18415" b="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EAF40" id="Line 24" o:spid="_x0000_s1026" style="position:absolute;z-index:-2516587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from="0,790.95pt" to="462.05pt,7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" strokecolor="#0084c9" strokeweight="1pt">
              <w10:wrap anchorx="margin" anchory="page"/>
            </v:line>
          </w:pict>
        </mc:Fallback>
      </mc:AlternateContent>
    </w:r>
    <w:r>
      <w:t xml:space="preserve"> </w:t>
    </w:r>
    <w:r w:rsidRPr="00F417CC">
      <w:t xml:space="preserve"> Página </w:t>
    </w:r>
    <w:r w:rsidRPr="00F417CC">
      <w:fldChar w:fldCharType="begin"/>
    </w:r>
    <w:r w:rsidRPr="00F417CC">
      <w:instrText>PAGE</w:instrText>
    </w:r>
    <w:r w:rsidRPr="00F417CC">
      <w:fldChar w:fldCharType="separate"/>
    </w:r>
    <w:r>
      <w:rPr>
        <w:noProof/>
      </w:rPr>
      <w:t>2</w:t>
    </w:r>
    <w:r w:rsidRPr="00F417CC">
      <w:fldChar w:fldCharType="end"/>
    </w:r>
    <w:r w:rsidRPr="00F417CC">
      <w:t xml:space="preserve"> de </w:t>
    </w:r>
    <w:r w:rsidRPr="00F417CC">
      <w:fldChar w:fldCharType="begin"/>
    </w:r>
    <w:r w:rsidRPr="00F417CC">
      <w:instrText>NUMPAGES</w:instrText>
    </w:r>
    <w:r w:rsidRPr="00F417CC">
      <w:fldChar w:fldCharType="separate"/>
    </w:r>
    <w:r>
      <w:rPr>
        <w:noProof/>
      </w:rPr>
      <w:t>2</w:t>
    </w:r>
    <w:r w:rsidRPr="00F417C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02" w:rsidRPr="00F417CC" w:rsidRDefault="004B7702" w:rsidP="00336583">
    <w:pPr>
      <w:pStyle w:val="CANALPIEDEPAGINAAZUL"/>
    </w:pPr>
    <w:r>
      <w:rPr>
        <w:noProof/>
      </w:rPr>
      <mc:AlternateContent>
        <mc:Choice Requires="wps">
          <w:drawing>
            <wp:anchor distT="4294967295" distB="4294967295" distL="114300" distR="114300" simplePos="0" relativeHeight="251665920" behindDoc="1" locked="0" layoutInCell="1" allowOverlap="1">
              <wp:simplePos x="0" y="0"/>
              <wp:positionH relativeFrom="margin">
                <wp:align>center</wp:align>
              </wp:positionH>
              <wp:positionV relativeFrom="page">
                <wp:posOffset>10045064</wp:posOffset>
              </wp:positionV>
              <wp:extent cx="5868035" cy="0"/>
              <wp:effectExtent l="0" t="0" r="18415" b="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F3186" id="Line 45" o:spid="_x0000_s1026" style="position:absolute;z-index:-2516505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from="0,790.95pt" to="462.05pt,7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" strokecolor="#0084cd" strokeweight="1pt">
              <w10:wrap anchorx="margin" anchory="page"/>
            </v:line>
          </w:pict>
        </mc:Fallback>
      </mc:AlternateContent>
    </w:r>
    <w:r>
      <w:t xml:space="preserve">  </w:t>
    </w:r>
    <w:r w:rsidRPr="00F417CC">
      <w:t xml:space="preserve"> Página </w:t>
    </w:r>
    <w:r w:rsidRPr="00F417CC">
      <w:fldChar w:fldCharType="begin"/>
    </w:r>
    <w:r w:rsidRPr="00F417CC">
      <w:instrText>PAGE</w:instrText>
    </w:r>
    <w:r w:rsidRPr="00F417CC">
      <w:fldChar w:fldCharType="separate"/>
    </w:r>
    <w:r>
      <w:rPr>
        <w:noProof/>
      </w:rPr>
      <w:t>1</w:t>
    </w:r>
    <w:r w:rsidRPr="00F417CC">
      <w:fldChar w:fldCharType="end"/>
    </w:r>
    <w:r w:rsidRPr="00F417CC">
      <w:t xml:space="preserve"> de </w:t>
    </w:r>
    <w:r w:rsidRPr="00F417CC">
      <w:fldChar w:fldCharType="begin"/>
    </w:r>
    <w:r w:rsidRPr="00F417CC">
      <w:instrText>NUMPAGES</w:instrText>
    </w:r>
    <w:r w:rsidRPr="00F417CC">
      <w:fldChar w:fldCharType="separate"/>
    </w:r>
    <w:r>
      <w:rPr>
        <w:noProof/>
      </w:rPr>
      <w:t>2</w:t>
    </w:r>
    <w:r w:rsidRPr="00F417CC">
      <w:fldChar w:fldCharType="end"/>
    </w:r>
    <w:r>
      <w:rPr>
        <w:noProof/>
      </w:rPr>
      <mc:AlternateContent>
        <mc:Choice Requires="wps">
          <w:drawing>
            <wp:anchor distT="0" distB="0" distL="114300" distR="114300" simplePos="0" relativeHeight="251664896" behindDoc="0" locked="0" layoutInCell="1" allowOverlap="1">
              <wp:simplePos x="0" y="0"/>
              <wp:positionH relativeFrom="margin">
                <wp:align>left</wp:align>
              </wp:positionH>
              <wp:positionV relativeFrom="page">
                <wp:posOffset>10117455</wp:posOffset>
              </wp:positionV>
              <wp:extent cx="1833880" cy="287020"/>
              <wp:effectExtent l="0" t="0" r="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88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702" w:rsidRPr="000814E6" w:rsidRDefault="004B7702" w:rsidP="00336583">
                          <w:pPr>
                            <w:pStyle w:val="CANALPIEDEPAGINAAZUL"/>
                            <w:jc w:val="left"/>
                          </w:pPr>
                          <w:r w:rsidRPr="000814E6">
                            <w:t>Santa Engracia, 125. 28003 Madrid</w:t>
                          </w:r>
                        </w:p>
                        <w:p w:rsidR="004B7702" w:rsidRPr="000814E6" w:rsidRDefault="004B7702" w:rsidP="00336583">
                          <w:pPr>
                            <w:pStyle w:val="CANALPIEDEPAGINAAZUL"/>
                            <w:jc w:val="left"/>
                          </w:pPr>
                          <w:r w:rsidRPr="000814E6">
                            <w:t>www.</w:t>
                          </w:r>
                          <w:r>
                            <w:t>canaldeisabelsegunda</w:t>
                          </w:r>
                          <w:r w:rsidRPr="000814E6">
                            <w: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8" type="#_x0000_t202" style="position:absolute;left:0;text-align:left;margin-left:0;margin-top:796.65pt;width:144.4pt;height:22.6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mfQsgIAALE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" filled="f" stroked="f">
              <v:textbox inset="0,0,0,0">
                <w:txbxContent>
                  <w:p w:rsidR="004B7702" w:rsidRPr="000814E6" w:rsidRDefault="004B7702" w:rsidP="00336583">
                    <w:pPr>
                      <w:pStyle w:val="CANALPIEDEPAGINAAZUL"/>
                      <w:jc w:val="left"/>
                    </w:pPr>
                    <w:r w:rsidRPr="000814E6">
                      <w:t>Santa Engracia, 125. 28003 Madrid</w:t>
                    </w:r>
                  </w:p>
                  <w:p w:rsidR="004B7702" w:rsidRPr="000814E6" w:rsidRDefault="004B7702" w:rsidP="00336583">
                    <w:pPr>
                      <w:pStyle w:val="CANALPIEDEPAGINAAZUL"/>
                      <w:jc w:val="left"/>
                    </w:pPr>
                    <w:r w:rsidRPr="000814E6">
                      <w:t>www.</w:t>
                    </w:r>
                    <w:r>
                      <w:t>canaldeisabelsegunda</w:t>
                    </w:r>
                    <w:r w:rsidRPr="000814E6">
                      <w:t>.es</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702" w:rsidRDefault="004B7702">
      <w:r>
        <w:separator/>
      </w:r>
    </w:p>
  </w:footnote>
  <w:footnote w:type="continuationSeparator" w:id="0">
    <w:p w:rsidR="004B7702" w:rsidRDefault="004B7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02" w:rsidRPr="00B4740A" w:rsidRDefault="004B7702" w:rsidP="00336583">
    <w:pPr>
      <w:pStyle w:val="CANALENCABEZADOAZUL"/>
    </w:pPr>
    <w:r>
      <w:rPr>
        <w:noProof/>
      </w:rPr>
      <w:drawing>
        <wp:anchor distT="0" distB="0" distL="114300" distR="114300" simplePos="0" relativeHeight="251667968" behindDoc="1" locked="0" layoutInCell="1" allowOverlap="1">
          <wp:simplePos x="900752" y="293427"/>
          <wp:positionH relativeFrom="margin">
            <wp:align>center</wp:align>
          </wp:positionH>
          <wp:positionV relativeFrom="page">
            <wp:posOffset>540385</wp:posOffset>
          </wp:positionV>
          <wp:extent cx="5868000" cy="648000"/>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8000" cy="648000"/>
                  </a:xfrm>
                  <a:prstGeom prst="rect">
                    <a:avLst/>
                  </a:prstGeom>
                </pic:spPr>
              </pic:pic>
            </a:graphicData>
          </a:graphic>
        </wp:anchor>
      </w:drawing>
    </w:r>
    <w:r w:rsidRPr="00B4740A">
      <w:t>Acta de reunión</w:t>
    </w:r>
  </w:p>
  <w:p w:rsidR="009C2CB2" w:rsidRPr="00336583" w:rsidRDefault="004B7702" w:rsidP="009C2CB2">
    <w:pPr>
      <w:pStyle w:val="CANALENCABEZADOAZUL"/>
    </w:pPr>
    <w:r w:rsidRPr="00B4740A">
      <w:t xml:space="preserve">Asunto: </w:t>
    </w:r>
    <w:r w:rsidR="009C2CB2">
      <w:t>CPM – YARA - ORACLE</w:t>
    </w:r>
  </w:p>
  <w:p w:rsidR="004B7702" w:rsidRPr="00B4740A" w:rsidRDefault="004B7702" w:rsidP="00336583">
    <w:pPr>
      <w:pStyle w:val="CANALENCABEZADOAZUL"/>
    </w:pPr>
  </w:p>
  <w:p w:rsidR="004B7702" w:rsidRPr="0063658B" w:rsidRDefault="004B7702" w:rsidP="00336583">
    <w:pPr>
      <w:pStyle w:val="CANALENCABEZADOAZUL"/>
    </w:pPr>
    <w:r>
      <w:rPr>
        <w:noProof/>
      </w:rPr>
      <mc:AlternateContent>
        <mc:Choice Requires="wps">
          <w:drawing>
            <wp:anchor distT="0" distB="0" distL="114300" distR="114300" simplePos="0" relativeHeight="251663872" behindDoc="0" locked="0" layoutInCell="1" allowOverlap="1">
              <wp:simplePos x="0" y="0"/>
              <wp:positionH relativeFrom="page">
                <wp:posOffset>179709</wp:posOffset>
              </wp:positionH>
              <wp:positionV relativeFrom="page">
                <wp:posOffset>2986335</wp:posOffset>
              </wp:positionV>
              <wp:extent cx="163852" cy="7067550"/>
              <wp:effectExtent l="0" t="0" r="7620" b="0"/>
              <wp:wrapNone/>
              <wp:docPr id="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52" cy="706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702" w:rsidRPr="00874118" w:rsidRDefault="004B7702" w:rsidP="00DF7D90">
                          <w:pPr>
                            <w:rPr>
                              <w:rFonts w:asciiTheme="minorHAnsi" w:hAnsiTheme="minorHAnsi" w:cs="Arial"/>
                              <w:w w:val="90"/>
                              <w:sz w:val="11"/>
                              <w:szCs w:val="11"/>
                            </w:rPr>
                          </w:pPr>
                          <w:r w:rsidRPr="00DF7D90">
                            <w:rPr>
                              <w:rFonts w:asciiTheme="minorHAnsi" w:hAnsiTheme="minorHAnsi" w:cs="Arial"/>
                              <w:w w:val="90"/>
                              <w:sz w:val="11"/>
                              <w:szCs w:val="11"/>
                            </w:rPr>
                            <w:t>Canal de Isabel II, S.A. inscrita en el Reg</w:t>
                          </w:r>
                          <w:r>
                            <w:rPr>
                              <w:rFonts w:asciiTheme="minorHAnsi" w:hAnsiTheme="minorHAnsi" w:cs="Arial"/>
                              <w:w w:val="90"/>
                              <w:sz w:val="11"/>
                              <w:szCs w:val="11"/>
                            </w:rPr>
                            <w:t>istro</w:t>
                          </w:r>
                          <w:r w:rsidRPr="00DF7D90">
                            <w:rPr>
                              <w:rFonts w:asciiTheme="minorHAnsi" w:hAnsiTheme="minorHAnsi" w:cs="Arial"/>
                              <w:w w:val="90"/>
                              <w:sz w:val="11"/>
                              <w:szCs w:val="11"/>
                            </w:rPr>
                            <w:t xml:space="preserve"> Mercantil de Madrid al Tomo 29.733, Folio 86, Sección 8, Hoja M-534929. Inscripción 1ª.</w:t>
                          </w:r>
                          <w:r>
                            <w:rPr>
                              <w:rFonts w:asciiTheme="minorHAnsi" w:hAnsiTheme="minorHAnsi" w:cs="Arial"/>
                              <w:w w:val="90"/>
                              <w:sz w:val="11"/>
                              <w:szCs w:val="11"/>
                            </w:rPr>
                            <w:t xml:space="preserve"> Denominación en inscripción 34</w:t>
                          </w:r>
                          <w:r w:rsidRPr="00874118">
                            <w:rPr>
                              <w:rFonts w:asciiTheme="minorHAnsi" w:hAnsiTheme="minorHAnsi" w:cs="Arial"/>
                              <w:w w:val="90"/>
                              <w:sz w:val="11"/>
                              <w:szCs w:val="11"/>
                            </w:rPr>
                            <w:t>, NIF A86488087, Domicilio Social: C/ Santa Engracia, 125, 28003 Madrid</w:t>
                          </w:r>
                          <w:r>
                            <w:rPr>
                              <w:rFonts w:asciiTheme="minorHAnsi" w:hAnsiTheme="minorHAnsi" w:cs="Arial"/>
                              <w:w w:val="90"/>
                              <w:sz w:val="11"/>
                              <w:szCs w:val="11"/>
                            </w:rPr>
                            <w:t>.</w:t>
                          </w:r>
                        </w:p>
                        <w:p w:rsidR="004B7702" w:rsidRPr="00874118" w:rsidRDefault="004B7702" w:rsidP="00973D8A">
                          <w:pPr>
                            <w:rPr>
                              <w:rFonts w:asciiTheme="minorHAnsi" w:hAnsiTheme="minorHAnsi" w:cs="Arial"/>
                              <w:w w:val="90"/>
                              <w:sz w:val="11"/>
                              <w:szCs w:val="11"/>
                            </w:rPr>
                          </w:pP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left:0;text-align:left;margin-left:14.15pt;margin-top:235.15pt;width:12.9pt;height:556.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" filled="f" stroked="f">
              <v:textbox style="layout-flow:vertical;mso-layout-flow-alt:bottom-to-top" inset="6e-5mm,0,0,0">
                <w:txbxContent>
                  <w:p w:rsidR="004B7702" w:rsidRPr="00874118" w:rsidRDefault="004B7702" w:rsidP="00DF7D90">
                    <w:pPr>
                      <w:rPr>
                        <w:rFonts w:asciiTheme="minorHAnsi" w:hAnsiTheme="minorHAnsi" w:cs="Arial"/>
                        <w:w w:val="90"/>
                        <w:sz w:val="11"/>
                        <w:szCs w:val="11"/>
                      </w:rPr>
                    </w:pPr>
                    <w:r w:rsidRPr="00DF7D90">
                      <w:rPr>
                        <w:rFonts w:asciiTheme="minorHAnsi" w:hAnsiTheme="minorHAnsi" w:cs="Arial"/>
                        <w:w w:val="90"/>
                        <w:sz w:val="11"/>
                        <w:szCs w:val="11"/>
                      </w:rPr>
                      <w:t>Canal de Isabel II, S.A. inscrita en el Reg</w:t>
                    </w:r>
                    <w:r>
                      <w:rPr>
                        <w:rFonts w:asciiTheme="minorHAnsi" w:hAnsiTheme="minorHAnsi" w:cs="Arial"/>
                        <w:w w:val="90"/>
                        <w:sz w:val="11"/>
                        <w:szCs w:val="11"/>
                      </w:rPr>
                      <w:t>istro</w:t>
                    </w:r>
                    <w:r w:rsidRPr="00DF7D90">
                      <w:rPr>
                        <w:rFonts w:asciiTheme="minorHAnsi" w:hAnsiTheme="minorHAnsi" w:cs="Arial"/>
                        <w:w w:val="90"/>
                        <w:sz w:val="11"/>
                        <w:szCs w:val="11"/>
                      </w:rPr>
                      <w:t xml:space="preserve"> Mercantil de Madrid al Tomo 29.733, Folio 86, Sección 8, Hoja M-534929. Inscripción 1ª.</w:t>
                    </w:r>
                    <w:r>
                      <w:rPr>
                        <w:rFonts w:asciiTheme="minorHAnsi" w:hAnsiTheme="minorHAnsi" w:cs="Arial"/>
                        <w:w w:val="90"/>
                        <w:sz w:val="11"/>
                        <w:szCs w:val="11"/>
                      </w:rPr>
                      <w:t xml:space="preserve"> Denominación en inscripción 34</w:t>
                    </w:r>
                    <w:r w:rsidRPr="00874118">
                      <w:rPr>
                        <w:rFonts w:asciiTheme="minorHAnsi" w:hAnsiTheme="minorHAnsi" w:cs="Arial"/>
                        <w:w w:val="90"/>
                        <w:sz w:val="11"/>
                        <w:szCs w:val="11"/>
                      </w:rPr>
                      <w:t>, NIF A86488087, Domicilio Social: C/ Santa Engracia, 125, 28003 Madrid</w:t>
                    </w:r>
                    <w:r>
                      <w:rPr>
                        <w:rFonts w:asciiTheme="minorHAnsi" w:hAnsiTheme="minorHAnsi" w:cs="Arial"/>
                        <w:w w:val="90"/>
                        <w:sz w:val="11"/>
                        <w:szCs w:val="11"/>
                      </w:rPr>
                      <w:t>.</w:t>
                    </w:r>
                  </w:p>
                  <w:p w:rsidR="004B7702" w:rsidRPr="00874118" w:rsidRDefault="004B7702" w:rsidP="00973D8A">
                    <w:pPr>
                      <w:rPr>
                        <w:rFonts w:asciiTheme="minorHAnsi" w:hAnsiTheme="minorHAnsi" w:cs="Arial"/>
                        <w:w w:val="90"/>
                        <w:sz w:val="11"/>
                        <w:szCs w:val="11"/>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02" w:rsidRPr="000A6570" w:rsidRDefault="004B7702" w:rsidP="000A6570">
    <w:pPr>
      <w:pStyle w:val="CANALENCABEZADOAZUL"/>
    </w:pPr>
    <w:r>
      <w:rPr>
        <w:noProof/>
      </w:rPr>
      <w:drawing>
        <wp:anchor distT="0" distB="0" distL="114300" distR="114300" simplePos="0" relativeHeight="251666944" behindDoc="1" locked="0" layoutInCell="1" allowOverlap="1">
          <wp:simplePos x="0" y="0"/>
          <wp:positionH relativeFrom="margin">
            <wp:posOffset>0</wp:posOffset>
          </wp:positionH>
          <wp:positionV relativeFrom="page">
            <wp:posOffset>540385</wp:posOffset>
          </wp:positionV>
          <wp:extent cx="5867400" cy="647700"/>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7400" cy="647700"/>
                  </a:xfrm>
                  <a:prstGeom prst="rect">
                    <a:avLst/>
                  </a:prstGeom>
                </pic:spPr>
              </pic:pic>
            </a:graphicData>
          </a:graphic>
          <wp14:sizeRelV relativeFrom="margin">
            <wp14:pctHeight>0</wp14:pctHeight>
          </wp14:sizeRelV>
        </wp:anchor>
      </w:drawing>
    </w:r>
    <w:r w:rsidRPr="000A6570">
      <w:t>Acta de reunión</w:t>
    </w:r>
  </w:p>
  <w:p w:rsidR="004B7702" w:rsidRPr="00336583" w:rsidRDefault="004B7702" w:rsidP="000A6570">
    <w:pPr>
      <w:pStyle w:val="CANALENCABEZADOAZUL"/>
    </w:pPr>
    <w:r>
      <w:rPr>
        <w:noProof/>
      </w:rPr>
      <mc:AlternateContent>
        <mc:Choice Requires="wps">
          <w:drawing>
            <wp:anchor distT="0" distB="0" distL="114300" distR="114300" simplePos="0" relativeHeight="251662848" behindDoc="0" locked="0" layoutInCell="1" allowOverlap="1">
              <wp:simplePos x="0" y="0"/>
              <wp:positionH relativeFrom="page">
                <wp:posOffset>179708</wp:posOffset>
              </wp:positionH>
              <wp:positionV relativeFrom="page">
                <wp:posOffset>2986335</wp:posOffset>
              </wp:positionV>
              <wp:extent cx="147995" cy="7067550"/>
              <wp:effectExtent l="0" t="0" r="4445" b="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95" cy="706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702" w:rsidRPr="00874118" w:rsidRDefault="004B7702" w:rsidP="00FF5BF6">
                          <w:pPr>
                            <w:rPr>
                              <w:rFonts w:asciiTheme="minorHAnsi" w:hAnsiTheme="minorHAnsi" w:cs="Arial"/>
                              <w:w w:val="90"/>
                              <w:sz w:val="11"/>
                              <w:szCs w:val="11"/>
                            </w:rPr>
                          </w:pPr>
                          <w:r w:rsidRPr="00DF7D90">
                            <w:rPr>
                              <w:rFonts w:asciiTheme="minorHAnsi" w:hAnsiTheme="minorHAnsi" w:cs="Arial"/>
                              <w:w w:val="90"/>
                              <w:sz w:val="11"/>
                              <w:szCs w:val="11"/>
                            </w:rPr>
                            <w:t>Canal de Isabel II, S.A. inscrita en el Reg</w:t>
                          </w:r>
                          <w:r>
                            <w:rPr>
                              <w:rFonts w:asciiTheme="minorHAnsi" w:hAnsiTheme="minorHAnsi" w:cs="Arial"/>
                              <w:w w:val="90"/>
                              <w:sz w:val="11"/>
                              <w:szCs w:val="11"/>
                            </w:rPr>
                            <w:t>istro</w:t>
                          </w:r>
                          <w:r w:rsidRPr="00DF7D90">
                            <w:rPr>
                              <w:rFonts w:asciiTheme="minorHAnsi" w:hAnsiTheme="minorHAnsi" w:cs="Arial"/>
                              <w:w w:val="90"/>
                              <w:sz w:val="11"/>
                              <w:szCs w:val="11"/>
                            </w:rPr>
                            <w:t xml:space="preserve"> Mercantil de Madrid al Tomo 29.733, Folio 86, Sección 8, Hoja M-534929. Inscripción 1ª.</w:t>
                          </w:r>
                          <w:r>
                            <w:rPr>
                              <w:rFonts w:asciiTheme="minorHAnsi" w:hAnsiTheme="minorHAnsi" w:cs="Arial"/>
                              <w:w w:val="90"/>
                              <w:sz w:val="11"/>
                              <w:szCs w:val="11"/>
                            </w:rPr>
                            <w:t xml:space="preserve"> Denominación en inscripción 34</w:t>
                          </w:r>
                          <w:r w:rsidRPr="00874118">
                            <w:rPr>
                              <w:rFonts w:asciiTheme="minorHAnsi" w:hAnsiTheme="minorHAnsi" w:cs="Arial"/>
                              <w:w w:val="90"/>
                              <w:sz w:val="11"/>
                              <w:szCs w:val="11"/>
                            </w:rPr>
                            <w:t>, NIF A86488087, Domicilio Social: C/ Santa Engracia, 125, 28003 Madrid</w:t>
                          </w:r>
                          <w:r>
                            <w:rPr>
                              <w:rFonts w:asciiTheme="minorHAnsi" w:hAnsiTheme="minorHAnsi" w:cs="Arial"/>
                              <w:w w:val="90"/>
                              <w:sz w:val="11"/>
                              <w:szCs w:val="11"/>
                            </w:rPr>
                            <w:t>.</w:t>
                          </w: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4" o:spid="_x0000_s1027" type="#_x0000_t202" style="position:absolute;left:0;text-align:left;margin-left:14.15pt;margin-top:235.15pt;width:11.65pt;height:556.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" filled="f" stroked="f">
              <v:textbox style="layout-flow:vertical;mso-layout-flow-alt:bottom-to-top" inset="6e-5mm,0,0,0">
                <w:txbxContent>
                  <w:p w:rsidR="004B7702" w:rsidRPr="00874118" w:rsidRDefault="004B7702" w:rsidP="00FF5BF6">
                    <w:pPr>
                      <w:rPr>
                        <w:rFonts w:asciiTheme="minorHAnsi" w:hAnsiTheme="minorHAnsi" w:cs="Arial"/>
                        <w:w w:val="90"/>
                        <w:sz w:val="11"/>
                        <w:szCs w:val="11"/>
                      </w:rPr>
                    </w:pPr>
                    <w:r w:rsidRPr="00DF7D90">
                      <w:rPr>
                        <w:rFonts w:asciiTheme="minorHAnsi" w:hAnsiTheme="minorHAnsi" w:cs="Arial"/>
                        <w:w w:val="90"/>
                        <w:sz w:val="11"/>
                        <w:szCs w:val="11"/>
                      </w:rPr>
                      <w:t>Canal de Isabel II, S.A. inscrita en el Reg</w:t>
                    </w:r>
                    <w:r>
                      <w:rPr>
                        <w:rFonts w:asciiTheme="minorHAnsi" w:hAnsiTheme="minorHAnsi" w:cs="Arial"/>
                        <w:w w:val="90"/>
                        <w:sz w:val="11"/>
                        <w:szCs w:val="11"/>
                      </w:rPr>
                      <w:t>istro</w:t>
                    </w:r>
                    <w:r w:rsidRPr="00DF7D90">
                      <w:rPr>
                        <w:rFonts w:asciiTheme="minorHAnsi" w:hAnsiTheme="minorHAnsi" w:cs="Arial"/>
                        <w:w w:val="90"/>
                        <w:sz w:val="11"/>
                        <w:szCs w:val="11"/>
                      </w:rPr>
                      <w:t xml:space="preserve"> Mercantil de Madrid al Tomo 29.733, Folio 86, Sección 8, Hoja M-534929. Inscripción 1ª.</w:t>
                    </w:r>
                    <w:r>
                      <w:rPr>
                        <w:rFonts w:asciiTheme="minorHAnsi" w:hAnsiTheme="minorHAnsi" w:cs="Arial"/>
                        <w:w w:val="90"/>
                        <w:sz w:val="11"/>
                        <w:szCs w:val="11"/>
                      </w:rPr>
                      <w:t xml:space="preserve"> Denominación en inscripción 34</w:t>
                    </w:r>
                    <w:r w:rsidRPr="00874118">
                      <w:rPr>
                        <w:rFonts w:asciiTheme="minorHAnsi" w:hAnsiTheme="minorHAnsi" w:cs="Arial"/>
                        <w:w w:val="90"/>
                        <w:sz w:val="11"/>
                        <w:szCs w:val="11"/>
                      </w:rPr>
                      <w:t>, NIF A86488087, Domicilio Social: C/ Santa Engracia, 125, 28003 Madrid</w:t>
                    </w:r>
                    <w:r>
                      <w:rPr>
                        <w:rFonts w:asciiTheme="minorHAnsi" w:hAnsiTheme="minorHAnsi" w:cs="Arial"/>
                        <w:w w:val="90"/>
                        <w:sz w:val="11"/>
                        <w:szCs w:val="11"/>
                      </w:rPr>
                      <w:t>.</w:t>
                    </w:r>
                  </w:p>
                </w:txbxContent>
              </v:textbox>
              <w10:wrap anchorx="page" anchory="page"/>
            </v:shape>
          </w:pict>
        </mc:Fallback>
      </mc:AlternateContent>
    </w:r>
    <w:r w:rsidRPr="000A6570">
      <w:t xml:space="preserve">Asunto: </w:t>
    </w:r>
    <w:r>
      <w:t xml:space="preserve">CPM – </w:t>
    </w:r>
    <w:r w:rsidR="003A2E2A">
      <w:t>Y</w:t>
    </w:r>
    <w:r>
      <w:t>ARA - ORACLE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17130"/>
    <w:multiLevelType w:val="hybridMultilevel"/>
    <w:tmpl w:val="93B06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8459E6"/>
    <w:multiLevelType w:val="hybridMultilevel"/>
    <w:tmpl w:val="203C1B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9816558"/>
    <w:multiLevelType w:val="hybridMultilevel"/>
    <w:tmpl w:val="3CF277F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D7F1B78"/>
    <w:multiLevelType w:val="hybridMultilevel"/>
    <w:tmpl w:val="EB3632E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5C32F6E"/>
    <w:multiLevelType w:val="hybridMultilevel"/>
    <w:tmpl w:val="DA56ADB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3B446080"/>
    <w:multiLevelType w:val="hybridMultilevel"/>
    <w:tmpl w:val="93B06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F5C61B4"/>
    <w:multiLevelType w:val="hybridMultilevel"/>
    <w:tmpl w:val="875EA69E"/>
    <w:lvl w:ilvl="0" w:tplc="B77C88E0">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3FD57B9"/>
    <w:multiLevelType w:val="hybridMultilevel"/>
    <w:tmpl w:val="93B06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4C836AB"/>
    <w:multiLevelType w:val="multilevel"/>
    <w:tmpl w:val="F106F2BA"/>
    <w:lvl w:ilvl="0">
      <w:start w:val="1"/>
      <w:numFmt w:val="decimal"/>
      <w:pStyle w:val="Ttulo4"/>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FF2B2C"/>
    <w:multiLevelType w:val="hybridMultilevel"/>
    <w:tmpl w:val="93B06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F743545"/>
    <w:multiLevelType w:val="hybridMultilevel"/>
    <w:tmpl w:val="C84CA7E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71C44F14"/>
    <w:multiLevelType w:val="hybridMultilevel"/>
    <w:tmpl w:val="93B06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10"/>
  </w:num>
  <w:num w:numId="6">
    <w:abstractNumId w:val="5"/>
  </w:num>
  <w:num w:numId="7">
    <w:abstractNumId w:val="9"/>
  </w:num>
  <w:num w:numId="8">
    <w:abstractNumId w:val="7"/>
  </w:num>
  <w:num w:numId="9">
    <w:abstractNumId w:val="1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10241" style="mso-position-horizontal:center;mso-position-horizontal-relative:margin;mso-position-vertical-relative:page" strokecolor="#0084cd">
      <v:stroke color="#0084cd"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F2"/>
    <w:rsid w:val="00011FFB"/>
    <w:rsid w:val="00015A12"/>
    <w:rsid w:val="00016CD3"/>
    <w:rsid w:val="00023400"/>
    <w:rsid w:val="00060C74"/>
    <w:rsid w:val="000814E6"/>
    <w:rsid w:val="000A6570"/>
    <w:rsid w:val="000D24AE"/>
    <w:rsid w:val="000E12FF"/>
    <w:rsid w:val="000F44D6"/>
    <w:rsid w:val="00114C2F"/>
    <w:rsid w:val="00143842"/>
    <w:rsid w:val="00147F33"/>
    <w:rsid w:val="00182660"/>
    <w:rsid w:val="0019611B"/>
    <w:rsid w:val="001A281B"/>
    <w:rsid w:val="001A3B5D"/>
    <w:rsid w:val="001A60BB"/>
    <w:rsid w:val="001B1222"/>
    <w:rsid w:val="001C7B35"/>
    <w:rsid w:val="001D051C"/>
    <w:rsid w:val="001D2289"/>
    <w:rsid w:val="00215CF5"/>
    <w:rsid w:val="00220B90"/>
    <w:rsid w:val="00245CDC"/>
    <w:rsid w:val="0026659C"/>
    <w:rsid w:val="002A17CF"/>
    <w:rsid w:val="002B5DDB"/>
    <w:rsid w:val="002D4608"/>
    <w:rsid w:val="002D7620"/>
    <w:rsid w:val="002E52C8"/>
    <w:rsid w:val="00313260"/>
    <w:rsid w:val="003173E5"/>
    <w:rsid w:val="003239FE"/>
    <w:rsid w:val="00336583"/>
    <w:rsid w:val="00351277"/>
    <w:rsid w:val="003904B7"/>
    <w:rsid w:val="003A2E2A"/>
    <w:rsid w:val="003A2E50"/>
    <w:rsid w:val="003A4083"/>
    <w:rsid w:val="00402AF9"/>
    <w:rsid w:val="00402C9C"/>
    <w:rsid w:val="00430A56"/>
    <w:rsid w:val="00445C4E"/>
    <w:rsid w:val="0047330B"/>
    <w:rsid w:val="00473B9F"/>
    <w:rsid w:val="004839A0"/>
    <w:rsid w:val="004B229C"/>
    <w:rsid w:val="004B7702"/>
    <w:rsid w:val="004C2C2F"/>
    <w:rsid w:val="004C7674"/>
    <w:rsid w:val="004E41E2"/>
    <w:rsid w:val="00512801"/>
    <w:rsid w:val="0051447D"/>
    <w:rsid w:val="005147F6"/>
    <w:rsid w:val="00535AF0"/>
    <w:rsid w:val="00543C78"/>
    <w:rsid w:val="00573E9F"/>
    <w:rsid w:val="00585119"/>
    <w:rsid w:val="005A438A"/>
    <w:rsid w:val="005C4330"/>
    <w:rsid w:val="005D7DBF"/>
    <w:rsid w:val="00612DF4"/>
    <w:rsid w:val="00625E7E"/>
    <w:rsid w:val="0063658B"/>
    <w:rsid w:val="00662553"/>
    <w:rsid w:val="0069685D"/>
    <w:rsid w:val="006A2FD5"/>
    <w:rsid w:val="006C60FF"/>
    <w:rsid w:val="007033F2"/>
    <w:rsid w:val="00745A68"/>
    <w:rsid w:val="00751C16"/>
    <w:rsid w:val="007C7454"/>
    <w:rsid w:val="00803D4D"/>
    <w:rsid w:val="00827728"/>
    <w:rsid w:val="008412A9"/>
    <w:rsid w:val="00861790"/>
    <w:rsid w:val="008656BC"/>
    <w:rsid w:val="00874118"/>
    <w:rsid w:val="008A6C5A"/>
    <w:rsid w:val="008B5D42"/>
    <w:rsid w:val="008C7098"/>
    <w:rsid w:val="00904667"/>
    <w:rsid w:val="00915AC1"/>
    <w:rsid w:val="009162D2"/>
    <w:rsid w:val="009376F7"/>
    <w:rsid w:val="00941E2F"/>
    <w:rsid w:val="00944828"/>
    <w:rsid w:val="00946FE2"/>
    <w:rsid w:val="00973D8A"/>
    <w:rsid w:val="00981780"/>
    <w:rsid w:val="00981E18"/>
    <w:rsid w:val="009964B8"/>
    <w:rsid w:val="009C2CB2"/>
    <w:rsid w:val="009C4861"/>
    <w:rsid w:val="009D71DF"/>
    <w:rsid w:val="009E03A4"/>
    <w:rsid w:val="009F0B84"/>
    <w:rsid w:val="00A52EC1"/>
    <w:rsid w:val="00A573A8"/>
    <w:rsid w:val="00A77E14"/>
    <w:rsid w:val="00A83C6C"/>
    <w:rsid w:val="00A851C1"/>
    <w:rsid w:val="00A907CB"/>
    <w:rsid w:val="00AA0513"/>
    <w:rsid w:val="00AA27EB"/>
    <w:rsid w:val="00AB1352"/>
    <w:rsid w:val="00AE3AE3"/>
    <w:rsid w:val="00AE63EA"/>
    <w:rsid w:val="00B31747"/>
    <w:rsid w:val="00B31BA1"/>
    <w:rsid w:val="00B37513"/>
    <w:rsid w:val="00B4740A"/>
    <w:rsid w:val="00B5368C"/>
    <w:rsid w:val="00B65133"/>
    <w:rsid w:val="00BE0942"/>
    <w:rsid w:val="00BE500C"/>
    <w:rsid w:val="00BF4883"/>
    <w:rsid w:val="00C14B7C"/>
    <w:rsid w:val="00C17400"/>
    <w:rsid w:val="00C66ED5"/>
    <w:rsid w:val="00C95ACB"/>
    <w:rsid w:val="00C97CE6"/>
    <w:rsid w:val="00CA6439"/>
    <w:rsid w:val="00CD3E6C"/>
    <w:rsid w:val="00CF1391"/>
    <w:rsid w:val="00CF4737"/>
    <w:rsid w:val="00CF7592"/>
    <w:rsid w:val="00D02583"/>
    <w:rsid w:val="00D30BA0"/>
    <w:rsid w:val="00D422F0"/>
    <w:rsid w:val="00D547FE"/>
    <w:rsid w:val="00D558AA"/>
    <w:rsid w:val="00D612F8"/>
    <w:rsid w:val="00D7289E"/>
    <w:rsid w:val="00DF26AB"/>
    <w:rsid w:val="00DF65BB"/>
    <w:rsid w:val="00DF7D90"/>
    <w:rsid w:val="00E45BAC"/>
    <w:rsid w:val="00E66B1B"/>
    <w:rsid w:val="00E837FF"/>
    <w:rsid w:val="00E84EBC"/>
    <w:rsid w:val="00E856BE"/>
    <w:rsid w:val="00E85EDC"/>
    <w:rsid w:val="00E94B45"/>
    <w:rsid w:val="00EA0FDA"/>
    <w:rsid w:val="00EF5B08"/>
    <w:rsid w:val="00F36CA4"/>
    <w:rsid w:val="00F417CC"/>
    <w:rsid w:val="00F616A4"/>
    <w:rsid w:val="00F70C09"/>
    <w:rsid w:val="00F75C63"/>
    <w:rsid w:val="00FB5D67"/>
    <w:rsid w:val="00FE01D4"/>
    <w:rsid w:val="00FF0E78"/>
    <w:rsid w:val="00FF5B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center;mso-position-horizontal-relative:margin;mso-position-vertical-relative:page" strokecolor="#0084cd">
      <v:stroke color="#0084cd" weight="1pt"/>
    </o:shapedefaults>
    <o:shapelayout v:ext="edit">
      <o:idmap v:ext="edit" data="1"/>
    </o:shapelayout>
  </w:shapeDefaults>
  <w:decimalSymbol w:val=","/>
  <w:listSeparator w:val=";"/>
  <w14:docId w14:val="71A5699A"/>
  <w15:docId w15:val="{E06C7E15-4D00-4741-8219-135284B8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84C9"/>
        <w:lang w:val="es-ES" w:eastAsia="es-ES" w:bidi="ar-SA"/>
      </w:rPr>
    </w:rPrDefault>
    <w:pPrDefault>
      <w:pPr>
        <w:spacing w:line="23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667"/>
  </w:style>
  <w:style w:type="paragraph" w:styleId="Ttulo4">
    <w:name w:val="heading 4"/>
    <w:basedOn w:val="Normal"/>
    <w:next w:val="Normal"/>
    <w:link w:val="Ttulo4Car"/>
    <w:qFormat/>
    <w:rsid w:val="00C66ED5"/>
    <w:pPr>
      <w:keepNext/>
      <w:numPr>
        <w:numId w:val="12"/>
      </w:numPr>
      <w:spacing w:before="120" w:after="60" w:line="360" w:lineRule="auto"/>
      <w:outlineLvl w:val="3"/>
    </w:pPr>
    <w:rPr>
      <w:rFonts w:ascii="Arial" w:hAnsi="Arial"/>
      <w:b/>
      <w:color w:val="auto"/>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3658B"/>
    <w:pPr>
      <w:tabs>
        <w:tab w:val="center" w:pos="4252"/>
        <w:tab w:val="right" w:pos="8504"/>
      </w:tabs>
    </w:pPr>
  </w:style>
  <w:style w:type="paragraph" w:styleId="Piedepgina">
    <w:name w:val="footer"/>
    <w:basedOn w:val="Normal"/>
    <w:link w:val="PiedepginaCar"/>
    <w:uiPriority w:val="99"/>
    <w:rsid w:val="0063658B"/>
    <w:pPr>
      <w:tabs>
        <w:tab w:val="center" w:pos="4252"/>
        <w:tab w:val="right" w:pos="8504"/>
      </w:tabs>
    </w:pPr>
  </w:style>
  <w:style w:type="character" w:styleId="Hipervnculo">
    <w:name w:val="Hyperlink"/>
    <w:basedOn w:val="Fuentedeprrafopredeter"/>
    <w:rsid w:val="008412A9"/>
    <w:rPr>
      <w:rFonts w:ascii="Arial" w:hAnsi="Arial" w:cs="Arial" w:hint="default"/>
      <w:strike w:val="0"/>
      <w:dstrike w:val="0"/>
      <w:color w:val="006699"/>
      <w:u w:val="none"/>
      <w:effect w:val="none"/>
    </w:rPr>
  </w:style>
  <w:style w:type="character" w:styleId="Nmerodepgina">
    <w:name w:val="page number"/>
    <w:basedOn w:val="Fuentedeprrafopredeter"/>
    <w:rsid w:val="00220B90"/>
  </w:style>
  <w:style w:type="paragraph" w:customStyle="1" w:styleId="Paginacin">
    <w:name w:val="Paginaci—n"/>
    <w:basedOn w:val="Normal"/>
    <w:uiPriority w:val="99"/>
    <w:rsid w:val="00FF5BF6"/>
    <w:pPr>
      <w:suppressAutoHyphens/>
      <w:spacing w:before="120" w:after="120"/>
      <w:jc w:val="right"/>
    </w:pPr>
    <w:rPr>
      <w:rFonts w:ascii="Arial" w:hAnsi="Arial"/>
      <w:color w:val="000000" w:themeColor="text1"/>
      <w:sz w:val="14"/>
    </w:rPr>
  </w:style>
  <w:style w:type="character" w:customStyle="1" w:styleId="PiedepginaCar">
    <w:name w:val="Pie de página Car"/>
    <w:link w:val="Piedepgina"/>
    <w:uiPriority w:val="99"/>
    <w:rsid w:val="00F417CC"/>
    <w:rPr>
      <w:sz w:val="24"/>
      <w:szCs w:val="24"/>
    </w:rPr>
  </w:style>
  <w:style w:type="paragraph" w:styleId="Textodeglobo">
    <w:name w:val="Balloon Text"/>
    <w:basedOn w:val="Normal"/>
    <w:link w:val="TextodegloboCar"/>
    <w:uiPriority w:val="99"/>
    <w:semiHidden/>
    <w:unhideWhenUsed/>
    <w:rsid w:val="00B5368C"/>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68C"/>
    <w:rPr>
      <w:rFonts w:ascii="Tahoma" w:hAnsi="Tahoma" w:cs="Tahoma"/>
      <w:sz w:val="16"/>
      <w:szCs w:val="16"/>
    </w:rPr>
  </w:style>
  <w:style w:type="paragraph" w:customStyle="1" w:styleId="CANALENCABEZADOAZUL">
    <w:name w:val="CANAL ENCABEZADO AZUL"/>
    <w:basedOn w:val="Normal"/>
    <w:qFormat/>
    <w:rsid w:val="00336583"/>
    <w:pPr>
      <w:jc w:val="right"/>
    </w:pPr>
    <w:rPr>
      <w:b/>
      <w:sz w:val="18"/>
    </w:rPr>
  </w:style>
  <w:style w:type="paragraph" w:customStyle="1" w:styleId="CANALENCABEZADOGRIS">
    <w:name w:val="CANAL ENCABEZADO GRIS"/>
    <w:basedOn w:val="CANALENCABEZADOAZUL"/>
    <w:rsid w:val="00E856BE"/>
    <w:rPr>
      <w:color w:val="464646"/>
    </w:rPr>
  </w:style>
  <w:style w:type="paragraph" w:customStyle="1" w:styleId="CANALPIEDEPAGINAAZUL">
    <w:name w:val="CANAL PIE DE PAGINA AZUL"/>
    <w:qFormat/>
    <w:rsid w:val="00336583"/>
    <w:pPr>
      <w:tabs>
        <w:tab w:val="right" w:pos="8647"/>
      </w:tabs>
      <w:jc w:val="right"/>
    </w:pPr>
    <w:rPr>
      <w:rFonts w:cs="Arial"/>
      <w:sz w:val="16"/>
      <w:szCs w:val="16"/>
    </w:rPr>
  </w:style>
  <w:style w:type="paragraph" w:customStyle="1" w:styleId="CANALPIEDEPAGINAGRIS">
    <w:name w:val="CANAL PIE DE PAGINA GRIS"/>
    <w:basedOn w:val="CANALPIEDEPAGINAAZUL"/>
    <w:rsid w:val="00E856BE"/>
    <w:rPr>
      <w:color w:val="464646"/>
    </w:rPr>
  </w:style>
  <w:style w:type="paragraph" w:customStyle="1" w:styleId="CANALTEXTOAZUL">
    <w:name w:val="CANAL TEXTO AZUL"/>
    <w:qFormat/>
    <w:rsid w:val="00336583"/>
    <w:rPr>
      <w:szCs w:val="24"/>
    </w:rPr>
  </w:style>
  <w:style w:type="paragraph" w:customStyle="1" w:styleId="CANALTEXTOGRIS">
    <w:name w:val="CANAL TEXTO GRIS"/>
    <w:basedOn w:val="CANALTEXTOAZUL"/>
    <w:link w:val="CANALTEXTOGRISCar"/>
    <w:rsid w:val="00E856BE"/>
    <w:rPr>
      <w:color w:val="464646"/>
    </w:rPr>
  </w:style>
  <w:style w:type="paragraph" w:customStyle="1" w:styleId="CANALTTULARAZUL">
    <w:name w:val="CANAL TÍTULAR AZUL"/>
    <w:basedOn w:val="CANALTEXTOAZUL"/>
    <w:qFormat/>
    <w:rsid w:val="00336583"/>
    <w:pPr>
      <w:jc w:val="left"/>
    </w:pPr>
    <w:rPr>
      <w:b/>
    </w:rPr>
  </w:style>
  <w:style w:type="paragraph" w:customStyle="1" w:styleId="CANALTITULARGRIS">
    <w:name w:val="CANAL TITULAR GRIS"/>
    <w:basedOn w:val="CANALTTULARAZUL"/>
    <w:rsid w:val="00E856BE"/>
    <w:rPr>
      <w:rFonts w:cs="Arial"/>
      <w:color w:val="464646"/>
      <w:szCs w:val="16"/>
    </w:rPr>
  </w:style>
  <w:style w:type="table" w:customStyle="1" w:styleId="TABLACANALAZUL">
    <w:name w:val="TABLA CANAL AZUL"/>
    <w:basedOn w:val="Tablanormal"/>
    <w:uiPriority w:val="99"/>
    <w:rsid w:val="00336583"/>
    <w:pPr>
      <w:jc w:val="center"/>
    </w:pPr>
    <w:tblPr>
      <w:tblBorders>
        <w:bottom w:val="single" w:sz="4" w:space="0" w:color="0084C9"/>
        <w:insideH w:val="single" w:sz="4" w:space="0" w:color="0084C9"/>
        <w:insideV w:val="single" w:sz="4" w:space="0" w:color="0084C9"/>
      </w:tblBorders>
      <w:tblCellMar>
        <w:top w:w="57" w:type="dxa"/>
        <w:left w:w="57" w:type="dxa"/>
        <w:bottom w:w="57" w:type="dxa"/>
        <w:right w:w="57" w:type="dxa"/>
      </w:tblCellMar>
    </w:tblPr>
    <w:tcPr>
      <w:vAlign w:val="center"/>
    </w:tcPr>
  </w:style>
  <w:style w:type="table" w:customStyle="1" w:styleId="TABLACANALNEGRO">
    <w:name w:val="TABLA CANAL NEGRO"/>
    <w:basedOn w:val="TABLACANALAZUL"/>
    <w:uiPriority w:val="99"/>
    <w:rsid w:val="00336583"/>
    <w:rPr>
      <w:color w:val="000000"/>
    </w:rPr>
    <w:tblPr>
      <w:tblBorders>
        <w:bottom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D612F8"/>
    <w:pPr>
      <w:ind w:left="720"/>
      <w:contextualSpacing/>
    </w:pPr>
  </w:style>
  <w:style w:type="character" w:customStyle="1" w:styleId="Ttulo4Car">
    <w:name w:val="Título 4 Car"/>
    <w:basedOn w:val="Fuentedeprrafopredeter"/>
    <w:link w:val="Ttulo4"/>
    <w:rsid w:val="00C66ED5"/>
    <w:rPr>
      <w:rFonts w:ascii="Arial" w:hAnsi="Arial"/>
      <w:b/>
      <w:color w:val="auto"/>
      <w:lang w:val="es-ES_tradnl" w:eastAsia="es-ES_tradnl"/>
    </w:rPr>
  </w:style>
  <w:style w:type="character" w:customStyle="1" w:styleId="CANALTEXTOGRISCar">
    <w:name w:val="CANAL TEXTO GRIS Car"/>
    <w:basedOn w:val="Fuentedeprrafopredeter"/>
    <w:link w:val="CANALTEXTOGRIS"/>
    <w:locked/>
    <w:rsid w:val="00C66ED5"/>
    <w:rPr>
      <w:color w:val="46464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862012">
      <w:bodyDiv w:val="1"/>
      <w:marLeft w:val="0"/>
      <w:marRight w:val="0"/>
      <w:marTop w:val="0"/>
      <w:marBottom w:val="0"/>
      <w:divBdr>
        <w:top w:val="none" w:sz="0" w:space="0" w:color="auto"/>
        <w:left w:val="none" w:sz="0" w:space="0" w:color="auto"/>
        <w:bottom w:val="none" w:sz="0" w:space="0" w:color="auto"/>
        <w:right w:val="none" w:sz="0" w:space="0" w:color="auto"/>
      </w:divBdr>
      <w:divsChild>
        <w:div w:id="1675297666">
          <w:marLeft w:val="0"/>
          <w:marRight w:val="0"/>
          <w:marTop w:val="24"/>
          <w:marBottom w:val="24"/>
          <w:divBdr>
            <w:top w:val="none" w:sz="0" w:space="0" w:color="auto"/>
            <w:left w:val="none" w:sz="0" w:space="0" w:color="auto"/>
            <w:bottom w:val="none" w:sz="0" w:space="0" w:color="auto"/>
            <w:right w:val="none" w:sz="0" w:space="0" w:color="auto"/>
          </w:divBdr>
        </w:div>
      </w:divsChild>
    </w:div>
    <w:div w:id="171365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1114</TotalTime>
  <Pages>4</Pages>
  <Words>1469</Words>
  <Characters>8027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Ref:</vt:lpstr>
    </vt:vector>
  </TitlesOfParts>
  <Company>Canal de Isabel II</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Picazo Veloso, Carmen</dc:creator>
  <cp:lastModifiedBy>Picazo Veloso, Carmen</cp:lastModifiedBy>
  <cp:revision>9</cp:revision>
  <cp:lastPrinted>2010-07-22T14:37:00Z</cp:lastPrinted>
  <dcterms:created xsi:type="dcterms:W3CDTF">2018-10-03T12:36:00Z</dcterms:created>
  <dcterms:modified xsi:type="dcterms:W3CDTF">2018-11-14T14:36:00Z</dcterms:modified>
</cp:coreProperties>
</file>