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54D7" w14:textId="0A7B11F4" w:rsidR="009E05E8" w:rsidRDefault="002D5B8F" w:rsidP="002D5B8F">
      <w:pPr>
        <w:rPr>
          <w:b/>
        </w:rPr>
      </w:pPr>
      <w:bookmarkStart w:id="0" w:name="_GoBack"/>
      <w:bookmarkEnd w:id="0"/>
      <w:r w:rsidRPr="002D5B8F">
        <w:rPr>
          <w:b/>
        </w:rPr>
        <w:t>PLIEGO DE CLÁUSULAS ADMINISTRATIVAS PARTICULARES CONTRATO DE SUMINISTRO DE PARA LA ADQUISICIÓN DE REACTIVOS SECUENCIACIÓN MASIVA PARA EL DESARROLLO DEL PROYECTO STRAGEN-IO: VALIDACIÓN CLÍNICA EN BIOPSIA LÍQUIDA DE UNA FIRMA GENÉTICA Y EPIGENÉTICA COMO HERRAMIENTA PRONÓSTICA FRENTE A QUIMIOINMUNOTERAPIA EN PACIENTES CON CÁNCER DE PULMÓN SUBVENCIONADO POR LA AGENCIA ESTATAL DE INVESTIGACIÓN (AEI) Y FINANCIADOS POR LA UNIÓN EUROPEA- NEXT GENERATIOUEU PARA LA INVESTIGACIÓN BIOMÉDICA DEL HOSPITAL UNIVERSITARIO PUERTA DE HIERRO MAJADAHONDA A ADJUDICAR POR PROCEDIMIENTO ABIERTO SIMPLIFICADO  MEDIANTE CRITERIO ÚNICO</w:t>
      </w:r>
    </w:p>
    <w:p w14:paraId="40D82F8F" w14:textId="77777777" w:rsidR="002D5B8F" w:rsidRPr="007E7463" w:rsidRDefault="002D5B8F" w:rsidP="002D5B8F">
      <w:pPr>
        <w:rPr>
          <w:b/>
        </w:rPr>
      </w:pPr>
    </w:p>
    <w:p w14:paraId="69297DD1" w14:textId="77777777" w:rsidR="009E05E8" w:rsidRPr="007E7463" w:rsidRDefault="00314634" w:rsidP="00033BDA">
      <w:pPr>
        <w:jc w:val="center"/>
        <w:rPr>
          <w:b/>
        </w:rPr>
      </w:pPr>
      <w:bookmarkStart w:id="1" w:name="_Toc198006159"/>
      <w:r w:rsidRPr="007E7463">
        <w:rPr>
          <w:b/>
        </w:rPr>
        <w:t>Í</w:t>
      </w:r>
      <w:r w:rsidR="009E05E8" w:rsidRPr="007E7463">
        <w:rPr>
          <w:b/>
        </w:rPr>
        <w:t>NDICE</w:t>
      </w:r>
      <w:bookmarkEnd w:id="1"/>
    </w:p>
    <w:p w14:paraId="3C81008A" w14:textId="339A07AB" w:rsidR="004869EF" w:rsidRDefault="00D01636">
      <w:pPr>
        <w:pStyle w:val="TDC1"/>
        <w:rPr>
          <w:rFonts w:asciiTheme="minorHAnsi" w:eastAsiaTheme="minorEastAsia" w:hAnsiTheme="minorHAnsi" w:cstheme="minorBidi"/>
          <w:noProof/>
          <w:kern w:val="2"/>
          <w:sz w:val="22"/>
          <w:szCs w:val="22"/>
          <w14:ligatures w14:val="standardContextual"/>
        </w:rPr>
      </w:pPr>
      <w:r w:rsidRPr="007E7463">
        <w:fldChar w:fldCharType="begin"/>
      </w:r>
      <w:r w:rsidR="009E05E8" w:rsidRPr="007E7463">
        <w:instrText xml:space="preserve"> TOC \o "1-2" \h \z \u </w:instrText>
      </w:r>
      <w:r w:rsidRPr="007E7463">
        <w:fldChar w:fldCharType="separate"/>
      </w:r>
      <w:hyperlink w:anchor="_Toc184300873" w:history="1">
        <w:r w:rsidR="004869EF" w:rsidRPr="0070357D">
          <w:rPr>
            <w:rStyle w:val="Hipervnculo"/>
            <w:b/>
            <w:noProof/>
          </w:rPr>
          <w:t xml:space="preserve">CAPÍTULO I. </w:t>
        </w:r>
        <w:r w:rsidR="004869EF" w:rsidRPr="0070357D">
          <w:rPr>
            <w:rStyle w:val="Hipervnculo"/>
            <w:noProof/>
          </w:rPr>
          <w:t>CARACTERÍSTICAS DEL CONTRATO</w:t>
        </w:r>
        <w:r w:rsidR="004869EF">
          <w:rPr>
            <w:noProof/>
            <w:webHidden/>
          </w:rPr>
          <w:tab/>
        </w:r>
        <w:r w:rsidR="004869EF">
          <w:rPr>
            <w:noProof/>
            <w:webHidden/>
          </w:rPr>
          <w:fldChar w:fldCharType="begin"/>
        </w:r>
        <w:r w:rsidR="004869EF">
          <w:rPr>
            <w:noProof/>
            <w:webHidden/>
          </w:rPr>
          <w:instrText xml:space="preserve"> PAGEREF _Toc184300873 \h </w:instrText>
        </w:r>
        <w:r w:rsidR="004869EF">
          <w:rPr>
            <w:noProof/>
            <w:webHidden/>
          </w:rPr>
        </w:r>
        <w:r w:rsidR="004869EF">
          <w:rPr>
            <w:noProof/>
            <w:webHidden/>
          </w:rPr>
          <w:fldChar w:fldCharType="separate"/>
        </w:r>
        <w:r w:rsidR="004869EF">
          <w:rPr>
            <w:noProof/>
            <w:webHidden/>
          </w:rPr>
          <w:t>4</w:t>
        </w:r>
        <w:r w:rsidR="004869EF">
          <w:rPr>
            <w:noProof/>
            <w:webHidden/>
          </w:rPr>
          <w:fldChar w:fldCharType="end"/>
        </w:r>
      </w:hyperlink>
    </w:p>
    <w:p w14:paraId="3BFE8533" w14:textId="39C730B2"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74" w:history="1">
        <w:r w:rsidR="004869EF" w:rsidRPr="0070357D">
          <w:rPr>
            <w:rStyle w:val="Hipervnculo"/>
            <w:b/>
            <w:noProof/>
          </w:rPr>
          <w:t>Cláusula 1.</w:t>
        </w:r>
        <w:r w:rsidR="004869EF" w:rsidRPr="0070357D">
          <w:rPr>
            <w:rStyle w:val="Hipervnculo"/>
            <w:noProof/>
          </w:rPr>
          <w:t xml:space="preserve"> </w:t>
        </w:r>
        <w:r w:rsidR="004869EF" w:rsidRPr="0070357D">
          <w:rPr>
            <w:rStyle w:val="Hipervnculo"/>
            <w:i/>
            <w:noProof/>
          </w:rPr>
          <w:t>Características del contrato.</w:t>
        </w:r>
        <w:r w:rsidR="004869EF">
          <w:rPr>
            <w:noProof/>
            <w:webHidden/>
          </w:rPr>
          <w:tab/>
        </w:r>
        <w:r w:rsidR="004869EF">
          <w:rPr>
            <w:noProof/>
            <w:webHidden/>
          </w:rPr>
          <w:fldChar w:fldCharType="begin"/>
        </w:r>
        <w:r w:rsidR="004869EF">
          <w:rPr>
            <w:noProof/>
            <w:webHidden/>
          </w:rPr>
          <w:instrText xml:space="preserve"> PAGEREF _Toc184300874 \h </w:instrText>
        </w:r>
        <w:r w:rsidR="004869EF">
          <w:rPr>
            <w:noProof/>
            <w:webHidden/>
          </w:rPr>
        </w:r>
        <w:r w:rsidR="004869EF">
          <w:rPr>
            <w:noProof/>
            <w:webHidden/>
          </w:rPr>
          <w:fldChar w:fldCharType="separate"/>
        </w:r>
        <w:r w:rsidR="004869EF">
          <w:rPr>
            <w:noProof/>
            <w:webHidden/>
          </w:rPr>
          <w:t>4</w:t>
        </w:r>
        <w:r w:rsidR="004869EF">
          <w:rPr>
            <w:noProof/>
            <w:webHidden/>
          </w:rPr>
          <w:fldChar w:fldCharType="end"/>
        </w:r>
      </w:hyperlink>
    </w:p>
    <w:p w14:paraId="2E48D1EA" w14:textId="3AE0FB8D"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875" w:history="1">
        <w:r w:rsidR="004869EF" w:rsidRPr="0070357D">
          <w:rPr>
            <w:rStyle w:val="Hipervnculo"/>
            <w:b/>
            <w:noProof/>
          </w:rPr>
          <w:t xml:space="preserve">CAPÍTULO II. </w:t>
        </w:r>
        <w:r w:rsidR="004869EF" w:rsidRPr="0070357D">
          <w:rPr>
            <w:rStyle w:val="Hipervnculo"/>
            <w:noProof/>
          </w:rPr>
          <w:t>DISPOSICIONES GENERALES</w:t>
        </w:r>
        <w:r w:rsidR="004869EF">
          <w:rPr>
            <w:noProof/>
            <w:webHidden/>
          </w:rPr>
          <w:tab/>
        </w:r>
        <w:r w:rsidR="004869EF">
          <w:rPr>
            <w:noProof/>
            <w:webHidden/>
          </w:rPr>
          <w:fldChar w:fldCharType="begin"/>
        </w:r>
        <w:r w:rsidR="004869EF">
          <w:rPr>
            <w:noProof/>
            <w:webHidden/>
          </w:rPr>
          <w:instrText xml:space="preserve"> PAGEREF _Toc184300875 \h </w:instrText>
        </w:r>
        <w:r w:rsidR="004869EF">
          <w:rPr>
            <w:noProof/>
            <w:webHidden/>
          </w:rPr>
        </w:r>
        <w:r w:rsidR="004869EF">
          <w:rPr>
            <w:noProof/>
            <w:webHidden/>
          </w:rPr>
          <w:fldChar w:fldCharType="separate"/>
        </w:r>
        <w:r w:rsidR="004869EF">
          <w:rPr>
            <w:noProof/>
            <w:webHidden/>
          </w:rPr>
          <w:t>26</w:t>
        </w:r>
        <w:r w:rsidR="004869EF">
          <w:rPr>
            <w:noProof/>
            <w:webHidden/>
          </w:rPr>
          <w:fldChar w:fldCharType="end"/>
        </w:r>
      </w:hyperlink>
    </w:p>
    <w:p w14:paraId="3AA9D66D" w14:textId="750A8657"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76" w:history="1">
        <w:r w:rsidR="004869EF" w:rsidRPr="0070357D">
          <w:rPr>
            <w:rStyle w:val="Hipervnculo"/>
            <w:b/>
            <w:noProof/>
          </w:rPr>
          <w:t>Cláusula 2.</w:t>
        </w:r>
        <w:r w:rsidR="004869EF" w:rsidRPr="0070357D">
          <w:rPr>
            <w:rStyle w:val="Hipervnculo"/>
            <w:noProof/>
          </w:rPr>
          <w:t xml:space="preserve"> </w:t>
        </w:r>
        <w:r w:rsidR="004869EF" w:rsidRPr="0070357D">
          <w:rPr>
            <w:rStyle w:val="Hipervnculo"/>
            <w:i/>
            <w:noProof/>
          </w:rPr>
          <w:t>Régimen jurídico.</w:t>
        </w:r>
        <w:r w:rsidR="004869EF">
          <w:rPr>
            <w:noProof/>
            <w:webHidden/>
          </w:rPr>
          <w:tab/>
        </w:r>
        <w:r w:rsidR="004869EF">
          <w:rPr>
            <w:noProof/>
            <w:webHidden/>
          </w:rPr>
          <w:fldChar w:fldCharType="begin"/>
        </w:r>
        <w:r w:rsidR="004869EF">
          <w:rPr>
            <w:noProof/>
            <w:webHidden/>
          </w:rPr>
          <w:instrText xml:space="preserve"> PAGEREF _Toc184300876 \h </w:instrText>
        </w:r>
        <w:r w:rsidR="004869EF">
          <w:rPr>
            <w:noProof/>
            <w:webHidden/>
          </w:rPr>
        </w:r>
        <w:r w:rsidR="004869EF">
          <w:rPr>
            <w:noProof/>
            <w:webHidden/>
          </w:rPr>
          <w:fldChar w:fldCharType="separate"/>
        </w:r>
        <w:r w:rsidR="004869EF">
          <w:rPr>
            <w:noProof/>
            <w:webHidden/>
          </w:rPr>
          <w:t>26</w:t>
        </w:r>
        <w:r w:rsidR="004869EF">
          <w:rPr>
            <w:noProof/>
            <w:webHidden/>
          </w:rPr>
          <w:fldChar w:fldCharType="end"/>
        </w:r>
      </w:hyperlink>
    </w:p>
    <w:p w14:paraId="2093D3F7" w14:textId="6BFE029F"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77" w:history="1">
        <w:r w:rsidR="004869EF" w:rsidRPr="0070357D">
          <w:rPr>
            <w:rStyle w:val="Hipervnculo"/>
            <w:b/>
            <w:noProof/>
          </w:rPr>
          <w:t>Cláusula 3.</w:t>
        </w:r>
        <w:r w:rsidR="004869EF" w:rsidRPr="0070357D">
          <w:rPr>
            <w:rStyle w:val="Hipervnculo"/>
            <w:noProof/>
          </w:rPr>
          <w:t xml:space="preserve"> </w:t>
        </w:r>
        <w:r w:rsidR="004869EF" w:rsidRPr="0070357D">
          <w:rPr>
            <w:rStyle w:val="Hipervnculo"/>
            <w:i/>
            <w:noProof/>
          </w:rPr>
          <w:t>Objeto del contrato.</w:t>
        </w:r>
        <w:r w:rsidR="004869EF">
          <w:rPr>
            <w:noProof/>
            <w:webHidden/>
          </w:rPr>
          <w:tab/>
        </w:r>
        <w:r w:rsidR="004869EF">
          <w:rPr>
            <w:noProof/>
            <w:webHidden/>
          </w:rPr>
          <w:fldChar w:fldCharType="begin"/>
        </w:r>
        <w:r w:rsidR="004869EF">
          <w:rPr>
            <w:noProof/>
            <w:webHidden/>
          </w:rPr>
          <w:instrText xml:space="preserve"> PAGEREF _Toc184300877 \h </w:instrText>
        </w:r>
        <w:r w:rsidR="004869EF">
          <w:rPr>
            <w:noProof/>
            <w:webHidden/>
          </w:rPr>
        </w:r>
        <w:r w:rsidR="004869EF">
          <w:rPr>
            <w:noProof/>
            <w:webHidden/>
          </w:rPr>
          <w:fldChar w:fldCharType="separate"/>
        </w:r>
        <w:r w:rsidR="004869EF">
          <w:rPr>
            <w:noProof/>
            <w:webHidden/>
          </w:rPr>
          <w:t>27</w:t>
        </w:r>
        <w:r w:rsidR="004869EF">
          <w:rPr>
            <w:noProof/>
            <w:webHidden/>
          </w:rPr>
          <w:fldChar w:fldCharType="end"/>
        </w:r>
      </w:hyperlink>
    </w:p>
    <w:p w14:paraId="62375F54" w14:textId="1E2414DC"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78" w:history="1">
        <w:r w:rsidR="004869EF" w:rsidRPr="0070357D">
          <w:rPr>
            <w:rStyle w:val="Hipervnculo"/>
            <w:b/>
            <w:noProof/>
          </w:rPr>
          <w:t xml:space="preserve">Cláusula 4. </w:t>
        </w:r>
        <w:r w:rsidR="004869EF" w:rsidRPr="0070357D">
          <w:rPr>
            <w:rStyle w:val="Hipervnculo"/>
            <w:i/>
            <w:noProof/>
          </w:rPr>
          <w:t xml:space="preserve">Presupuesto base de licitación y precio del contrato. </w:t>
        </w:r>
        <w:r w:rsidR="004869EF">
          <w:rPr>
            <w:noProof/>
            <w:webHidden/>
          </w:rPr>
          <w:tab/>
        </w:r>
        <w:r w:rsidR="004869EF">
          <w:rPr>
            <w:noProof/>
            <w:webHidden/>
          </w:rPr>
          <w:fldChar w:fldCharType="begin"/>
        </w:r>
        <w:r w:rsidR="004869EF">
          <w:rPr>
            <w:noProof/>
            <w:webHidden/>
          </w:rPr>
          <w:instrText xml:space="preserve"> PAGEREF _Toc184300878 \h </w:instrText>
        </w:r>
        <w:r w:rsidR="004869EF">
          <w:rPr>
            <w:noProof/>
            <w:webHidden/>
          </w:rPr>
        </w:r>
        <w:r w:rsidR="004869EF">
          <w:rPr>
            <w:noProof/>
            <w:webHidden/>
          </w:rPr>
          <w:fldChar w:fldCharType="separate"/>
        </w:r>
        <w:r w:rsidR="004869EF">
          <w:rPr>
            <w:noProof/>
            <w:webHidden/>
          </w:rPr>
          <w:t>27</w:t>
        </w:r>
        <w:r w:rsidR="004869EF">
          <w:rPr>
            <w:noProof/>
            <w:webHidden/>
          </w:rPr>
          <w:fldChar w:fldCharType="end"/>
        </w:r>
      </w:hyperlink>
    </w:p>
    <w:p w14:paraId="015106FD" w14:textId="42CE7BDD"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79" w:history="1">
        <w:r w:rsidR="004869EF" w:rsidRPr="0070357D">
          <w:rPr>
            <w:rStyle w:val="Hipervnculo"/>
            <w:b/>
            <w:noProof/>
          </w:rPr>
          <w:t>Cláusula 5</w:t>
        </w:r>
        <w:r w:rsidR="004869EF" w:rsidRPr="0070357D">
          <w:rPr>
            <w:rStyle w:val="Hipervnculo"/>
            <w:noProof/>
          </w:rPr>
          <w:t xml:space="preserve">. </w:t>
        </w:r>
        <w:r w:rsidR="004869EF" w:rsidRPr="0070357D">
          <w:rPr>
            <w:rStyle w:val="Hipervnculo"/>
            <w:i/>
            <w:noProof/>
          </w:rPr>
          <w:t>Perfil de contratante</w:t>
        </w:r>
        <w:r w:rsidR="004869EF" w:rsidRPr="0070357D">
          <w:rPr>
            <w:rStyle w:val="Hipervnculo"/>
            <w:noProof/>
          </w:rPr>
          <w:t>.</w:t>
        </w:r>
        <w:r w:rsidR="004869EF">
          <w:rPr>
            <w:noProof/>
            <w:webHidden/>
          </w:rPr>
          <w:tab/>
        </w:r>
        <w:r w:rsidR="004869EF">
          <w:rPr>
            <w:noProof/>
            <w:webHidden/>
          </w:rPr>
          <w:fldChar w:fldCharType="begin"/>
        </w:r>
        <w:r w:rsidR="004869EF">
          <w:rPr>
            <w:noProof/>
            <w:webHidden/>
          </w:rPr>
          <w:instrText xml:space="preserve"> PAGEREF _Toc184300879 \h </w:instrText>
        </w:r>
        <w:r w:rsidR="004869EF">
          <w:rPr>
            <w:noProof/>
            <w:webHidden/>
          </w:rPr>
        </w:r>
        <w:r w:rsidR="004869EF">
          <w:rPr>
            <w:noProof/>
            <w:webHidden/>
          </w:rPr>
          <w:fldChar w:fldCharType="separate"/>
        </w:r>
        <w:r w:rsidR="004869EF">
          <w:rPr>
            <w:noProof/>
            <w:webHidden/>
          </w:rPr>
          <w:t>28</w:t>
        </w:r>
        <w:r w:rsidR="004869EF">
          <w:rPr>
            <w:noProof/>
            <w:webHidden/>
          </w:rPr>
          <w:fldChar w:fldCharType="end"/>
        </w:r>
      </w:hyperlink>
    </w:p>
    <w:p w14:paraId="1C85D9D9" w14:textId="4450CB61"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880" w:history="1">
        <w:r w:rsidR="004869EF" w:rsidRPr="0070357D">
          <w:rPr>
            <w:rStyle w:val="Hipervnculo"/>
            <w:b/>
            <w:noProof/>
          </w:rPr>
          <w:t xml:space="preserve">CAPÍTULO III. </w:t>
        </w:r>
        <w:r w:rsidR="004869EF" w:rsidRPr="0070357D">
          <w:rPr>
            <w:rStyle w:val="Hipervnculo"/>
            <w:noProof/>
          </w:rPr>
          <w:t>LICITACIÓN</w:t>
        </w:r>
        <w:r w:rsidR="004869EF">
          <w:rPr>
            <w:noProof/>
            <w:webHidden/>
          </w:rPr>
          <w:tab/>
        </w:r>
        <w:r w:rsidR="004869EF">
          <w:rPr>
            <w:noProof/>
            <w:webHidden/>
          </w:rPr>
          <w:fldChar w:fldCharType="begin"/>
        </w:r>
        <w:r w:rsidR="004869EF">
          <w:rPr>
            <w:noProof/>
            <w:webHidden/>
          </w:rPr>
          <w:instrText xml:space="preserve"> PAGEREF _Toc184300880 \h </w:instrText>
        </w:r>
        <w:r w:rsidR="004869EF">
          <w:rPr>
            <w:noProof/>
            <w:webHidden/>
          </w:rPr>
        </w:r>
        <w:r w:rsidR="004869EF">
          <w:rPr>
            <w:noProof/>
            <w:webHidden/>
          </w:rPr>
          <w:fldChar w:fldCharType="separate"/>
        </w:r>
        <w:r w:rsidR="004869EF">
          <w:rPr>
            <w:noProof/>
            <w:webHidden/>
          </w:rPr>
          <w:t>28</w:t>
        </w:r>
        <w:r w:rsidR="004869EF">
          <w:rPr>
            <w:noProof/>
            <w:webHidden/>
          </w:rPr>
          <w:fldChar w:fldCharType="end"/>
        </w:r>
      </w:hyperlink>
    </w:p>
    <w:p w14:paraId="56032DAD" w14:textId="1169974A"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1" w:history="1">
        <w:r w:rsidR="004869EF" w:rsidRPr="0070357D">
          <w:rPr>
            <w:rStyle w:val="Hipervnculo"/>
            <w:b/>
            <w:noProof/>
          </w:rPr>
          <w:t>Cláusula 6.</w:t>
        </w:r>
        <w:r w:rsidR="004869EF" w:rsidRPr="0070357D">
          <w:rPr>
            <w:rStyle w:val="Hipervnculo"/>
            <w:noProof/>
          </w:rPr>
          <w:t xml:space="preserve"> </w:t>
        </w:r>
        <w:r w:rsidR="004869EF" w:rsidRPr="0070357D">
          <w:rPr>
            <w:rStyle w:val="Hipervnculo"/>
            <w:i/>
            <w:noProof/>
          </w:rPr>
          <w:t>Capacidad para contratar y criterios de selección de las empresas.</w:t>
        </w:r>
        <w:r w:rsidR="004869EF">
          <w:rPr>
            <w:noProof/>
            <w:webHidden/>
          </w:rPr>
          <w:tab/>
        </w:r>
        <w:r w:rsidR="004869EF">
          <w:rPr>
            <w:noProof/>
            <w:webHidden/>
          </w:rPr>
          <w:fldChar w:fldCharType="begin"/>
        </w:r>
        <w:r w:rsidR="004869EF">
          <w:rPr>
            <w:noProof/>
            <w:webHidden/>
          </w:rPr>
          <w:instrText xml:space="preserve"> PAGEREF _Toc184300881 \h </w:instrText>
        </w:r>
        <w:r w:rsidR="004869EF">
          <w:rPr>
            <w:noProof/>
            <w:webHidden/>
          </w:rPr>
        </w:r>
        <w:r w:rsidR="004869EF">
          <w:rPr>
            <w:noProof/>
            <w:webHidden/>
          </w:rPr>
          <w:fldChar w:fldCharType="separate"/>
        </w:r>
        <w:r w:rsidR="004869EF">
          <w:rPr>
            <w:noProof/>
            <w:webHidden/>
          </w:rPr>
          <w:t>29</w:t>
        </w:r>
        <w:r w:rsidR="004869EF">
          <w:rPr>
            <w:noProof/>
            <w:webHidden/>
          </w:rPr>
          <w:fldChar w:fldCharType="end"/>
        </w:r>
      </w:hyperlink>
    </w:p>
    <w:p w14:paraId="52FC3501" w14:textId="5B9E20AA"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2" w:history="1">
        <w:r w:rsidR="004869EF" w:rsidRPr="0070357D">
          <w:rPr>
            <w:rStyle w:val="Hipervnculo"/>
            <w:b/>
            <w:noProof/>
          </w:rPr>
          <w:t>Cláusula 7.</w:t>
        </w:r>
        <w:r w:rsidR="004869EF" w:rsidRPr="0070357D">
          <w:rPr>
            <w:rStyle w:val="Hipervnculo"/>
            <w:i/>
            <w:noProof/>
          </w:rPr>
          <w:t xml:space="preserve"> Procedimiento de adjudicación.</w:t>
        </w:r>
        <w:r w:rsidR="004869EF">
          <w:rPr>
            <w:noProof/>
            <w:webHidden/>
          </w:rPr>
          <w:tab/>
        </w:r>
        <w:r w:rsidR="004869EF">
          <w:rPr>
            <w:noProof/>
            <w:webHidden/>
          </w:rPr>
          <w:fldChar w:fldCharType="begin"/>
        </w:r>
        <w:r w:rsidR="004869EF">
          <w:rPr>
            <w:noProof/>
            <w:webHidden/>
          </w:rPr>
          <w:instrText xml:space="preserve"> PAGEREF _Toc184300882 \h </w:instrText>
        </w:r>
        <w:r w:rsidR="004869EF">
          <w:rPr>
            <w:noProof/>
            <w:webHidden/>
          </w:rPr>
        </w:r>
        <w:r w:rsidR="004869EF">
          <w:rPr>
            <w:noProof/>
            <w:webHidden/>
          </w:rPr>
          <w:fldChar w:fldCharType="separate"/>
        </w:r>
        <w:r w:rsidR="004869EF">
          <w:rPr>
            <w:noProof/>
            <w:webHidden/>
          </w:rPr>
          <w:t>29</w:t>
        </w:r>
        <w:r w:rsidR="004869EF">
          <w:rPr>
            <w:noProof/>
            <w:webHidden/>
          </w:rPr>
          <w:fldChar w:fldCharType="end"/>
        </w:r>
      </w:hyperlink>
    </w:p>
    <w:p w14:paraId="308A3FC8" w14:textId="3EC934B2"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3" w:history="1">
        <w:r w:rsidR="004869EF" w:rsidRPr="0070357D">
          <w:rPr>
            <w:rStyle w:val="Hipervnculo"/>
            <w:b/>
            <w:noProof/>
          </w:rPr>
          <w:t>Cláusula 8.</w:t>
        </w:r>
        <w:r w:rsidR="004869EF" w:rsidRPr="0070357D">
          <w:rPr>
            <w:rStyle w:val="Hipervnculo"/>
            <w:noProof/>
          </w:rPr>
          <w:t xml:space="preserve"> </w:t>
        </w:r>
        <w:r w:rsidR="004869EF" w:rsidRPr="0070357D">
          <w:rPr>
            <w:rStyle w:val="Hipervnculo"/>
            <w:i/>
            <w:noProof/>
          </w:rPr>
          <w:t>Presentación de proposiciones y tratamiento de los datos personales por parte de la Administración contratante.</w:t>
        </w:r>
        <w:r w:rsidR="004869EF">
          <w:rPr>
            <w:noProof/>
            <w:webHidden/>
          </w:rPr>
          <w:tab/>
        </w:r>
        <w:r w:rsidR="004869EF">
          <w:rPr>
            <w:noProof/>
            <w:webHidden/>
          </w:rPr>
          <w:fldChar w:fldCharType="begin"/>
        </w:r>
        <w:r w:rsidR="004869EF">
          <w:rPr>
            <w:noProof/>
            <w:webHidden/>
          </w:rPr>
          <w:instrText xml:space="preserve"> PAGEREF _Toc184300883 \h </w:instrText>
        </w:r>
        <w:r w:rsidR="004869EF">
          <w:rPr>
            <w:noProof/>
            <w:webHidden/>
          </w:rPr>
        </w:r>
        <w:r w:rsidR="004869EF">
          <w:rPr>
            <w:noProof/>
            <w:webHidden/>
          </w:rPr>
          <w:fldChar w:fldCharType="separate"/>
        </w:r>
        <w:r w:rsidR="004869EF">
          <w:rPr>
            <w:noProof/>
            <w:webHidden/>
          </w:rPr>
          <w:t>30</w:t>
        </w:r>
        <w:r w:rsidR="004869EF">
          <w:rPr>
            <w:noProof/>
            <w:webHidden/>
          </w:rPr>
          <w:fldChar w:fldCharType="end"/>
        </w:r>
      </w:hyperlink>
    </w:p>
    <w:p w14:paraId="42BD9C05" w14:textId="5B06B28A"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4" w:history="1">
        <w:r w:rsidR="004869EF" w:rsidRPr="0070357D">
          <w:rPr>
            <w:rStyle w:val="Hipervnculo"/>
            <w:b/>
            <w:noProof/>
          </w:rPr>
          <w:t xml:space="preserve">Cláusula 9. </w:t>
        </w:r>
        <w:r w:rsidR="004869EF" w:rsidRPr="0070357D">
          <w:rPr>
            <w:rStyle w:val="Hipervnculo"/>
            <w:i/>
            <w:noProof/>
          </w:rPr>
          <w:t>Medios electrónicos.</w:t>
        </w:r>
        <w:r w:rsidR="004869EF">
          <w:rPr>
            <w:noProof/>
            <w:webHidden/>
          </w:rPr>
          <w:tab/>
        </w:r>
        <w:r w:rsidR="004869EF">
          <w:rPr>
            <w:noProof/>
            <w:webHidden/>
          </w:rPr>
          <w:fldChar w:fldCharType="begin"/>
        </w:r>
        <w:r w:rsidR="004869EF">
          <w:rPr>
            <w:noProof/>
            <w:webHidden/>
          </w:rPr>
          <w:instrText xml:space="preserve"> PAGEREF _Toc184300884 \h </w:instrText>
        </w:r>
        <w:r w:rsidR="004869EF">
          <w:rPr>
            <w:noProof/>
            <w:webHidden/>
          </w:rPr>
        </w:r>
        <w:r w:rsidR="004869EF">
          <w:rPr>
            <w:noProof/>
            <w:webHidden/>
          </w:rPr>
          <w:fldChar w:fldCharType="separate"/>
        </w:r>
        <w:r w:rsidR="004869EF">
          <w:rPr>
            <w:noProof/>
            <w:webHidden/>
          </w:rPr>
          <w:t>32</w:t>
        </w:r>
        <w:r w:rsidR="004869EF">
          <w:rPr>
            <w:noProof/>
            <w:webHidden/>
          </w:rPr>
          <w:fldChar w:fldCharType="end"/>
        </w:r>
      </w:hyperlink>
    </w:p>
    <w:p w14:paraId="7F1746C7" w14:textId="06361C11"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5" w:history="1">
        <w:r w:rsidR="004869EF" w:rsidRPr="0070357D">
          <w:rPr>
            <w:rStyle w:val="Hipervnculo"/>
            <w:b/>
            <w:noProof/>
          </w:rPr>
          <w:t>Cláusula 10.</w:t>
        </w:r>
        <w:r w:rsidR="004869EF" w:rsidRPr="0070357D">
          <w:rPr>
            <w:rStyle w:val="Hipervnculo"/>
            <w:noProof/>
          </w:rPr>
          <w:t xml:space="preserve"> </w:t>
        </w:r>
        <w:r w:rsidR="004869EF" w:rsidRPr="0070357D">
          <w:rPr>
            <w:rStyle w:val="Hipervnculo"/>
            <w:i/>
            <w:noProof/>
          </w:rPr>
          <w:t>Forma y contenido de las proposiciones.</w:t>
        </w:r>
        <w:r w:rsidR="004869EF">
          <w:rPr>
            <w:noProof/>
            <w:webHidden/>
          </w:rPr>
          <w:tab/>
        </w:r>
        <w:r w:rsidR="004869EF">
          <w:rPr>
            <w:noProof/>
            <w:webHidden/>
          </w:rPr>
          <w:fldChar w:fldCharType="begin"/>
        </w:r>
        <w:r w:rsidR="004869EF">
          <w:rPr>
            <w:noProof/>
            <w:webHidden/>
          </w:rPr>
          <w:instrText xml:space="preserve"> PAGEREF _Toc184300885 \h </w:instrText>
        </w:r>
        <w:r w:rsidR="004869EF">
          <w:rPr>
            <w:noProof/>
            <w:webHidden/>
          </w:rPr>
        </w:r>
        <w:r w:rsidR="004869EF">
          <w:rPr>
            <w:noProof/>
            <w:webHidden/>
          </w:rPr>
          <w:fldChar w:fldCharType="separate"/>
        </w:r>
        <w:r w:rsidR="004869EF">
          <w:rPr>
            <w:noProof/>
            <w:webHidden/>
          </w:rPr>
          <w:t>34</w:t>
        </w:r>
        <w:r w:rsidR="004869EF">
          <w:rPr>
            <w:noProof/>
            <w:webHidden/>
          </w:rPr>
          <w:fldChar w:fldCharType="end"/>
        </w:r>
      </w:hyperlink>
    </w:p>
    <w:p w14:paraId="3B032DC4" w14:textId="59017D63"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6" w:history="1">
        <w:r w:rsidR="004869EF" w:rsidRPr="0070357D">
          <w:rPr>
            <w:rStyle w:val="Hipervnculo"/>
            <w:b/>
            <w:noProof/>
          </w:rPr>
          <w:t>Cláusula 11.</w:t>
        </w:r>
        <w:r w:rsidR="004869EF" w:rsidRPr="0070357D">
          <w:rPr>
            <w:rStyle w:val="Hipervnculo"/>
            <w:noProof/>
          </w:rPr>
          <w:t xml:space="preserve"> </w:t>
        </w:r>
        <w:r w:rsidR="004869EF" w:rsidRPr="0070357D">
          <w:rPr>
            <w:rStyle w:val="Hipervnculo"/>
            <w:i/>
            <w:noProof/>
          </w:rPr>
          <w:t>Apertura de proposiciones.</w:t>
        </w:r>
        <w:r w:rsidR="004869EF">
          <w:rPr>
            <w:noProof/>
            <w:webHidden/>
          </w:rPr>
          <w:tab/>
        </w:r>
        <w:r w:rsidR="004869EF">
          <w:rPr>
            <w:noProof/>
            <w:webHidden/>
          </w:rPr>
          <w:fldChar w:fldCharType="begin"/>
        </w:r>
        <w:r w:rsidR="004869EF">
          <w:rPr>
            <w:noProof/>
            <w:webHidden/>
          </w:rPr>
          <w:instrText xml:space="preserve"> PAGEREF _Toc184300886 \h </w:instrText>
        </w:r>
        <w:r w:rsidR="004869EF">
          <w:rPr>
            <w:noProof/>
            <w:webHidden/>
          </w:rPr>
        </w:r>
        <w:r w:rsidR="004869EF">
          <w:rPr>
            <w:noProof/>
            <w:webHidden/>
          </w:rPr>
          <w:fldChar w:fldCharType="separate"/>
        </w:r>
        <w:r w:rsidR="004869EF">
          <w:rPr>
            <w:noProof/>
            <w:webHidden/>
          </w:rPr>
          <w:t>36</w:t>
        </w:r>
        <w:r w:rsidR="004869EF">
          <w:rPr>
            <w:noProof/>
            <w:webHidden/>
          </w:rPr>
          <w:fldChar w:fldCharType="end"/>
        </w:r>
      </w:hyperlink>
    </w:p>
    <w:p w14:paraId="03FF7A38" w14:textId="310F7051"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7" w:history="1">
        <w:r w:rsidR="004869EF" w:rsidRPr="0070357D">
          <w:rPr>
            <w:rStyle w:val="Hipervnculo"/>
            <w:b/>
            <w:noProof/>
          </w:rPr>
          <w:t>Cláusula 12.</w:t>
        </w:r>
        <w:r w:rsidR="004869EF" w:rsidRPr="0070357D">
          <w:rPr>
            <w:rStyle w:val="Hipervnculo"/>
            <w:noProof/>
          </w:rPr>
          <w:t xml:space="preserve"> </w:t>
        </w:r>
        <w:r w:rsidR="004869EF" w:rsidRPr="0070357D">
          <w:rPr>
            <w:rStyle w:val="Hipervnculo"/>
            <w:i/>
            <w:noProof/>
          </w:rPr>
          <w:t>Garantía definitiva.</w:t>
        </w:r>
        <w:r w:rsidR="004869EF">
          <w:rPr>
            <w:noProof/>
            <w:webHidden/>
          </w:rPr>
          <w:tab/>
        </w:r>
        <w:r w:rsidR="004869EF">
          <w:rPr>
            <w:noProof/>
            <w:webHidden/>
          </w:rPr>
          <w:fldChar w:fldCharType="begin"/>
        </w:r>
        <w:r w:rsidR="004869EF">
          <w:rPr>
            <w:noProof/>
            <w:webHidden/>
          </w:rPr>
          <w:instrText xml:space="preserve"> PAGEREF _Toc184300887 \h </w:instrText>
        </w:r>
        <w:r w:rsidR="004869EF">
          <w:rPr>
            <w:noProof/>
            <w:webHidden/>
          </w:rPr>
        </w:r>
        <w:r w:rsidR="004869EF">
          <w:rPr>
            <w:noProof/>
            <w:webHidden/>
          </w:rPr>
          <w:fldChar w:fldCharType="separate"/>
        </w:r>
        <w:r w:rsidR="004869EF">
          <w:rPr>
            <w:noProof/>
            <w:webHidden/>
          </w:rPr>
          <w:t>37</w:t>
        </w:r>
        <w:r w:rsidR="004869EF">
          <w:rPr>
            <w:noProof/>
            <w:webHidden/>
          </w:rPr>
          <w:fldChar w:fldCharType="end"/>
        </w:r>
      </w:hyperlink>
    </w:p>
    <w:p w14:paraId="7B006ACA" w14:textId="5370F8A7"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88" w:history="1">
        <w:r w:rsidR="004869EF" w:rsidRPr="0070357D">
          <w:rPr>
            <w:rStyle w:val="Hipervnculo"/>
            <w:b/>
            <w:noProof/>
          </w:rPr>
          <w:t xml:space="preserve">Cláusula 13.- </w:t>
        </w:r>
        <w:r w:rsidR="004869EF" w:rsidRPr="0070357D">
          <w:rPr>
            <w:rStyle w:val="Hipervnculo"/>
            <w:i/>
            <w:noProof/>
          </w:rPr>
          <w:t>Acreditación de la capacidad para contratar y propuesta de adjudicación. Renuncia o desistimiento.</w:t>
        </w:r>
        <w:r w:rsidR="004869EF">
          <w:rPr>
            <w:noProof/>
            <w:webHidden/>
          </w:rPr>
          <w:tab/>
        </w:r>
        <w:r w:rsidR="004869EF">
          <w:rPr>
            <w:noProof/>
            <w:webHidden/>
          </w:rPr>
          <w:fldChar w:fldCharType="begin"/>
        </w:r>
        <w:r w:rsidR="004869EF">
          <w:rPr>
            <w:noProof/>
            <w:webHidden/>
          </w:rPr>
          <w:instrText xml:space="preserve"> PAGEREF _Toc184300888 \h </w:instrText>
        </w:r>
        <w:r w:rsidR="004869EF">
          <w:rPr>
            <w:noProof/>
            <w:webHidden/>
          </w:rPr>
        </w:r>
        <w:r w:rsidR="004869EF">
          <w:rPr>
            <w:noProof/>
            <w:webHidden/>
          </w:rPr>
          <w:fldChar w:fldCharType="separate"/>
        </w:r>
        <w:r w:rsidR="004869EF">
          <w:rPr>
            <w:noProof/>
            <w:webHidden/>
          </w:rPr>
          <w:t>39</w:t>
        </w:r>
        <w:r w:rsidR="004869EF">
          <w:rPr>
            <w:noProof/>
            <w:webHidden/>
          </w:rPr>
          <w:fldChar w:fldCharType="end"/>
        </w:r>
      </w:hyperlink>
    </w:p>
    <w:p w14:paraId="5A0DCD47" w14:textId="76D432DB"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889" w:history="1">
        <w:r w:rsidR="004869EF" w:rsidRPr="0070357D">
          <w:rPr>
            <w:rStyle w:val="Hipervnculo"/>
            <w:b/>
            <w:noProof/>
          </w:rPr>
          <w:t xml:space="preserve">CAPÍTULO IV. </w:t>
        </w:r>
        <w:r w:rsidR="004869EF" w:rsidRPr="0070357D">
          <w:rPr>
            <w:rStyle w:val="Hipervnculo"/>
            <w:noProof/>
          </w:rPr>
          <w:t>ADJUDICACIÓN Y FORMALIZACIÓN</w:t>
        </w:r>
        <w:r w:rsidR="004869EF">
          <w:rPr>
            <w:noProof/>
            <w:webHidden/>
          </w:rPr>
          <w:tab/>
        </w:r>
        <w:r w:rsidR="004869EF">
          <w:rPr>
            <w:noProof/>
            <w:webHidden/>
          </w:rPr>
          <w:fldChar w:fldCharType="begin"/>
        </w:r>
        <w:r w:rsidR="004869EF">
          <w:rPr>
            <w:noProof/>
            <w:webHidden/>
          </w:rPr>
          <w:instrText xml:space="preserve"> PAGEREF _Toc184300889 \h </w:instrText>
        </w:r>
        <w:r w:rsidR="004869EF">
          <w:rPr>
            <w:noProof/>
            <w:webHidden/>
          </w:rPr>
        </w:r>
        <w:r w:rsidR="004869EF">
          <w:rPr>
            <w:noProof/>
            <w:webHidden/>
          </w:rPr>
          <w:fldChar w:fldCharType="separate"/>
        </w:r>
        <w:r w:rsidR="004869EF">
          <w:rPr>
            <w:noProof/>
            <w:webHidden/>
          </w:rPr>
          <w:t>47</w:t>
        </w:r>
        <w:r w:rsidR="004869EF">
          <w:rPr>
            <w:noProof/>
            <w:webHidden/>
          </w:rPr>
          <w:fldChar w:fldCharType="end"/>
        </w:r>
      </w:hyperlink>
    </w:p>
    <w:p w14:paraId="5E890D69" w14:textId="52E70833"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0" w:history="1">
        <w:r w:rsidR="004869EF" w:rsidRPr="0070357D">
          <w:rPr>
            <w:rStyle w:val="Hipervnculo"/>
            <w:b/>
            <w:noProof/>
          </w:rPr>
          <w:t xml:space="preserve">Cláusula 14. </w:t>
        </w:r>
        <w:r w:rsidR="004869EF" w:rsidRPr="0070357D">
          <w:rPr>
            <w:rStyle w:val="Hipervnculo"/>
            <w:i/>
            <w:noProof/>
          </w:rPr>
          <w:t>Adjudicación del contrato.</w:t>
        </w:r>
        <w:r w:rsidR="004869EF" w:rsidRPr="0070357D">
          <w:rPr>
            <w:rStyle w:val="Hipervnculo"/>
            <w:i/>
            <w:noProof/>
            <w:vertAlign w:val="superscript"/>
          </w:rPr>
          <w:t xml:space="preserve"> </w:t>
        </w:r>
        <w:r w:rsidR="004869EF">
          <w:rPr>
            <w:noProof/>
            <w:webHidden/>
          </w:rPr>
          <w:tab/>
        </w:r>
        <w:r w:rsidR="004869EF">
          <w:rPr>
            <w:noProof/>
            <w:webHidden/>
          </w:rPr>
          <w:fldChar w:fldCharType="begin"/>
        </w:r>
        <w:r w:rsidR="004869EF">
          <w:rPr>
            <w:noProof/>
            <w:webHidden/>
          </w:rPr>
          <w:instrText xml:space="preserve"> PAGEREF _Toc184300890 \h </w:instrText>
        </w:r>
        <w:r w:rsidR="004869EF">
          <w:rPr>
            <w:noProof/>
            <w:webHidden/>
          </w:rPr>
        </w:r>
        <w:r w:rsidR="004869EF">
          <w:rPr>
            <w:noProof/>
            <w:webHidden/>
          </w:rPr>
          <w:fldChar w:fldCharType="separate"/>
        </w:r>
        <w:r w:rsidR="004869EF">
          <w:rPr>
            <w:noProof/>
            <w:webHidden/>
          </w:rPr>
          <w:t>47</w:t>
        </w:r>
        <w:r w:rsidR="004869EF">
          <w:rPr>
            <w:noProof/>
            <w:webHidden/>
          </w:rPr>
          <w:fldChar w:fldCharType="end"/>
        </w:r>
      </w:hyperlink>
    </w:p>
    <w:p w14:paraId="4AD44F35" w14:textId="0174C016"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1" w:history="1">
        <w:r w:rsidR="004869EF" w:rsidRPr="0070357D">
          <w:rPr>
            <w:rStyle w:val="Hipervnculo"/>
            <w:noProof/>
          </w:rPr>
          <w:t>Cláusula 15. Perfección y formalización del contrato.</w:t>
        </w:r>
        <w:r w:rsidR="004869EF">
          <w:rPr>
            <w:noProof/>
            <w:webHidden/>
          </w:rPr>
          <w:tab/>
        </w:r>
        <w:r w:rsidR="004869EF">
          <w:rPr>
            <w:noProof/>
            <w:webHidden/>
          </w:rPr>
          <w:fldChar w:fldCharType="begin"/>
        </w:r>
        <w:r w:rsidR="004869EF">
          <w:rPr>
            <w:noProof/>
            <w:webHidden/>
          </w:rPr>
          <w:instrText xml:space="preserve"> PAGEREF _Toc184300891 \h </w:instrText>
        </w:r>
        <w:r w:rsidR="004869EF">
          <w:rPr>
            <w:noProof/>
            <w:webHidden/>
          </w:rPr>
        </w:r>
        <w:r w:rsidR="004869EF">
          <w:rPr>
            <w:noProof/>
            <w:webHidden/>
          </w:rPr>
          <w:fldChar w:fldCharType="separate"/>
        </w:r>
        <w:r w:rsidR="004869EF">
          <w:rPr>
            <w:noProof/>
            <w:webHidden/>
          </w:rPr>
          <w:t>48</w:t>
        </w:r>
        <w:r w:rsidR="004869EF">
          <w:rPr>
            <w:noProof/>
            <w:webHidden/>
          </w:rPr>
          <w:fldChar w:fldCharType="end"/>
        </w:r>
      </w:hyperlink>
    </w:p>
    <w:p w14:paraId="4DEF8AD5" w14:textId="62BB53B0"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892" w:history="1">
        <w:r w:rsidR="004869EF" w:rsidRPr="0070357D">
          <w:rPr>
            <w:rStyle w:val="Hipervnculo"/>
            <w:b/>
            <w:noProof/>
          </w:rPr>
          <w:t xml:space="preserve">CAPÍTULO V. </w:t>
        </w:r>
        <w:r w:rsidR="004869EF" w:rsidRPr="0070357D">
          <w:rPr>
            <w:rStyle w:val="Hipervnculo"/>
            <w:noProof/>
          </w:rPr>
          <w:t>EJECUCIÓN DEL CONTRATO</w:t>
        </w:r>
        <w:r w:rsidR="004869EF">
          <w:rPr>
            <w:noProof/>
            <w:webHidden/>
          </w:rPr>
          <w:tab/>
        </w:r>
        <w:r w:rsidR="004869EF">
          <w:rPr>
            <w:noProof/>
            <w:webHidden/>
          </w:rPr>
          <w:fldChar w:fldCharType="begin"/>
        </w:r>
        <w:r w:rsidR="004869EF">
          <w:rPr>
            <w:noProof/>
            <w:webHidden/>
          </w:rPr>
          <w:instrText xml:space="preserve"> PAGEREF _Toc184300892 \h </w:instrText>
        </w:r>
        <w:r w:rsidR="004869EF">
          <w:rPr>
            <w:noProof/>
            <w:webHidden/>
          </w:rPr>
        </w:r>
        <w:r w:rsidR="004869EF">
          <w:rPr>
            <w:noProof/>
            <w:webHidden/>
          </w:rPr>
          <w:fldChar w:fldCharType="separate"/>
        </w:r>
        <w:r w:rsidR="004869EF">
          <w:rPr>
            <w:noProof/>
            <w:webHidden/>
          </w:rPr>
          <w:t>50</w:t>
        </w:r>
        <w:r w:rsidR="004869EF">
          <w:rPr>
            <w:noProof/>
            <w:webHidden/>
          </w:rPr>
          <w:fldChar w:fldCharType="end"/>
        </w:r>
      </w:hyperlink>
    </w:p>
    <w:p w14:paraId="79ADDA67" w14:textId="60C9D25B"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3" w:history="1">
        <w:r w:rsidR="004869EF" w:rsidRPr="0070357D">
          <w:rPr>
            <w:rStyle w:val="Hipervnculo"/>
            <w:b/>
            <w:noProof/>
          </w:rPr>
          <w:t>Cláusula 16.</w:t>
        </w:r>
        <w:r w:rsidR="004869EF" w:rsidRPr="0070357D">
          <w:rPr>
            <w:rStyle w:val="Hipervnculo"/>
            <w:noProof/>
          </w:rPr>
          <w:t xml:space="preserve"> </w:t>
        </w:r>
        <w:r w:rsidR="004869EF" w:rsidRPr="0070357D">
          <w:rPr>
            <w:rStyle w:val="Hipervnculo"/>
            <w:i/>
            <w:noProof/>
          </w:rPr>
          <w:t>Principio de</w:t>
        </w:r>
        <w:r w:rsidR="004869EF" w:rsidRPr="0070357D">
          <w:rPr>
            <w:rStyle w:val="Hipervnculo"/>
            <w:noProof/>
          </w:rPr>
          <w:t xml:space="preserve"> r</w:t>
        </w:r>
        <w:r w:rsidR="004869EF" w:rsidRPr="0070357D">
          <w:rPr>
            <w:rStyle w:val="Hipervnculo"/>
            <w:i/>
            <w:noProof/>
          </w:rPr>
          <w:t>iesgo y ventura.</w:t>
        </w:r>
        <w:r w:rsidR="004869EF">
          <w:rPr>
            <w:noProof/>
            <w:webHidden/>
          </w:rPr>
          <w:tab/>
        </w:r>
        <w:r w:rsidR="004869EF">
          <w:rPr>
            <w:noProof/>
            <w:webHidden/>
          </w:rPr>
          <w:fldChar w:fldCharType="begin"/>
        </w:r>
        <w:r w:rsidR="004869EF">
          <w:rPr>
            <w:noProof/>
            <w:webHidden/>
          </w:rPr>
          <w:instrText xml:space="preserve"> PAGEREF _Toc184300893 \h </w:instrText>
        </w:r>
        <w:r w:rsidR="004869EF">
          <w:rPr>
            <w:noProof/>
            <w:webHidden/>
          </w:rPr>
        </w:r>
        <w:r w:rsidR="004869EF">
          <w:rPr>
            <w:noProof/>
            <w:webHidden/>
          </w:rPr>
          <w:fldChar w:fldCharType="separate"/>
        </w:r>
        <w:r w:rsidR="004869EF">
          <w:rPr>
            <w:noProof/>
            <w:webHidden/>
          </w:rPr>
          <w:t>50</w:t>
        </w:r>
        <w:r w:rsidR="004869EF">
          <w:rPr>
            <w:noProof/>
            <w:webHidden/>
          </w:rPr>
          <w:fldChar w:fldCharType="end"/>
        </w:r>
      </w:hyperlink>
    </w:p>
    <w:p w14:paraId="1DA09722" w14:textId="26743F98"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4" w:history="1">
        <w:r w:rsidR="004869EF" w:rsidRPr="0070357D">
          <w:rPr>
            <w:rStyle w:val="Hipervnculo"/>
            <w:b/>
            <w:noProof/>
          </w:rPr>
          <w:t xml:space="preserve">Cláusula 17. </w:t>
        </w:r>
        <w:r w:rsidR="004869EF" w:rsidRPr="0070357D">
          <w:rPr>
            <w:rStyle w:val="Hipervnculo"/>
            <w:i/>
            <w:noProof/>
          </w:rPr>
          <w:t>Sujeción a los pliegos de cláusulas administrativas particulares y de prescripciones técnicas.</w:t>
        </w:r>
        <w:r w:rsidR="004869EF">
          <w:rPr>
            <w:noProof/>
            <w:webHidden/>
          </w:rPr>
          <w:tab/>
        </w:r>
        <w:r w:rsidR="004869EF">
          <w:rPr>
            <w:noProof/>
            <w:webHidden/>
          </w:rPr>
          <w:fldChar w:fldCharType="begin"/>
        </w:r>
        <w:r w:rsidR="004869EF">
          <w:rPr>
            <w:noProof/>
            <w:webHidden/>
          </w:rPr>
          <w:instrText xml:space="preserve"> PAGEREF _Toc184300894 \h </w:instrText>
        </w:r>
        <w:r w:rsidR="004869EF">
          <w:rPr>
            <w:noProof/>
            <w:webHidden/>
          </w:rPr>
        </w:r>
        <w:r w:rsidR="004869EF">
          <w:rPr>
            <w:noProof/>
            <w:webHidden/>
          </w:rPr>
          <w:fldChar w:fldCharType="separate"/>
        </w:r>
        <w:r w:rsidR="004869EF">
          <w:rPr>
            <w:noProof/>
            <w:webHidden/>
          </w:rPr>
          <w:t>50</w:t>
        </w:r>
        <w:r w:rsidR="004869EF">
          <w:rPr>
            <w:noProof/>
            <w:webHidden/>
          </w:rPr>
          <w:fldChar w:fldCharType="end"/>
        </w:r>
      </w:hyperlink>
    </w:p>
    <w:p w14:paraId="34D2B49D" w14:textId="4B284539"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5" w:history="1">
        <w:r w:rsidR="004869EF" w:rsidRPr="0070357D">
          <w:rPr>
            <w:rStyle w:val="Hipervnculo"/>
            <w:b/>
            <w:noProof/>
          </w:rPr>
          <w:t>Cláusula 18.</w:t>
        </w:r>
        <w:r w:rsidR="004869EF" w:rsidRPr="0070357D">
          <w:rPr>
            <w:rStyle w:val="Hipervnculo"/>
            <w:noProof/>
          </w:rPr>
          <w:t xml:space="preserve"> </w:t>
        </w:r>
        <w:r w:rsidR="004869EF" w:rsidRPr="0070357D">
          <w:rPr>
            <w:rStyle w:val="Hipervnculo"/>
            <w:i/>
            <w:noProof/>
          </w:rPr>
          <w:t>Dirección y supervisión del suministro .</w:t>
        </w:r>
        <w:r w:rsidR="004869EF">
          <w:rPr>
            <w:noProof/>
            <w:webHidden/>
          </w:rPr>
          <w:tab/>
        </w:r>
        <w:r w:rsidR="004869EF">
          <w:rPr>
            <w:noProof/>
            <w:webHidden/>
          </w:rPr>
          <w:fldChar w:fldCharType="begin"/>
        </w:r>
        <w:r w:rsidR="004869EF">
          <w:rPr>
            <w:noProof/>
            <w:webHidden/>
          </w:rPr>
          <w:instrText xml:space="preserve"> PAGEREF _Toc184300895 \h </w:instrText>
        </w:r>
        <w:r w:rsidR="004869EF">
          <w:rPr>
            <w:noProof/>
            <w:webHidden/>
          </w:rPr>
        </w:r>
        <w:r w:rsidR="004869EF">
          <w:rPr>
            <w:noProof/>
            <w:webHidden/>
          </w:rPr>
          <w:fldChar w:fldCharType="separate"/>
        </w:r>
        <w:r w:rsidR="004869EF">
          <w:rPr>
            <w:noProof/>
            <w:webHidden/>
          </w:rPr>
          <w:t>50</w:t>
        </w:r>
        <w:r w:rsidR="004869EF">
          <w:rPr>
            <w:noProof/>
            <w:webHidden/>
          </w:rPr>
          <w:fldChar w:fldCharType="end"/>
        </w:r>
      </w:hyperlink>
    </w:p>
    <w:p w14:paraId="1267CCE5" w14:textId="3EDA72A4"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6" w:history="1">
        <w:r w:rsidR="004869EF" w:rsidRPr="0070357D">
          <w:rPr>
            <w:rStyle w:val="Hipervnculo"/>
            <w:b/>
            <w:noProof/>
          </w:rPr>
          <w:t>Cláusula 19.</w:t>
        </w:r>
        <w:r w:rsidR="004869EF" w:rsidRPr="0070357D">
          <w:rPr>
            <w:rStyle w:val="Hipervnculo"/>
            <w:noProof/>
          </w:rPr>
          <w:t xml:space="preserve"> </w:t>
        </w:r>
        <w:r w:rsidR="004869EF" w:rsidRPr="0070357D">
          <w:rPr>
            <w:rStyle w:val="Hipervnculo"/>
            <w:i/>
            <w:noProof/>
          </w:rPr>
          <w:t>Plazo de ejecución y prórroga del contrato.</w:t>
        </w:r>
        <w:r w:rsidR="004869EF">
          <w:rPr>
            <w:noProof/>
            <w:webHidden/>
          </w:rPr>
          <w:tab/>
        </w:r>
        <w:r w:rsidR="004869EF">
          <w:rPr>
            <w:noProof/>
            <w:webHidden/>
          </w:rPr>
          <w:fldChar w:fldCharType="begin"/>
        </w:r>
        <w:r w:rsidR="004869EF">
          <w:rPr>
            <w:noProof/>
            <w:webHidden/>
          </w:rPr>
          <w:instrText xml:space="preserve"> PAGEREF _Toc184300896 \h </w:instrText>
        </w:r>
        <w:r w:rsidR="004869EF">
          <w:rPr>
            <w:noProof/>
            <w:webHidden/>
          </w:rPr>
        </w:r>
        <w:r w:rsidR="004869EF">
          <w:rPr>
            <w:noProof/>
            <w:webHidden/>
          </w:rPr>
          <w:fldChar w:fldCharType="separate"/>
        </w:r>
        <w:r w:rsidR="004869EF">
          <w:rPr>
            <w:noProof/>
            <w:webHidden/>
          </w:rPr>
          <w:t>51</w:t>
        </w:r>
        <w:r w:rsidR="004869EF">
          <w:rPr>
            <w:noProof/>
            <w:webHidden/>
          </w:rPr>
          <w:fldChar w:fldCharType="end"/>
        </w:r>
      </w:hyperlink>
    </w:p>
    <w:p w14:paraId="332C2936" w14:textId="16C4CC0D"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7" w:history="1">
        <w:r w:rsidR="004869EF" w:rsidRPr="0070357D">
          <w:rPr>
            <w:rStyle w:val="Hipervnculo"/>
            <w:b/>
            <w:noProof/>
          </w:rPr>
          <w:t>Cláusula 20.</w:t>
        </w:r>
        <w:r w:rsidR="004869EF" w:rsidRPr="0070357D">
          <w:rPr>
            <w:rStyle w:val="Hipervnculo"/>
            <w:i/>
            <w:noProof/>
          </w:rPr>
          <w:t xml:space="preserve"> Penalidades por incumplimiento de obligaciones contractuales.</w:t>
        </w:r>
        <w:r w:rsidR="004869EF">
          <w:rPr>
            <w:noProof/>
            <w:webHidden/>
          </w:rPr>
          <w:tab/>
        </w:r>
        <w:r w:rsidR="004869EF">
          <w:rPr>
            <w:noProof/>
            <w:webHidden/>
          </w:rPr>
          <w:fldChar w:fldCharType="begin"/>
        </w:r>
        <w:r w:rsidR="004869EF">
          <w:rPr>
            <w:noProof/>
            <w:webHidden/>
          </w:rPr>
          <w:instrText xml:space="preserve"> PAGEREF _Toc184300897 \h </w:instrText>
        </w:r>
        <w:r w:rsidR="004869EF">
          <w:rPr>
            <w:noProof/>
            <w:webHidden/>
          </w:rPr>
        </w:r>
        <w:r w:rsidR="004869EF">
          <w:rPr>
            <w:noProof/>
            <w:webHidden/>
          </w:rPr>
          <w:fldChar w:fldCharType="separate"/>
        </w:r>
        <w:r w:rsidR="004869EF">
          <w:rPr>
            <w:noProof/>
            <w:webHidden/>
          </w:rPr>
          <w:t>52</w:t>
        </w:r>
        <w:r w:rsidR="004869EF">
          <w:rPr>
            <w:noProof/>
            <w:webHidden/>
          </w:rPr>
          <w:fldChar w:fldCharType="end"/>
        </w:r>
      </w:hyperlink>
    </w:p>
    <w:p w14:paraId="4035C30D" w14:textId="45337ABA"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8" w:history="1">
        <w:r w:rsidR="004869EF" w:rsidRPr="0070357D">
          <w:rPr>
            <w:rStyle w:val="Hipervnculo"/>
            <w:b/>
            <w:noProof/>
          </w:rPr>
          <w:t>Cláusula 21.</w:t>
        </w:r>
        <w:r w:rsidR="004869EF" w:rsidRPr="0070357D">
          <w:rPr>
            <w:rStyle w:val="Hipervnculo"/>
            <w:noProof/>
          </w:rPr>
          <w:t xml:space="preserve"> </w:t>
        </w:r>
        <w:r w:rsidR="004869EF" w:rsidRPr="0070357D">
          <w:rPr>
            <w:rStyle w:val="Hipervnculo"/>
            <w:i/>
            <w:noProof/>
          </w:rPr>
          <w:t>Responsabilidad del contratista por daños y perjuicios.</w:t>
        </w:r>
        <w:r w:rsidR="004869EF">
          <w:rPr>
            <w:noProof/>
            <w:webHidden/>
          </w:rPr>
          <w:tab/>
        </w:r>
        <w:r w:rsidR="004869EF">
          <w:rPr>
            <w:noProof/>
            <w:webHidden/>
          </w:rPr>
          <w:fldChar w:fldCharType="begin"/>
        </w:r>
        <w:r w:rsidR="004869EF">
          <w:rPr>
            <w:noProof/>
            <w:webHidden/>
          </w:rPr>
          <w:instrText xml:space="preserve"> PAGEREF _Toc184300898 \h </w:instrText>
        </w:r>
        <w:r w:rsidR="004869EF">
          <w:rPr>
            <w:noProof/>
            <w:webHidden/>
          </w:rPr>
        </w:r>
        <w:r w:rsidR="004869EF">
          <w:rPr>
            <w:noProof/>
            <w:webHidden/>
          </w:rPr>
          <w:fldChar w:fldCharType="separate"/>
        </w:r>
        <w:r w:rsidR="004869EF">
          <w:rPr>
            <w:noProof/>
            <w:webHidden/>
          </w:rPr>
          <w:t>53</w:t>
        </w:r>
        <w:r w:rsidR="004869EF">
          <w:rPr>
            <w:noProof/>
            <w:webHidden/>
          </w:rPr>
          <w:fldChar w:fldCharType="end"/>
        </w:r>
      </w:hyperlink>
    </w:p>
    <w:p w14:paraId="698899AB" w14:textId="2D4E1C3A"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899" w:history="1">
        <w:r w:rsidR="004869EF" w:rsidRPr="0070357D">
          <w:rPr>
            <w:rStyle w:val="Hipervnculo"/>
            <w:b/>
            <w:noProof/>
          </w:rPr>
          <w:t>Cláusula 22.</w:t>
        </w:r>
        <w:r w:rsidR="004869EF" w:rsidRPr="0070357D">
          <w:rPr>
            <w:rStyle w:val="Hipervnculo"/>
            <w:noProof/>
          </w:rPr>
          <w:t xml:space="preserve"> </w:t>
        </w:r>
        <w:r w:rsidR="004869EF" w:rsidRPr="0070357D">
          <w:rPr>
            <w:rStyle w:val="Hipervnculo"/>
            <w:i/>
            <w:noProof/>
          </w:rPr>
          <w:t>Modificación del contrato.</w:t>
        </w:r>
        <w:r w:rsidR="004869EF" w:rsidRPr="0070357D">
          <w:rPr>
            <w:rStyle w:val="Hipervnculo"/>
            <w:rFonts w:eastAsia="Calibri"/>
            <w:noProof/>
            <w:vertAlign w:val="superscript"/>
            <w:lang w:eastAsia="en-US"/>
          </w:rPr>
          <w:t xml:space="preserve"> </w:t>
        </w:r>
        <w:r w:rsidR="004869EF">
          <w:rPr>
            <w:noProof/>
            <w:webHidden/>
          </w:rPr>
          <w:tab/>
        </w:r>
        <w:r w:rsidR="004869EF">
          <w:rPr>
            <w:noProof/>
            <w:webHidden/>
          </w:rPr>
          <w:fldChar w:fldCharType="begin"/>
        </w:r>
        <w:r w:rsidR="004869EF">
          <w:rPr>
            <w:noProof/>
            <w:webHidden/>
          </w:rPr>
          <w:instrText xml:space="preserve"> PAGEREF _Toc184300899 \h </w:instrText>
        </w:r>
        <w:r w:rsidR="004869EF">
          <w:rPr>
            <w:noProof/>
            <w:webHidden/>
          </w:rPr>
        </w:r>
        <w:r w:rsidR="004869EF">
          <w:rPr>
            <w:noProof/>
            <w:webHidden/>
          </w:rPr>
          <w:fldChar w:fldCharType="separate"/>
        </w:r>
        <w:r w:rsidR="004869EF">
          <w:rPr>
            <w:noProof/>
            <w:webHidden/>
          </w:rPr>
          <w:t>54</w:t>
        </w:r>
        <w:r w:rsidR="004869EF">
          <w:rPr>
            <w:noProof/>
            <w:webHidden/>
          </w:rPr>
          <w:fldChar w:fldCharType="end"/>
        </w:r>
      </w:hyperlink>
    </w:p>
    <w:p w14:paraId="387C2E0E" w14:textId="16DDB24E"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0" w:history="1">
        <w:r w:rsidR="004869EF" w:rsidRPr="0070357D">
          <w:rPr>
            <w:rStyle w:val="Hipervnculo"/>
            <w:b/>
            <w:noProof/>
          </w:rPr>
          <w:t>Cláusula 23.</w:t>
        </w:r>
        <w:r w:rsidR="004869EF" w:rsidRPr="0070357D">
          <w:rPr>
            <w:rStyle w:val="Hipervnculo"/>
            <w:noProof/>
          </w:rPr>
          <w:t xml:space="preserve"> </w:t>
        </w:r>
        <w:r w:rsidR="004869EF" w:rsidRPr="0070357D">
          <w:rPr>
            <w:rStyle w:val="Hipervnculo"/>
            <w:i/>
            <w:noProof/>
          </w:rPr>
          <w:t>Suspensión del contrato.</w:t>
        </w:r>
        <w:r w:rsidR="004869EF">
          <w:rPr>
            <w:noProof/>
            <w:webHidden/>
          </w:rPr>
          <w:tab/>
        </w:r>
        <w:r w:rsidR="004869EF">
          <w:rPr>
            <w:noProof/>
            <w:webHidden/>
          </w:rPr>
          <w:fldChar w:fldCharType="begin"/>
        </w:r>
        <w:r w:rsidR="004869EF">
          <w:rPr>
            <w:noProof/>
            <w:webHidden/>
          </w:rPr>
          <w:instrText xml:space="preserve"> PAGEREF _Toc184300900 \h </w:instrText>
        </w:r>
        <w:r w:rsidR="004869EF">
          <w:rPr>
            <w:noProof/>
            <w:webHidden/>
          </w:rPr>
        </w:r>
        <w:r w:rsidR="004869EF">
          <w:rPr>
            <w:noProof/>
            <w:webHidden/>
          </w:rPr>
          <w:fldChar w:fldCharType="separate"/>
        </w:r>
        <w:r w:rsidR="004869EF">
          <w:rPr>
            <w:noProof/>
            <w:webHidden/>
          </w:rPr>
          <w:t>55</w:t>
        </w:r>
        <w:r w:rsidR="004869EF">
          <w:rPr>
            <w:noProof/>
            <w:webHidden/>
          </w:rPr>
          <w:fldChar w:fldCharType="end"/>
        </w:r>
      </w:hyperlink>
    </w:p>
    <w:p w14:paraId="0EFFAF5F" w14:textId="463F698F"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1" w:history="1">
        <w:r w:rsidR="004869EF" w:rsidRPr="0070357D">
          <w:rPr>
            <w:rStyle w:val="Hipervnculo"/>
            <w:b/>
            <w:noProof/>
          </w:rPr>
          <w:t>Cláusula 24</w:t>
        </w:r>
        <w:r w:rsidR="004869EF" w:rsidRPr="0070357D">
          <w:rPr>
            <w:rStyle w:val="Hipervnculo"/>
            <w:noProof/>
          </w:rPr>
          <w:t xml:space="preserve">. </w:t>
        </w:r>
        <w:r w:rsidR="004869EF" w:rsidRPr="0070357D">
          <w:rPr>
            <w:rStyle w:val="Hipervnculo"/>
            <w:i/>
            <w:noProof/>
          </w:rPr>
          <w:t>Cesión del contrato.</w:t>
        </w:r>
        <w:r w:rsidR="004869EF">
          <w:rPr>
            <w:noProof/>
            <w:webHidden/>
          </w:rPr>
          <w:tab/>
        </w:r>
        <w:r w:rsidR="004869EF">
          <w:rPr>
            <w:noProof/>
            <w:webHidden/>
          </w:rPr>
          <w:fldChar w:fldCharType="begin"/>
        </w:r>
        <w:r w:rsidR="004869EF">
          <w:rPr>
            <w:noProof/>
            <w:webHidden/>
          </w:rPr>
          <w:instrText xml:space="preserve"> PAGEREF _Toc184300901 \h </w:instrText>
        </w:r>
        <w:r w:rsidR="004869EF">
          <w:rPr>
            <w:noProof/>
            <w:webHidden/>
          </w:rPr>
        </w:r>
        <w:r w:rsidR="004869EF">
          <w:rPr>
            <w:noProof/>
            <w:webHidden/>
          </w:rPr>
          <w:fldChar w:fldCharType="separate"/>
        </w:r>
        <w:r w:rsidR="004869EF">
          <w:rPr>
            <w:noProof/>
            <w:webHidden/>
          </w:rPr>
          <w:t>55</w:t>
        </w:r>
        <w:r w:rsidR="004869EF">
          <w:rPr>
            <w:noProof/>
            <w:webHidden/>
          </w:rPr>
          <w:fldChar w:fldCharType="end"/>
        </w:r>
      </w:hyperlink>
    </w:p>
    <w:p w14:paraId="01F792A7" w14:textId="782F7432"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2" w:history="1">
        <w:r w:rsidR="004869EF" w:rsidRPr="0070357D">
          <w:rPr>
            <w:rStyle w:val="Hipervnculo"/>
            <w:b/>
            <w:noProof/>
          </w:rPr>
          <w:t xml:space="preserve">Cláusula 25. </w:t>
        </w:r>
        <w:r w:rsidR="004869EF" w:rsidRPr="0070357D">
          <w:rPr>
            <w:rStyle w:val="Hipervnculo"/>
            <w:i/>
            <w:noProof/>
          </w:rPr>
          <w:t>Subcontratación.</w:t>
        </w:r>
        <w:r w:rsidR="004869EF">
          <w:rPr>
            <w:noProof/>
            <w:webHidden/>
          </w:rPr>
          <w:tab/>
        </w:r>
        <w:r w:rsidR="004869EF">
          <w:rPr>
            <w:noProof/>
            <w:webHidden/>
          </w:rPr>
          <w:fldChar w:fldCharType="begin"/>
        </w:r>
        <w:r w:rsidR="004869EF">
          <w:rPr>
            <w:noProof/>
            <w:webHidden/>
          </w:rPr>
          <w:instrText xml:space="preserve"> PAGEREF _Toc184300902 \h </w:instrText>
        </w:r>
        <w:r w:rsidR="004869EF">
          <w:rPr>
            <w:noProof/>
            <w:webHidden/>
          </w:rPr>
        </w:r>
        <w:r w:rsidR="004869EF">
          <w:rPr>
            <w:noProof/>
            <w:webHidden/>
          </w:rPr>
          <w:fldChar w:fldCharType="separate"/>
        </w:r>
        <w:r w:rsidR="004869EF">
          <w:rPr>
            <w:noProof/>
            <w:webHidden/>
          </w:rPr>
          <w:t>55</w:t>
        </w:r>
        <w:r w:rsidR="004869EF">
          <w:rPr>
            <w:noProof/>
            <w:webHidden/>
          </w:rPr>
          <w:fldChar w:fldCharType="end"/>
        </w:r>
      </w:hyperlink>
    </w:p>
    <w:p w14:paraId="11C1BA8E" w14:textId="5BC10EF8"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903" w:history="1">
        <w:r w:rsidR="004869EF" w:rsidRPr="0070357D">
          <w:rPr>
            <w:rStyle w:val="Hipervnculo"/>
            <w:b/>
            <w:noProof/>
          </w:rPr>
          <w:t xml:space="preserve">CAPÍTULO VI. </w:t>
        </w:r>
        <w:r w:rsidR="004869EF" w:rsidRPr="0070357D">
          <w:rPr>
            <w:rStyle w:val="Hipervnculo"/>
            <w:noProof/>
          </w:rPr>
          <w:t>DERECHOS Y OBLIGACIONES DEL CONTRATISTA</w:t>
        </w:r>
        <w:r w:rsidR="004869EF">
          <w:rPr>
            <w:noProof/>
            <w:webHidden/>
          </w:rPr>
          <w:tab/>
        </w:r>
        <w:r w:rsidR="004869EF">
          <w:rPr>
            <w:noProof/>
            <w:webHidden/>
          </w:rPr>
          <w:fldChar w:fldCharType="begin"/>
        </w:r>
        <w:r w:rsidR="004869EF">
          <w:rPr>
            <w:noProof/>
            <w:webHidden/>
          </w:rPr>
          <w:instrText xml:space="preserve"> PAGEREF _Toc184300903 \h </w:instrText>
        </w:r>
        <w:r w:rsidR="004869EF">
          <w:rPr>
            <w:noProof/>
            <w:webHidden/>
          </w:rPr>
        </w:r>
        <w:r w:rsidR="004869EF">
          <w:rPr>
            <w:noProof/>
            <w:webHidden/>
          </w:rPr>
          <w:fldChar w:fldCharType="separate"/>
        </w:r>
        <w:r w:rsidR="004869EF">
          <w:rPr>
            <w:noProof/>
            <w:webHidden/>
          </w:rPr>
          <w:t>57</w:t>
        </w:r>
        <w:r w:rsidR="004869EF">
          <w:rPr>
            <w:noProof/>
            <w:webHidden/>
          </w:rPr>
          <w:fldChar w:fldCharType="end"/>
        </w:r>
      </w:hyperlink>
    </w:p>
    <w:p w14:paraId="501EA1AB" w14:textId="7FD8F609"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4" w:history="1">
        <w:r w:rsidR="004869EF" w:rsidRPr="0070357D">
          <w:rPr>
            <w:rStyle w:val="Hipervnculo"/>
            <w:b/>
            <w:noProof/>
          </w:rPr>
          <w:t>Cláusula 26.</w:t>
        </w:r>
        <w:r w:rsidR="004869EF" w:rsidRPr="0070357D">
          <w:rPr>
            <w:rStyle w:val="Hipervnculo"/>
            <w:noProof/>
          </w:rPr>
          <w:t xml:space="preserve"> </w:t>
        </w:r>
        <w:r w:rsidR="004869EF" w:rsidRPr="0070357D">
          <w:rPr>
            <w:rStyle w:val="Hipervnculo"/>
            <w:i/>
            <w:noProof/>
          </w:rPr>
          <w:t>Pago del precio del contrato.</w:t>
        </w:r>
        <w:r w:rsidR="004869EF">
          <w:rPr>
            <w:noProof/>
            <w:webHidden/>
          </w:rPr>
          <w:tab/>
        </w:r>
        <w:r w:rsidR="004869EF">
          <w:rPr>
            <w:noProof/>
            <w:webHidden/>
          </w:rPr>
          <w:fldChar w:fldCharType="begin"/>
        </w:r>
        <w:r w:rsidR="004869EF">
          <w:rPr>
            <w:noProof/>
            <w:webHidden/>
          </w:rPr>
          <w:instrText xml:space="preserve"> PAGEREF _Toc184300904 \h </w:instrText>
        </w:r>
        <w:r w:rsidR="004869EF">
          <w:rPr>
            <w:noProof/>
            <w:webHidden/>
          </w:rPr>
        </w:r>
        <w:r w:rsidR="004869EF">
          <w:rPr>
            <w:noProof/>
            <w:webHidden/>
          </w:rPr>
          <w:fldChar w:fldCharType="separate"/>
        </w:r>
        <w:r w:rsidR="004869EF">
          <w:rPr>
            <w:noProof/>
            <w:webHidden/>
          </w:rPr>
          <w:t>57</w:t>
        </w:r>
        <w:r w:rsidR="004869EF">
          <w:rPr>
            <w:noProof/>
            <w:webHidden/>
          </w:rPr>
          <w:fldChar w:fldCharType="end"/>
        </w:r>
      </w:hyperlink>
    </w:p>
    <w:p w14:paraId="422D03EC" w14:textId="331EC419"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5" w:history="1">
        <w:r w:rsidR="004869EF" w:rsidRPr="0070357D">
          <w:rPr>
            <w:rStyle w:val="Hipervnculo"/>
            <w:b/>
            <w:noProof/>
          </w:rPr>
          <w:t>Cláusula 27.</w:t>
        </w:r>
        <w:r w:rsidR="004869EF" w:rsidRPr="0070357D">
          <w:rPr>
            <w:rStyle w:val="Hipervnculo"/>
            <w:noProof/>
          </w:rPr>
          <w:t xml:space="preserve"> </w:t>
        </w:r>
        <w:r w:rsidR="004869EF" w:rsidRPr="0070357D">
          <w:rPr>
            <w:rStyle w:val="Hipervnculo"/>
            <w:i/>
            <w:noProof/>
          </w:rPr>
          <w:t>Revisión de precios.</w:t>
        </w:r>
        <w:r w:rsidR="004869EF">
          <w:rPr>
            <w:noProof/>
            <w:webHidden/>
          </w:rPr>
          <w:tab/>
        </w:r>
        <w:r w:rsidR="004869EF">
          <w:rPr>
            <w:noProof/>
            <w:webHidden/>
          </w:rPr>
          <w:fldChar w:fldCharType="begin"/>
        </w:r>
        <w:r w:rsidR="004869EF">
          <w:rPr>
            <w:noProof/>
            <w:webHidden/>
          </w:rPr>
          <w:instrText xml:space="preserve"> PAGEREF _Toc184300905 \h </w:instrText>
        </w:r>
        <w:r w:rsidR="004869EF">
          <w:rPr>
            <w:noProof/>
            <w:webHidden/>
          </w:rPr>
        </w:r>
        <w:r w:rsidR="004869EF">
          <w:rPr>
            <w:noProof/>
            <w:webHidden/>
          </w:rPr>
          <w:fldChar w:fldCharType="separate"/>
        </w:r>
        <w:r w:rsidR="004869EF">
          <w:rPr>
            <w:noProof/>
            <w:webHidden/>
          </w:rPr>
          <w:t>58</w:t>
        </w:r>
        <w:r w:rsidR="004869EF">
          <w:rPr>
            <w:noProof/>
            <w:webHidden/>
          </w:rPr>
          <w:fldChar w:fldCharType="end"/>
        </w:r>
      </w:hyperlink>
    </w:p>
    <w:p w14:paraId="53FC56AA" w14:textId="613ECED8"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6" w:history="1">
        <w:r w:rsidR="004869EF" w:rsidRPr="0070357D">
          <w:rPr>
            <w:rStyle w:val="Hipervnculo"/>
            <w:b/>
            <w:noProof/>
          </w:rPr>
          <w:t>Cláusula 28.</w:t>
        </w:r>
        <w:r w:rsidR="004869EF" w:rsidRPr="0070357D">
          <w:rPr>
            <w:rStyle w:val="Hipervnculo"/>
            <w:noProof/>
          </w:rPr>
          <w:t xml:space="preserve"> </w:t>
        </w:r>
        <w:r w:rsidR="004869EF" w:rsidRPr="0070357D">
          <w:rPr>
            <w:rStyle w:val="Hipervnculo"/>
            <w:i/>
            <w:noProof/>
          </w:rPr>
          <w:t>Obligaciones, gastos e impuestos exigibles al contratista.</w:t>
        </w:r>
        <w:r w:rsidR="004869EF">
          <w:rPr>
            <w:noProof/>
            <w:webHidden/>
          </w:rPr>
          <w:tab/>
        </w:r>
        <w:r w:rsidR="004869EF">
          <w:rPr>
            <w:noProof/>
            <w:webHidden/>
          </w:rPr>
          <w:fldChar w:fldCharType="begin"/>
        </w:r>
        <w:r w:rsidR="004869EF">
          <w:rPr>
            <w:noProof/>
            <w:webHidden/>
          </w:rPr>
          <w:instrText xml:space="preserve"> PAGEREF _Toc184300906 \h </w:instrText>
        </w:r>
        <w:r w:rsidR="004869EF">
          <w:rPr>
            <w:noProof/>
            <w:webHidden/>
          </w:rPr>
        </w:r>
        <w:r w:rsidR="004869EF">
          <w:rPr>
            <w:noProof/>
            <w:webHidden/>
          </w:rPr>
          <w:fldChar w:fldCharType="separate"/>
        </w:r>
        <w:r w:rsidR="004869EF">
          <w:rPr>
            <w:noProof/>
            <w:webHidden/>
          </w:rPr>
          <w:t>59</w:t>
        </w:r>
        <w:r w:rsidR="004869EF">
          <w:rPr>
            <w:noProof/>
            <w:webHidden/>
          </w:rPr>
          <w:fldChar w:fldCharType="end"/>
        </w:r>
      </w:hyperlink>
    </w:p>
    <w:p w14:paraId="1295A11C" w14:textId="035D2C30"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7" w:history="1">
        <w:r w:rsidR="004869EF" w:rsidRPr="0070357D">
          <w:rPr>
            <w:rStyle w:val="Hipervnculo"/>
            <w:b/>
            <w:noProof/>
          </w:rPr>
          <w:t>Cláusula 29.</w:t>
        </w:r>
        <w:r w:rsidR="004869EF" w:rsidRPr="0070357D">
          <w:rPr>
            <w:rStyle w:val="Hipervnculo"/>
            <w:noProof/>
          </w:rPr>
          <w:t xml:space="preserve"> </w:t>
        </w:r>
        <w:r w:rsidR="004869EF" w:rsidRPr="0070357D">
          <w:rPr>
            <w:rStyle w:val="Hipervnculo"/>
            <w:i/>
            <w:noProof/>
          </w:rPr>
          <w:t>Medidas de contratación con empresas que estén obligadas a tener en su plantilla trabajadores con discapacidad.</w:t>
        </w:r>
        <w:r w:rsidR="004869EF">
          <w:rPr>
            <w:noProof/>
            <w:webHidden/>
          </w:rPr>
          <w:tab/>
        </w:r>
        <w:r w:rsidR="004869EF">
          <w:rPr>
            <w:noProof/>
            <w:webHidden/>
          </w:rPr>
          <w:fldChar w:fldCharType="begin"/>
        </w:r>
        <w:r w:rsidR="004869EF">
          <w:rPr>
            <w:noProof/>
            <w:webHidden/>
          </w:rPr>
          <w:instrText xml:space="preserve"> PAGEREF _Toc184300907 \h </w:instrText>
        </w:r>
        <w:r w:rsidR="004869EF">
          <w:rPr>
            <w:noProof/>
            <w:webHidden/>
          </w:rPr>
        </w:r>
        <w:r w:rsidR="004869EF">
          <w:rPr>
            <w:noProof/>
            <w:webHidden/>
          </w:rPr>
          <w:fldChar w:fldCharType="separate"/>
        </w:r>
        <w:r w:rsidR="004869EF">
          <w:rPr>
            <w:noProof/>
            <w:webHidden/>
          </w:rPr>
          <w:t>60</w:t>
        </w:r>
        <w:r w:rsidR="004869EF">
          <w:rPr>
            <w:noProof/>
            <w:webHidden/>
          </w:rPr>
          <w:fldChar w:fldCharType="end"/>
        </w:r>
      </w:hyperlink>
    </w:p>
    <w:p w14:paraId="1152717D" w14:textId="3A5C1AF6"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08" w:history="1">
        <w:r w:rsidR="004869EF" w:rsidRPr="0070357D">
          <w:rPr>
            <w:rStyle w:val="Hipervnculo"/>
            <w:b/>
            <w:bCs/>
            <w:iCs/>
            <w:noProof/>
          </w:rPr>
          <w:t>Cláusula 30.</w:t>
        </w:r>
        <w:r w:rsidR="004869EF" w:rsidRPr="0070357D">
          <w:rPr>
            <w:rStyle w:val="Hipervnculo"/>
            <w:b/>
            <w:bCs/>
            <w:i/>
            <w:iCs/>
            <w:noProof/>
          </w:rPr>
          <w:t xml:space="preserve"> </w:t>
        </w:r>
        <w:r w:rsidR="004869EF" w:rsidRPr="0070357D">
          <w:rPr>
            <w:rStyle w:val="Hipervnculo"/>
            <w:i/>
            <w:iCs/>
            <w:noProof/>
          </w:rPr>
          <w:t>Obligaciones laborales, sociales, medioambientales y de protección de datos</w:t>
        </w:r>
        <w:r w:rsidR="004869EF" w:rsidRPr="0070357D">
          <w:rPr>
            <w:rStyle w:val="Hipervnculo"/>
            <w:bCs/>
            <w:i/>
            <w:iCs/>
            <w:noProof/>
          </w:rPr>
          <w:t>.</w:t>
        </w:r>
        <w:r w:rsidR="004869EF" w:rsidRPr="0070357D">
          <w:rPr>
            <w:rStyle w:val="Hipervnculo"/>
            <w:i/>
            <w:noProof/>
          </w:rPr>
          <w:t xml:space="preserve"> </w:t>
        </w:r>
        <w:r w:rsidR="004869EF">
          <w:rPr>
            <w:noProof/>
            <w:webHidden/>
          </w:rPr>
          <w:tab/>
        </w:r>
        <w:r w:rsidR="004869EF">
          <w:rPr>
            <w:noProof/>
            <w:webHidden/>
          </w:rPr>
          <w:fldChar w:fldCharType="begin"/>
        </w:r>
        <w:r w:rsidR="004869EF">
          <w:rPr>
            <w:noProof/>
            <w:webHidden/>
          </w:rPr>
          <w:instrText xml:space="preserve"> PAGEREF _Toc184300908 \h </w:instrText>
        </w:r>
        <w:r w:rsidR="004869EF">
          <w:rPr>
            <w:noProof/>
            <w:webHidden/>
          </w:rPr>
        </w:r>
        <w:r w:rsidR="004869EF">
          <w:rPr>
            <w:noProof/>
            <w:webHidden/>
          </w:rPr>
          <w:fldChar w:fldCharType="separate"/>
        </w:r>
        <w:r w:rsidR="004869EF">
          <w:rPr>
            <w:noProof/>
            <w:webHidden/>
          </w:rPr>
          <w:t>61</w:t>
        </w:r>
        <w:r w:rsidR="004869EF">
          <w:rPr>
            <w:noProof/>
            <w:webHidden/>
          </w:rPr>
          <w:fldChar w:fldCharType="end"/>
        </w:r>
      </w:hyperlink>
    </w:p>
    <w:p w14:paraId="22D8725F" w14:textId="2DC5F163"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909" w:history="1">
        <w:r w:rsidR="004869EF" w:rsidRPr="0070357D">
          <w:rPr>
            <w:rStyle w:val="Hipervnculo"/>
            <w:b/>
            <w:noProof/>
          </w:rPr>
          <w:t xml:space="preserve">CAPÍTULO VII. </w:t>
        </w:r>
        <w:r w:rsidR="004869EF" w:rsidRPr="0070357D">
          <w:rPr>
            <w:rStyle w:val="Hipervnculo"/>
            <w:noProof/>
          </w:rPr>
          <w:t>EXTINCIÓN DEL CONTRATO</w:t>
        </w:r>
        <w:r w:rsidR="004869EF">
          <w:rPr>
            <w:noProof/>
            <w:webHidden/>
          </w:rPr>
          <w:tab/>
        </w:r>
        <w:r w:rsidR="004869EF">
          <w:rPr>
            <w:noProof/>
            <w:webHidden/>
          </w:rPr>
          <w:fldChar w:fldCharType="begin"/>
        </w:r>
        <w:r w:rsidR="004869EF">
          <w:rPr>
            <w:noProof/>
            <w:webHidden/>
          </w:rPr>
          <w:instrText xml:space="preserve"> PAGEREF _Toc184300909 \h </w:instrText>
        </w:r>
        <w:r w:rsidR="004869EF">
          <w:rPr>
            <w:noProof/>
            <w:webHidden/>
          </w:rPr>
        </w:r>
        <w:r w:rsidR="004869EF">
          <w:rPr>
            <w:noProof/>
            <w:webHidden/>
          </w:rPr>
          <w:fldChar w:fldCharType="separate"/>
        </w:r>
        <w:r w:rsidR="004869EF">
          <w:rPr>
            <w:noProof/>
            <w:webHidden/>
          </w:rPr>
          <w:t>62</w:t>
        </w:r>
        <w:r w:rsidR="004869EF">
          <w:rPr>
            <w:noProof/>
            <w:webHidden/>
          </w:rPr>
          <w:fldChar w:fldCharType="end"/>
        </w:r>
      </w:hyperlink>
    </w:p>
    <w:p w14:paraId="64A8758F" w14:textId="78B5BEF5"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10" w:history="1">
        <w:r w:rsidR="004869EF" w:rsidRPr="0070357D">
          <w:rPr>
            <w:rStyle w:val="Hipervnculo"/>
            <w:b/>
            <w:noProof/>
          </w:rPr>
          <w:t>Cláusula 31.</w:t>
        </w:r>
        <w:r w:rsidR="004869EF" w:rsidRPr="0070357D">
          <w:rPr>
            <w:rStyle w:val="Hipervnculo"/>
            <w:noProof/>
          </w:rPr>
          <w:t xml:space="preserve"> </w:t>
        </w:r>
        <w:r w:rsidR="004869EF" w:rsidRPr="0070357D">
          <w:rPr>
            <w:rStyle w:val="Hipervnculo"/>
            <w:i/>
            <w:noProof/>
          </w:rPr>
          <w:t>Cumplimiento</w:t>
        </w:r>
        <w:r w:rsidR="004869EF" w:rsidRPr="0070357D">
          <w:rPr>
            <w:rStyle w:val="Hipervnculo"/>
            <w:noProof/>
          </w:rPr>
          <w:t xml:space="preserve"> </w:t>
        </w:r>
        <w:r w:rsidR="004869EF" w:rsidRPr="0070357D">
          <w:rPr>
            <w:rStyle w:val="Hipervnculo"/>
            <w:i/>
            <w:noProof/>
          </w:rPr>
          <w:t>del contrato y recepción del suministro.</w:t>
        </w:r>
        <w:r w:rsidR="004869EF">
          <w:rPr>
            <w:noProof/>
            <w:webHidden/>
          </w:rPr>
          <w:tab/>
        </w:r>
        <w:r w:rsidR="004869EF">
          <w:rPr>
            <w:noProof/>
            <w:webHidden/>
          </w:rPr>
          <w:fldChar w:fldCharType="begin"/>
        </w:r>
        <w:r w:rsidR="004869EF">
          <w:rPr>
            <w:noProof/>
            <w:webHidden/>
          </w:rPr>
          <w:instrText xml:space="preserve"> PAGEREF _Toc184300910 \h </w:instrText>
        </w:r>
        <w:r w:rsidR="004869EF">
          <w:rPr>
            <w:noProof/>
            <w:webHidden/>
          </w:rPr>
        </w:r>
        <w:r w:rsidR="004869EF">
          <w:rPr>
            <w:noProof/>
            <w:webHidden/>
          </w:rPr>
          <w:fldChar w:fldCharType="separate"/>
        </w:r>
        <w:r w:rsidR="004869EF">
          <w:rPr>
            <w:noProof/>
            <w:webHidden/>
          </w:rPr>
          <w:t>62</w:t>
        </w:r>
        <w:r w:rsidR="004869EF">
          <w:rPr>
            <w:noProof/>
            <w:webHidden/>
          </w:rPr>
          <w:fldChar w:fldCharType="end"/>
        </w:r>
      </w:hyperlink>
    </w:p>
    <w:p w14:paraId="2DB2E0FE" w14:textId="3CDDF72F"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11" w:history="1">
        <w:r w:rsidR="004869EF" w:rsidRPr="0070357D">
          <w:rPr>
            <w:rStyle w:val="Hipervnculo"/>
            <w:b/>
            <w:noProof/>
          </w:rPr>
          <w:t>Cláusula 32.</w:t>
        </w:r>
        <w:r w:rsidR="004869EF" w:rsidRPr="0070357D">
          <w:rPr>
            <w:rStyle w:val="Hipervnculo"/>
            <w:noProof/>
          </w:rPr>
          <w:t xml:space="preserve"> </w:t>
        </w:r>
        <w:r w:rsidR="004869EF" w:rsidRPr="0070357D">
          <w:rPr>
            <w:rStyle w:val="Hipervnculo"/>
            <w:i/>
            <w:noProof/>
          </w:rPr>
          <w:t>Liquidación del contrato.</w:t>
        </w:r>
        <w:r w:rsidR="004869EF">
          <w:rPr>
            <w:noProof/>
            <w:webHidden/>
          </w:rPr>
          <w:tab/>
        </w:r>
        <w:r w:rsidR="004869EF">
          <w:rPr>
            <w:noProof/>
            <w:webHidden/>
          </w:rPr>
          <w:fldChar w:fldCharType="begin"/>
        </w:r>
        <w:r w:rsidR="004869EF">
          <w:rPr>
            <w:noProof/>
            <w:webHidden/>
          </w:rPr>
          <w:instrText xml:space="preserve"> PAGEREF _Toc184300911 \h </w:instrText>
        </w:r>
        <w:r w:rsidR="004869EF">
          <w:rPr>
            <w:noProof/>
            <w:webHidden/>
          </w:rPr>
        </w:r>
        <w:r w:rsidR="004869EF">
          <w:rPr>
            <w:noProof/>
            <w:webHidden/>
          </w:rPr>
          <w:fldChar w:fldCharType="separate"/>
        </w:r>
        <w:r w:rsidR="004869EF">
          <w:rPr>
            <w:noProof/>
            <w:webHidden/>
          </w:rPr>
          <w:t>63</w:t>
        </w:r>
        <w:r w:rsidR="004869EF">
          <w:rPr>
            <w:noProof/>
            <w:webHidden/>
          </w:rPr>
          <w:fldChar w:fldCharType="end"/>
        </w:r>
      </w:hyperlink>
    </w:p>
    <w:p w14:paraId="426E3548" w14:textId="4F2CBE27"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12" w:history="1">
        <w:r w:rsidR="004869EF" w:rsidRPr="0070357D">
          <w:rPr>
            <w:rStyle w:val="Hipervnculo"/>
            <w:b/>
            <w:noProof/>
          </w:rPr>
          <w:t>Cláusula 33.</w:t>
        </w:r>
        <w:r w:rsidR="004869EF" w:rsidRPr="0070357D">
          <w:rPr>
            <w:rStyle w:val="Hipervnculo"/>
            <w:noProof/>
          </w:rPr>
          <w:t xml:space="preserve"> </w:t>
        </w:r>
        <w:r w:rsidR="004869EF" w:rsidRPr="0070357D">
          <w:rPr>
            <w:rStyle w:val="Hipervnculo"/>
            <w:i/>
            <w:noProof/>
          </w:rPr>
          <w:t>Plazo de garantía.</w:t>
        </w:r>
        <w:r w:rsidR="004869EF">
          <w:rPr>
            <w:noProof/>
            <w:webHidden/>
          </w:rPr>
          <w:tab/>
        </w:r>
        <w:r w:rsidR="004869EF">
          <w:rPr>
            <w:noProof/>
            <w:webHidden/>
          </w:rPr>
          <w:fldChar w:fldCharType="begin"/>
        </w:r>
        <w:r w:rsidR="004869EF">
          <w:rPr>
            <w:noProof/>
            <w:webHidden/>
          </w:rPr>
          <w:instrText xml:space="preserve"> PAGEREF _Toc184300912 \h </w:instrText>
        </w:r>
        <w:r w:rsidR="004869EF">
          <w:rPr>
            <w:noProof/>
            <w:webHidden/>
          </w:rPr>
        </w:r>
        <w:r w:rsidR="004869EF">
          <w:rPr>
            <w:noProof/>
            <w:webHidden/>
          </w:rPr>
          <w:fldChar w:fldCharType="separate"/>
        </w:r>
        <w:r w:rsidR="004869EF">
          <w:rPr>
            <w:noProof/>
            <w:webHidden/>
          </w:rPr>
          <w:t>64</w:t>
        </w:r>
        <w:r w:rsidR="004869EF">
          <w:rPr>
            <w:noProof/>
            <w:webHidden/>
          </w:rPr>
          <w:fldChar w:fldCharType="end"/>
        </w:r>
      </w:hyperlink>
    </w:p>
    <w:p w14:paraId="18FEF02A" w14:textId="726DFE21"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13" w:history="1">
        <w:r w:rsidR="004869EF" w:rsidRPr="0070357D">
          <w:rPr>
            <w:rStyle w:val="Hipervnculo"/>
            <w:b/>
            <w:noProof/>
          </w:rPr>
          <w:t>Cláusula 34.</w:t>
        </w:r>
        <w:r w:rsidR="004869EF" w:rsidRPr="0070357D">
          <w:rPr>
            <w:rStyle w:val="Hipervnculo"/>
            <w:noProof/>
          </w:rPr>
          <w:t xml:space="preserve"> </w:t>
        </w:r>
        <w:r w:rsidR="004869EF" w:rsidRPr="0070357D">
          <w:rPr>
            <w:rStyle w:val="Hipervnculo"/>
            <w:i/>
            <w:noProof/>
          </w:rPr>
          <w:t>Vicios o defectos durante el plazo de garantía.</w:t>
        </w:r>
        <w:r w:rsidR="004869EF">
          <w:rPr>
            <w:noProof/>
            <w:webHidden/>
          </w:rPr>
          <w:tab/>
        </w:r>
        <w:r w:rsidR="004869EF">
          <w:rPr>
            <w:noProof/>
            <w:webHidden/>
          </w:rPr>
          <w:fldChar w:fldCharType="begin"/>
        </w:r>
        <w:r w:rsidR="004869EF">
          <w:rPr>
            <w:noProof/>
            <w:webHidden/>
          </w:rPr>
          <w:instrText xml:space="preserve"> PAGEREF _Toc184300913 \h </w:instrText>
        </w:r>
        <w:r w:rsidR="004869EF">
          <w:rPr>
            <w:noProof/>
            <w:webHidden/>
          </w:rPr>
        </w:r>
        <w:r w:rsidR="004869EF">
          <w:rPr>
            <w:noProof/>
            <w:webHidden/>
          </w:rPr>
          <w:fldChar w:fldCharType="separate"/>
        </w:r>
        <w:r w:rsidR="004869EF">
          <w:rPr>
            <w:noProof/>
            <w:webHidden/>
          </w:rPr>
          <w:t>64</w:t>
        </w:r>
        <w:r w:rsidR="004869EF">
          <w:rPr>
            <w:noProof/>
            <w:webHidden/>
          </w:rPr>
          <w:fldChar w:fldCharType="end"/>
        </w:r>
      </w:hyperlink>
    </w:p>
    <w:p w14:paraId="0750290B" w14:textId="7D2D0C06"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14" w:history="1">
        <w:r w:rsidR="004869EF" w:rsidRPr="0070357D">
          <w:rPr>
            <w:rStyle w:val="Hipervnculo"/>
            <w:b/>
            <w:noProof/>
          </w:rPr>
          <w:t>Cláusula 35.</w:t>
        </w:r>
        <w:r w:rsidR="004869EF" w:rsidRPr="0070357D">
          <w:rPr>
            <w:rStyle w:val="Hipervnculo"/>
            <w:noProof/>
          </w:rPr>
          <w:t xml:space="preserve"> </w:t>
        </w:r>
        <w:r w:rsidR="004869EF" w:rsidRPr="0070357D">
          <w:rPr>
            <w:rStyle w:val="Hipervnculo"/>
            <w:i/>
            <w:noProof/>
          </w:rPr>
          <w:t>Devolución y cancelación de la garantía definitiva.</w:t>
        </w:r>
        <w:r w:rsidR="004869EF">
          <w:rPr>
            <w:noProof/>
            <w:webHidden/>
          </w:rPr>
          <w:tab/>
        </w:r>
        <w:r w:rsidR="004869EF">
          <w:rPr>
            <w:noProof/>
            <w:webHidden/>
          </w:rPr>
          <w:fldChar w:fldCharType="begin"/>
        </w:r>
        <w:r w:rsidR="004869EF">
          <w:rPr>
            <w:noProof/>
            <w:webHidden/>
          </w:rPr>
          <w:instrText xml:space="preserve"> PAGEREF _Toc184300914 \h </w:instrText>
        </w:r>
        <w:r w:rsidR="004869EF">
          <w:rPr>
            <w:noProof/>
            <w:webHidden/>
          </w:rPr>
        </w:r>
        <w:r w:rsidR="004869EF">
          <w:rPr>
            <w:noProof/>
            <w:webHidden/>
          </w:rPr>
          <w:fldChar w:fldCharType="separate"/>
        </w:r>
        <w:r w:rsidR="004869EF">
          <w:rPr>
            <w:noProof/>
            <w:webHidden/>
          </w:rPr>
          <w:t>64</w:t>
        </w:r>
        <w:r w:rsidR="004869EF">
          <w:rPr>
            <w:noProof/>
            <w:webHidden/>
          </w:rPr>
          <w:fldChar w:fldCharType="end"/>
        </w:r>
      </w:hyperlink>
    </w:p>
    <w:p w14:paraId="29433DCD" w14:textId="44FA61DD"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15" w:history="1">
        <w:r w:rsidR="004869EF" w:rsidRPr="0070357D">
          <w:rPr>
            <w:rStyle w:val="Hipervnculo"/>
            <w:b/>
            <w:noProof/>
          </w:rPr>
          <w:t>Cláusula 36.</w:t>
        </w:r>
        <w:r w:rsidR="004869EF" w:rsidRPr="0070357D">
          <w:rPr>
            <w:rStyle w:val="Hipervnculo"/>
            <w:noProof/>
          </w:rPr>
          <w:t xml:space="preserve"> </w:t>
        </w:r>
        <w:r w:rsidR="004869EF" w:rsidRPr="0070357D">
          <w:rPr>
            <w:rStyle w:val="Hipervnculo"/>
            <w:i/>
            <w:noProof/>
          </w:rPr>
          <w:t>Resolución del contrato.</w:t>
        </w:r>
        <w:r w:rsidR="004869EF">
          <w:rPr>
            <w:noProof/>
            <w:webHidden/>
          </w:rPr>
          <w:tab/>
        </w:r>
        <w:r w:rsidR="004869EF">
          <w:rPr>
            <w:noProof/>
            <w:webHidden/>
          </w:rPr>
          <w:fldChar w:fldCharType="begin"/>
        </w:r>
        <w:r w:rsidR="004869EF">
          <w:rPr>
            <w:noProof/>
            <w:webHidden/>
          </w:rPr>
          <w:instrText xml:space="preserve"> PAGEREF _Toc184300915 \h </w:instrText>
        </w:r>
        <w:r w:rsidR="004869EF">
          <w:rPr>
            <w:noProof/>
            <w:webHidden/>
          </w:rPr>
        </w:r>
        <w:r w:rsidR="004869EF">
          <w:rPr>
            <w:noProof/>
            <w:webHidden/>
          </w:rPr>
          <w:fldChar w:fldCharType="separate"/>
        </w:r>
        <w:r w:rsidR="004869EF">
          <w:rPr>
            <w:noProof/>
            <w:webHidden/>
          </w:rPr>
          <w:t>65</w:t>
        </w:r>
        <w:r w:rsidR="004869EF">
          <w:rPr>
            <w:noProof/>
            <w:webHidden/>
          </w:rPr>
          <w:fldChar w:fldCharType="end"/>
        </w:r>
      </w:hyperlink>
    </w:p>
    <w:p w14:paraId="13A69ACC" w14:textId="4A5C8F31" w:rsidR="004869EF" w:rsidRDefault="00A90334">
      <w:pPr>
        <w:pStyle w:val="TDC2"/>
        <w:rPr>
          <w:rFonts w:asciiTheme="minorHAnsi" w:eastAsiaTheme="minorEastAsia" w:hAnsiTheme="minorHAnsi" w:cstheme="minorBidi"/>
          <w:noProof/>
          <w:kern w:val="2"/>
          <w:sz w:val="22"/>
          <w:szCs w:val="22"/>
          <w14:ligatures w14:val="standardContextual"/>
        </w:rPr>
      </w:pPr>
      <w:hyperlink w:anchor="_Toc184300916" w:history="1">
        <w:r w:rsidR="004869EF" w:rsidRPr="0070357D">
          <w:rPr>
            <w:rStyle w:val="Hipervnculo"/>
            <w:b/>
            <w:noProof/>
          </w:rPr>
          <w:t>Cláusula 37.</w:t>
        </w:r>
        <w:r w:rsidR="004869EF" w:rsidRPr="0070357D">
          <w:rPr>
            <w:rStyle w:val="Hipervnculo"/>
            <w:noProof/>
          </w:rPr>
          <w:t xml:space="preserve"> </w:t>
        </w:r>
        <w:r w:rsidR="004869EF" w:rsidRPr="0070357D">
          <w:rPr>
            <w:rStyle w:val="Hipervnculo"/>
            <w:i/>
            <w:noProof/>
          </w:rPr>
          <w:t>Prerrogativas de la Administración, revisión de decisiones y Tribunales competentes.</w:t>
        </w:r>
        <w:r w:rsidR="004869EF">
          <w:rPr>
            <w:noProof/>
            <w:webHidden/>
          </w:rPr>
          <w:tab/>
        </w:r>
        <w:r w:rsidR="004869EF">
          <w:rPr>
            <w:noProof/>
            <w:webHidden/>
          </w:rPr>
          <w:fldChar w:fldCharType="begin"/>
        </w:r>
        <w:r w:rsidR="004869EF">
          <w:rPr>
            <w:noProof/>
            <w:webHidden/>
          </w:rPr>
          <w:instrText xml:space="preserve"> PAGEREF _Toc184300916 \h </w:instrText>
        </w:r>
        <w:r w:rsidR="004869EF">
          <w:rPr>
            <w:noProof/>
            <w:webHidden/>
          </w:rPr>
        </w:r>
        <w:r w:rsidR="004869EF">
          <w:rPr>
            <w:noProof/>
            <w:webHidden/>
          </w:rPr>
          <w:fldChar w:fldCharType="separate"/>
        </w:r>
        <w:r w:rsidR="004869EF">
          <w:rPr>
            <w:noProof/>
            <w:webHidden/>
          </w:rPr>
          <w:t>66</w:t>
        </w:r>
        <w:r w:rsidR="004869EF">
          <w:rPr>
            <w:noProof/>
            <w:webHidden/>
          </w:rPr>
          <w:fldChar w:fldCharType="end"/>
        </w:r>
      </w:hyperlink>
    </w:p>
    <w:p w14:paraId="798D35DC" w14:textId="2A49DD87"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917" w:history="1">
        <w:r w:rsidR="004869EF" w:rsidRPr="0070357D">
          <w:rPr>
            <w:rStyle w:val="Hipervnculo"/>
            <w:b/>
            <w:noProof/>
          </w:rPr>
          <w:t xml:space="preserve">ANEXO I.1. </w:t>
        </w:r>
        <w:r w:rsidR="004869EF" w:rsidRPr="0070357D">
          <w:rPr>
            <w:rStyle w:val="Hipervnculo"/>
            <w:noProof/>
          </w:rPr>
          <w:t>MODELO DE PROPOSICIÓN ECONÓMICA</w:t>
        </w:r>
        <w:r w:rsidR="004869EF">
          <w:rPr>
            <w:noProof/>
            <w:webHidden/>
          </w:rPr>
          <w:tab/>
        </w:r>
        <w:r w:rsidR="004869EF">
          <w:rPr>
            <w:noProof/>
            <w:webHidden/>
          </w:rPr>
          <w:fldChar w:fldCharType="begin"/>
        </w:r>
        <w:r w:rsidR="004869EF">
          <w:rPr>
            <w:noProof/>
            <w:webHidden/>
          </w:rPr>
          <w:instrText xml:space="preserve"> PAGEREF _Toc184300917 \h </w:instrText>
        </w:r>
        <w:r w:rsidR="004869EF">
          <w:rPr>
            <w:noProof/>
            <w:webHidden/>
          </w:rPr>
        </w:r>
        <w:r w:rsidR="004869EF">
          <w:rPr>
            <w:noProof/>
            <w:webHidden/>
          </w:rPr>
          <w:fldChar w:fldCharType="separate"/>
        </w:r>
        <w:r w:rsidR="004869EF">
          <w:rPr>
            <w:noProof/>
            <w:webHidden/>
          </w:rPr>
          <w:t>69</w:t>
        </w:r>
        <w:r w:rsidR="004869EF">
          <w:rPr>
            <w:noProof/>
            <w:webHidden/>
          </w:rPr>
          <w:fldChar w:fldCharType="end"/>
        </w:r>
      </w:hyperlink>
    </w:p>
    <w:p w14:paraId="39582A24" w14:textId="7C791FB6"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918" w:history="1">
        <w:r w:rsidR="004869EF" w:rsidRPr="0070357D">
          <w:rPr>
            <w:rStyle w:val="Hipervnculo"/>
            <w:noProof/>
          </w:rPr>
          <w:t>ANEXO I.2. MODELO DE RATIFICACIÓN DE OFERTA EN SUBASTA ELECTRÓNICA</w:t>
        </w:r>
        <w:r w:rsidR="004869EF">
          <w:rPr>
            <w:noProof/>
            <w:webHidden/>
          </w:rPr>
          <w:tab/>
        </w:r>
        <w:r w:rsidR="004869EF">
          <w:rPr>
            <w:noProof/>
            <w:webHidden/>
          </w:rPr>
          <w:fldChar w:fldCharType="begin"/>
        </w:r>
        <w:r w:rsidR="004869EF">
          <w:rPr>
            <w:noProof/>
            <w:webHidden/>
          </w:rPr>
          <w:instrText xml:space="preserve"> PAGEREF _Toc184300918 \h </w:instrText>
        </w:r>
        <w:r w:rsidR="004869EF">
          <w:rPr>
            <w:noProof/>
            <w:webHidden/>
          </w:rPr>
        </w:r>
        <w:r w:rsidR="004869EF">
          <w:rPr>
            <w:noProof/>
            <w:webHidden/>
          </w:rPr>
          <w:fldChar w:fldCharType="separate"/>
        </w:r>
        <w:r w:rsidR="004869EF">
          <w:rPr>
            <w:noProof/>
            <w:webHidden/>
          </w:rPr>
          <w:t>71</w:t>
        </w:r>
        <w:r w:rsidR="004869EF">
          <w:rPr>
            <w:noProof/>
            <w:webHidden/>
          </w:rPr>
          <w:fldChar w:fldCharType="end"/>
        </w:r>
      </w:hyperlink>
    </w:p>
    <w:p w14:paraId="06556C3E" w14:textId="1EF17901"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919" w:history="1">
        <w:r w:rsidR="004869EF" w:rsidRPr="0070357D">
          <w:rPr>
            <w:rStyle w:val="Hipervnculo"/>
            <w:b/>
            <w:bCs/>
            <w:noProof/>
          </w:rPr>
          <w:t xml:space="preserve">ANEXO II. </w:t>
        </w:r>
        <w:r w:rsidR="004869EF" w:rsidRPr="0070357D">
          <w:rPr>
            <w:rStyle w:val="Hipervnculo"/>
            <w:noProof/>
          </w:rPr>
          <w:t>MODELO DE DECLARACIÓN RESPONSABLE MÚLTIPLE</w:t>
        </w:r>
        <w:r w:rsidR="004869EF">
          <w:rPr>
            <w:noProof/>
            <w:webHidden/>
          </w:rPr>
          <w:tab/>
        </w:r>
        <w:r w:rsidR="004869EF">
          <w:rPr>
            <w:noProof/>
            <w:webHidden/>
          </w:rPr>
          <w:fldChar w:fldCharType="begin"/>
        </w:r>
        <w:r w:rsidR="004869EF">
          <w:rPr>
            <w:noProof/>
            <w:webHidden/>
          </w:rPr>
          <w:instrText xml:space="preserve"> PAGEREF _Toc184300919 \h </w:instrText>
        </w:r>
        <w:r w:rsidR="004869EF">
          <w:rPr>
            <w:noProof/>
            <w:webHidden/>
          </w:rPr>
        </w:r>
        <w:r w:rsidR="004869EF">
          <w:rPr>
            <w:noProof/>
            <w:webHidden/>
          </w:rPr>
          <w:fldChar w:fldCharType="separate"/>
        </w:r>
        <w:r w:rsidR="004869EF">
          <w:rPr>
            <w:noProof/>
            <w:webHidden/>
          </w:rPr>
          <w:t>72</w:t>
        </w:r>
        <w:r w:rsidR="004869EF">
          <w:rPr>
            <w:noProof/>
            <w:webHidden/>
          </w:rPr>
          <w:fldChar w:fldCharType="end"/>
        </w:r>
      </w:hyperlink>
    </w:p>
    <w:p w14:paraId="16262CBD" w14:textId="22780E0A" w:rsidR="004869EF" w:rsidRPr="004869EF" w:rsidRDefault="00A90334">
      <w:pPr>
        <w:pStyle w:val="TDC1"/>
        <w:rPr>
          <w:rFonts w:asciiTheme="minorHAnsi" w:eastAsiaTheme="minorEastAsia" w:hAnsiTheme="minorHAnsi" w:cstheme="minorBidi"/>
          <w:b/>
          <w:bCs/>
          <w:noProof/>
          <w:kern w:val="2"/>
          <w:sz w:val="22"/>
          <w:szCs w:val="22"/>
          <w14:ligatures w14:val="standardContextual"/>
        </w:rPr>
      </w:pPr>
      <w:hyperlink w:anchor="_Toc184300920" w:history="1">
        <w:r w:rsidR="004869EF" w:rsidRPr="004869EF">
          <w:rPr>
            <w:rStyle w:val="Hipervnculo"/>
            <w:b/>
            <w:bCs/>
            <w:noProof/>
          </w:rPr>
          <w:t>ANEXO III. COMPROMISO DE CUMPLIMIENTO DE PRINCIPIOS TRANSVERSALES.</w:t>
        </w:r>
        <w:r w:rsidR="004869EF" w:rsidRPr="004869EF">
          <w:rPr>
            <w:b/>
            <w:bCs/>
            <w:noProof/>
            <w:webHidden/>
          </w:rPr>
          <w:tab/>
        </w:r>
        <w:r w:rsidR="004869EF" w:rsidRPr="004869EF">
          <w:rPr>
            <w:b/>
            <w:bCs/>
            <w:noProof/>
            <w:webHidden/>
          </w:rPr>
          <w:fldChar w:fldCharType="begin"/>
        </w:r>
        <w:r w:rsidR="004869EF" w:rsidRPr="004869EF">
          <w:rPr>
            <w:b/>
            <w:bCs/>
            <w:noProof/>
            <w:webHidden/>
          </w:rPr>
          <w:instrText xml:space="preserve"> PAGEREF _Toc184300920 \h </w:instrText>
        </w:r>
        <w:r w:rsidR="004869EF" w:rsidRPr="004869EF">
          <w:rPr>
            <w:b/>
            <w:bCs/>
            <w:noProof/>
            <w:webHidden/>
          </w:rPr>
        </w:r>
        <w:r w:rsidR="004869EF" w:rsidRPr="004869EF">
          <w:rPr>
            <w:b/>
            <w:bCs/>
            <w:noProof/>
            <w:webHidden/>
          </w:rPr>
          <w:fldChar w:fldCharType="separate"/>
        </w:r>
        <w:r w:rsidR="004869EF" w:rsidRPr="004869EF">
          <w:rPr>
            <w:b/>
            <w:bCs/>
            <w:noProof/>
            <w:webHidden/>
          </w:rPr>
          <w:t>75</w:t>
        </w:r>
        <w:r w:rsidR="004869EF" w:rsidRPr="004869EF">
          <w:rPr>
            <w:b/>
            <w:bCs/>
            <w:noProof/>
            <w:webHidden/>
          </w:rPr>
          <w:fldChar w:fldCharType="end"/>
        </w:r>
      </w:hyperlink>
    </w:p>
    <w:p w14:paraId="518F1A90" w14:textId="2CEACF9D"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921" w:history="1">
        <w:r w:rsidR="004869EF" w:rsidRPr="0070357D">
          <w:rPr>
            <w:rStyle w:val="Hipervnculo"/>
            <w:noProof/>
          </w:rPr>
          <w:t>ANEXO IV. DECLARACIÓN DE CESIÓN Y TRATAMIENTO DE DATOS EN RELACIÓN CON LA EJECUCIÓN DE ACTUACIONES DEL PLAN DE RECUPERACIÓN, TRANSFORMACIÓN Y RESILIENCIA (PRTR)</w:t>
        </w:r>
        <w:r w:rsidR="004869EF">
          <w:rPr>
            <w:noProof/>
            <w:webHidden/>
          </w:rPr>
          <w:tab/>
        </w:r>
        <w:r w:rsidR="004869EF">
          <w:rPr>
            <w:noProof/>
            <w:webHidden/>
          </w:rPr>
          <w:fldChar w:fldCharType="begin"/>
        </w:r>
        <w:r w:rsidR="004869EF">
          <w:rPr>
            <w:noProof/>
            <w:webHidden/>
          </w:rPr>
          <w:instrText xml:space="preserve"> PAGEREF _Toc184300921 \h </w:instrText>
        </w:r>
        <w:r w:rsidR="004869EF">
          <w:rPr>
            <w:noProof/>
            <w:webHidden/>
          </w:rPr>
        </w:r>
        <w:r w:rsidR="004869EF">
          <w:rPr>
            <w:noProof/>
            <w:webHidden/>
          </w:rPr>
          <w:fldChar w:fldCharType="separate"/>
        </w:r>
        <w:r w:rsidR="004869EF">
          <w:rPr>
            <w:noProof/>
            <w:webHidden/>
          </w:rPr>
          <w:t>76</w:t>
        </w:r>
        <w:r w:rsidR="004869EF">
          <w:rPr>
            <w:noProof/>
            <w:webHidden/>
          </w:rPr>
          <w:fldChar w:fldCharType="end"/>
        </w:r>
      </w:hyperlink>
    </w:p>
    <w:p w14:paraId="79FAE039" w14:textId="6ECBC0DF" w:rsidR="004869EF" w:rsidRDefault="00A90334">
      <w:pPr>
        <w:pStyle w:val="TDC1"/>
        <w:rPr>
          <w:rFonts w:asciiTheme="minorHAnsi" w:eastAsiaTheme="minorEastAsia" w:hAnsiTheme="minorHAnsi" w:cstheme="minorBidi"/>
          <w:noProof/>
          <w:kern w:val="2"/>
          <w:sz w:val="22"/>
          <w:szCs w:val="22"/>
          <w14:ligatures w14:val="standardContextual"/>
        </w:rPr>
      </w:pPr>
      <w:hyperlink w:anchor="_Toc184300922" w:history="1">
        <w:r w:rsidR="004869EF" w:rsidRPr="0070357D">
          <w:rPr>
            <w:rStyle w:val="Hipervnculo"/>
            <w:noProof/>
          </w:rPr>
          <w:t>ANEXO V. MODELO DECLARACIÓN DE AUSENCIA DE CONFLICTO DE INTERESES (DACI)</w:t>
        </w:r>
        <w:r w:rsidR="004869EF">
          <w:rPr>
            <w:noProof/>
            <w:webHidden/>
          </w:rPr>
          <w:tab/>
        </w:r>
        <w:r w:rsidR="004869EF">
          <w:rPr>
            <w:noProof/>
            <w:webHidden/>
          </w:rPr>
          <w:fldChar w:fldCharType="begin"/>
        </w:r>
        <w:r w:rsidR="004869EF">
          <w:rPr>
            <w:noProof/>
            <w:webHidden/>
          </w:rPr>
          <w:instrText xml:space="preserve"> PAGEREF _Toc184300922 \h </w:instrText>
        </w:r>
        <w:r w:rsidR="004869EF">
          <w:rPr>
            <w:noProof/>
            <w:webHidden/>
          </w:rPr>
        </w:r>
        <w:r w:rsidR="004869EF">
          <w:rPr>
            <w:noProof/>
            <w:webHidden/>
          </w:rPr>
          <w:fldChar w:fldCharType="separate"/>
        </w:r>
        <w:r w:rsidR="004869EF">
          <w:rPr>
            <w:noProof/>
            <w:webHidden/>
          </w:rPr>
          <w:t>78</w:t>
        </w:r>
        <w:r w:rsidR="004869EF">
          <w:rPr>
            <w:noProof/>
            <w:webHidden/>
          </w:rPr>
          <w:fldChar w:fldCharType="end"/>
        </w:r>
      </w:hyperlink>
    </w:p>
    <w:p w14:paraId="0FE6C014" w14:textId="2878E9B6" w:rsidR="004205F7" w:rsidRPr="007E7463" w:rsidRDefault="00D01636" w:rsidP="00B25F0F">
      <w:pPr>
        <w:sectPr w:rsidR="004205F7" w:rsidRPr="007E7463" w:rsidSect="00201BD2">
          <w:headerReference w:type="default" r:id="rId8"/>
          <w:footerReference w:type="even" r:id="rId9"/>
          <w:footerReference w:type="default" r:id="rId10"/>
          <w:pgSz w:w="11904" w:h="16836" w:code="9"/>
          <w:pgMar w:top="2296" w:right="1440" w:bottom="1418" w:left="1440" w:header="720" w:footer="720" w:gutter="0"/>
          <w:cols w:space="720"/>
          <w:noEndnote/>
        </w:sectPr>
      </w:pPr>
      <w:r w:rsidRPr="007E7463">
        <w:fldChar w:fldCharType="end"/>
      </w:r>
    </w:p>
    <w:p w14:paraId="61D6F894" w14:textId="69B01117" w:rsidR="00A20026" w:rsidRPr="007E7463" w:rsidRDefault="00842791" w:rsidP="00A6423C">
      <w:pPr>
        <w:rPr>
          <w:b/>
        </w:rPr>
      </w:pPr>
      <w:r w:rsidRPr="007E7463">
        <w:rPr>
          <w:b/>
        </w:rPr>
        <w:lastRenderedPageBreak/>
        <w:t xml:space="preserve">PLIEGO DE CLÁUSULAS ADMINISTRATIVAS PARTICULARES QUE HA DE REGIR EN EL CONTRATO DE </w:t>
      </w:r>
      <w:r w:rsidR="006F0498" w:rsidRPr="007E7463">
        <w:rPr>
          <w:b/>
        </w:rPr>
        <w:t>SUMINISTRO</w:t>
      </w:r>
      <w:r w:rsidR="00314634" w:rsidRPr="007E7463">
        <w:rPr>
          <w:b/>
        </w:rPr>
        <w:t xml:space="preserve"> </w:t>
      </w:r>
      <w:r w:rsidRPr="007E7463">
        <w:rPr>
          <w:b/>
        </w:rPr>
        <w:t>A ADJUDICAR POR PROCEDIM</w:t>
      </w:r>
      <w:r w:rsidR="00A20026" w:rsidRPr="007E7463">
        <w:rPr>
          <w:b/>
        </w:rPr>
        <w:t xml:space="preserve">IENTO ABIERTO </w:t>
      </w:r>
      <w:r w:rsidR="0060710A" w:rsidRPr="007E7463">
        <w:rPr>
          <w:b/>
        </w:rPr>
        <w:t xml:space="preserve">SIMPLIFICADO </w:t>
      </w:r>
      <w:r w:rsidR="00A6423C" w:rsidRPr="007E7463">
        <w:rPr>
          <w:b/>
        </w:rPr>
        <w:t>MEDIANTE CRITERIO ÚNICO.</w:t>
      </w:r>
    </w:p>
    <w:p w14:paraId="77C890D0" w14:textId="77777777" w:rsidR="00A6423C" w:rsidRPr="007E7463" w:rsidRDefault="00A6423C" w:rsidP="00A6423C">
      <w:pPr>
        <w:rPr>
          <w:b/>
        </w:rPr>
      </w:pPr>
    </w:p>
    <w:p w14:paraId="0F0B34AA" w14:textId="77777777" w:rsidR="00314634" w:rsidRPr="007E7463" w:rsidRDefault="00314634" w:rsidP="00F34E05">
      <w:pPr>
        <w:jc w:val="center"/>
        <w:outlineLvl w:val="0"/>
      </w:pPr>
      <w:bookmarkStart w:id="2" w:name="_Toc518030908"/>
      <w:bookmarkStart w:id="3" w:name="_Toc184300873"/>
      <w:r w:rsidRPr="007E7463">
        <w:rPr>
          <w:b/>
        </w:rPr>
        <w:t xml:space="preserve">CAPÍTULO </w:t>
      </w:r>
      <w:r w:rsidR="00A277FD" w:rsidRPr="007E7463">
        <w:rPr>
          <w:b/>
        </w:rPr>
        <w:t>I</w:t>
      </w:r>
      <w:r w:rsidR="00F34E05" w:rsidRPr="007E7463">
        <w:rPr>
          <w:b/>
        </w:rPr>
        <w:t xml:space="preserve">. </w:t>
      </w:r>
      <w:bookmarkStart w:id="4" w:name="_Toc46044189"/>
      <w:bookmarkStart w:id="5" w:name="_Toc46044536"/>
      <w:bookmarkStart w:id="6" w:name="_Toc46045756"/>
      <w:bookmarkStart w:id="7" w:name="_Toc48463848"/>
      <w:bookmarkStart w:id="8" w:name="_Toc198006213"/>
      <w:r w:rsidRPr="007E7463">
        <w:t>CARACTERÍSTICAS DEL CONTRATO</w:t>
      </w:r>
      <w:bookmarkEnd w:id="2"/>
      <w:bookmarkEnd w:id="3"/>
      <w:bookmarkEnd w:id="4"/>
      <w:bookmarkEnd w:id="5"/>
      <w:bookmarkEnd w:id="6"/>
      <w:bookmarkEnd w:id="7"/>
      <w:bookmarkEnd w:id="8"/>
    </w:p>
    <w:p w14:paraId="3BF00AA4" w14:textId="77777777" w:rsidR="00314634" w:rsidRPr="007E7463" w:rsidRDefault="00314634" w:rsidP="00033BDA"/>
    <w:p w14:paraId="02D507DA" w14:textId="77777777" w:rsidR="000236AF" w:rsidRPr="007E7463" w:rsidRDefault="000236AF" w:rsidP="000236AF">
      <w:pPr>
        <w:outlineLvl w:val="1"/>
        <w:rPr>
          <w:i/>
        </w:rPr>
      </w:pPr>
      <w:bookmarkStart w:id="9" w:name="_Toc518030909"/>
      <w:bookmarkStart w:id="10" w:name="_Toc184300874"/>
      <w:r w:rsidRPr="007E7463">
        <w:rPr>
          <w:b/>
        </w:rPr>
        <w:t>Cláusula 1.</w:t>
      </w:r>
      <w:r w:rsidRPr="007E7463">
        <w:t xml:space="preserve"> </w:t>
      </w:r>
      <w:r w:rsidRPr="007E7463">
        <w:rPr>
          <w:i/>
        </w:rPr>
        <w:t>Características del contrato.</w:t>
      </w:r>
      <w:bookmarkEnd w:id="9"/>
      <w:bookmarkEnd w:id="10"/>
      <w:r w:rsidRPr="007E7463">
        <w:rPr>
          <w:i/>
        </w:rPr>
        <w:t xml:space="preserve"> </w:t>
      </w:r>
    </w:p>
    <w:p w14:paraId="419AFA9B" w14:textId="77777777" w:rsidR="000236AF" w:rsidRPr="007E7463" w:rsidRDefault="000236AF" w:rsidP="00033BDA"/>
    <w:p w14:paraId="718CDFEE" w14:textId="77777777" w:rsidR="00314634" w:rsidRPr="007E7463" w:rsidRDefault="00314634" w:rsidP="00314634">
      <w:pPr>
        <w:widowControl w:val="0"/>
        <w:suppressAutoHyphens/>
        <w:autoSpaceDE w:val="0"/>
        <w:autoSpaceDN w:val="0"/>
        <w:adjustRightInd w:val="0"/>
        <w:rPr>
          <w:b/>
          <w:spacing w:val="-3"/>
        </w:rPr>
      </w:pPr>
      <w:r w:rsidRPr="007E7463">
        <w:rPr>
          <w:b/>
          <w:spacing w:val="-3"/>
        </w:rPr>
        <w:t>TÍTULO:</w:t>
      </w:r>
    </w:p>
    <w:p w14:paraId="44779337" w14:textId="77777777" w:rsidR="00314634" w:rsidRPr="007E7463" w:rsidRDefault="00314634" w:rsidP="00314634">
      <w:pPr>
        <w:widowControl w:val="0"/>
        <w:suppressAutoHyphens/>
        <w:autoSpaceDE w:val="0"/>
        <w:autoSpaceDN w:val="0"/>
        <w:adjustRightInd w:val="0"/>
        <w:rPr>
          <w:spacing w:val="-3"/>
        </w:rPr>
      </w:pPr>
    </w:p>
    <w:p w14:paraId="3A57723B" w14:textId="7B8489E2" w:rsidR="00314634" w:rsidRPr="007E7463" w:rsidRDefault="00314634" w:rsidP="00314634">
      <w:pPr>
        <w:widowControl w:val="0"/>
        <w:suppressAutoHyphens/>
        <w:autoSpaceDE w:val="0"/>
        <w:autoSpaceDN w:val="0"/>
        <w:adjustRightInd w:val="0"/>
        <w:rPr>
          <w:b/>
          <w:spacing w:val="-3"/>
        </w:rPr>
      </w:pPr>
      <w:r w:rsidRPr="007E7463">
        <w:rPr>
          <w:b/>
          <w:spacing w:val="-3"/>
        </w:rPr>
        <w:t>1.-</w:t>
      </w:r>
      <w:r w:rsidRPr="007E7463">
        <w:rPr>
          <w:b/>
          <w:spacing w:val="-3"/>
        </w:rPr>
        <w:tab/>
        <w:t>Definición del objeto del contrato:</w:t>
      </w:r>
      <w:r w:rsidR="0060710A" w:rsidRPr="007E7463">
        <w:rPr>
          <w:b/>
          <w:spacing w:val="-3"/>
        </w:rPr>
        <w:t xml:space="preserve"> </w:t>
      </w:r>
      <w:r w:rsidR="0060710A" w:rsidRPr="007E7463">
        <w:rPr>
          <w:rStyle w:val="Refdenotaalpie"/>
          <w:b/>
          <w:spacing w:val="-3"/>
        </w:rPr>
        <w:footnoteReference w:id="1"/>
      </w:r>
    </w:p>
    <w:p w14:paraId="47C625B0" w14:textId="77777777" w:rsidR="00314634" w:rsidRPr="007E7463" w:rsidRDefault="00314634" w:rsidP="00314634">
      <w:pPr>
        <w:widowControl w:val="0"/>
        <w:suppressAutoHyphens/>
        <w:autoSpaceDE w:val="0"/>
        <w:autoSpaceDN w:val="0"/>
        <w:adjustRightInd w:val="0"/>
        <w:ind w:firstLine="709"/>
        <w:rPr>
          <w:spacing w:val="-3"/>
        </w:rPr>
      </w:pPr>
    </w:p>
    <w:p w14:paraId="5D079E43" w14:textId="77777777" w:rsidR="001844C8" w:rsidRDefault="001844C8" w:rsidP="001844C8">
      <w:pPr>
        <w:tabs>
          <w:tab w:val="left" w:pos="-1014"/>
          <w:tab w:val="left" w:pos="-720"/>
        </w:tabs>
        <w:autoSpaceDE w:val="0"/>
        <w:autoSpaceDN w:val="0"/>
        <w:adjustRightInd w:val="0"/>
        <w:spacing w:line="240" w:lineRule="atLeast"/>
        <w:ind w:left="737"/>
      </w:pPr>
      <w:r w:rsidRPr="00D41463">
        <w:t>El objeto del presente contrato es establecer las condiciones técnicas y económicas que han de regir el suministro de determinado material fungible para el Laboratorio del Servicio de Oncología Médica del Hospital Universitario Puerta de Hierro. El contrato estará vigente durante la duración del mencionado proyecto. Mediante el presente contrato, el adjudicatario se obliga entregar una pluralidad de bienes de forma tal y como se especifica en el apartado correspondiente.</w:t>
      </w:r>
    </w:p>
    <w:p w14:paraId="084F4CCE" w14:textId="77777777" w:rsidR="001844C8" w:rsidRPr="00DD1118" w:rsidRDefault="001844C8" w:rsidP="001844C8">
      <w:pPr>
        <w:tabs>
          <w:tab w:val="left" w:pos="-1014"/>
          <w:tab w:val="left" w:pos="-720"/>
        </w:tabs>
        <w:autoSpaceDE w:val="0"/>
        <w:autoSpaceDN w:val="0"/>
        <w:adjustRightInd w:val="0"/>
        <w:spacing w:line="240" w:lineRule="atLeast"/>
        <w:ind w:left="737"/>
        <w:rPr>
          <w:bCs/>
        </w:rPr>
      </w:pPr>
    </w:p>
    <w:p w14:paraId="654233DB" w14:textId="77777777" w:rsidR="001844C8" w:rsidRDefault="001844C8" w:rsidP="001844C8">
      <w:pPr>
        <w:tabs>
          <w:tab w:val="left" w:pos="-1014"/>
          <w:tab w:val="left" w:pos="-720"/>
        </w:tabs>
        <w:autoSpaceDE w:val="0"/>
        <w:autoSpaceDN w:val="0"/>
        <w:adjustRightInd w:val="0"/>
        <w:spacing w:line="240" w:lineRule="atLeast"/>
        <w:ind w:left="737"/>
        <w:rPr>
          <w:bCs/>
          <w:i/>
          <w:iCs/>
        </w:rPr>
      </w:pPr>
      <w:r w:rsidRPr="00DD1118">
        <w:rPr>
          <w:bCs/>
        </w:rPr>
        <w:t>División en lotes:</w:t>
      </w:r>
      <w:r>
        <w:rPr>
          <w:bCs/>
        </w:rPr>
        <w:t xml:space="preserve"> </w:t>
      </w:r>
      <w:r w:rsidRPr="00DD1118">
        <w:rPr>
          <w:bCs/>
        </w:rPr>
        <w:t xml:space="preserve">NO </w:t>
      </w:r>
      <w:r w:rsidRPr="00DD1118">
        <w:rPr>
          <w:rStyle w:val="Refdenotaalpie"/>
          <w:bCs/>
        </w:rPr>
        <w:footnoteReference w:id="2"/>
      </w:r>
      <w:r>
        <w:rPr>
          <w:bCs/>
          <w:i/>
          <w:iCs/>
        </w:rPr>
        <w:t xml:space="preserve"> </w:t>
      </w:r>
    </w:p>
    <w:p w14:paraId="37CC3B2A" w14:textId="77777777" w:rsidR="001844C8" w:rsidRPr="002044B1" w:rsidRDefault="001844C8" w:rsidP="001844C8">
      <w:pPr>
        <w:tabs>
          <w:tab w:val="left" w:pos="-1014"/>
          <w:tab w:val="left" w:pos="-720"/>
        </w:tabs>
        <w:autoSpaceDE w:val="0"/>
        <w:autoSpaceDN w:val="0"/>
        <w:adjustRightInd w:val="0"/>
        <w:spacing w:line="240" w:lineRule="atLeast"/>
        <w:ind w:left="737"/>
        <w:rPr>
          <w:bCs/>
        </w:rPr>
      </w:pPr>
      <w:r w:rsidRPr="002044B1">
        <w:rPr>
          <w:bCs/>
        </w:rPr>
        <w:t xml:space="preserve">De acuerdo con lo establecido en el artículo 99.3 de la Ley 9/2017, de 8 de noviembre, de Contratos del Sector Público, por la que se transponen al ordenamiento jurídico español las Directivas del Parlamento Europeo y del Consejo 2014/23/UE y </w:t>
      </w:r>
      <w:r w:rsidRPr="002044B1">
        <w:rPr>
          <w:bCs/>
        </w:rPr>
        <w:lastRenderedPageBreak/>
        <w:t>2014/24/UE, de 26 de febrero de 2014 (en adelante LCSP), la naturaleza o el objeto del contrato no permiten la adquisición independiente del suministro mediante su división en lotes.</w:t>
      </w:r>
    </w:p>
    <w:p w14:paraId="31069599" w14:textId="77777777" w:rsidR="001844C8" w:rsidRPr="002044B1" w:rsidRDefault="001844C8" w:rsidP="001844C8">
      <w:pPr>
        <w:tabs>
          <w:tab w:val="left" w:pos="-1014"/>
          <w:tab w:val="left" w:pos="-720"/>
        </w:tabs>
        <w:autoSpaceDE w:val="0"/>
        <w:autoSpaceDN w:val="0"/>
        <w:adjustRightInd w:val="0"/>
        <w:spacing w:line="240" w:lineRule="atLeast"/>
        <w:ind w:left="737"/>
        <w:rPr>
          <w:bCs/>
        </w:rPr>
      </w:pPr>
    </w:p>
    <w:p w14:paraId="64A5D22A" w14:textId="77777777" w:rsidR="001844C8" w:rsidRPr="002044B1" w:rsidRDefault="001844C8" w:rsidP="001844C8">
      <w:pPr>
        <w:tabs>
          <w:tab w:val="left" w:pos="-1014"/>
          <w:tab w:val="left" w:pos="-720"/>
        </w:tabs>
        <w:autoSpaceDE w:val="0"/>
        <w:autoSpaceDN w:val="0"/>
        <w:adjustRightInd w:val="0"/>
        <w:spacing w:line="240" w:lineRule="atLeast"/>
        <w:ind w:left="737"/>
        <w:rPr>
          <w:bCs/>
        </w:rPr>
      </w:pPr>
      <w:r w:rsidRPr="002044B1">
        <w:rPr>
          <w:bCs/>
        </w:rPr>
        <w:t xml:space="preserve">La motivación de integrar la prestación objeto del contrato en un único lote se basa en el principio rector básico de la contratación pública, que es la eficiente utilización de los fondos públicos y, que conlleva, buscar la mayor racionalización en la ejecución de las prestaciones. </w:t>
      </w:r>
    </w:p>
    <w:p w14:paraId="487C8F51" w14:textId="77777777" w:rsidR="001844C8" w:rsidRPr="002044B1" w:rsidRDefault="001844C8" w:rsidP="001844C8">
      <w:pPr>
        <w:tabs>
          <w:tab w:val="left" w:pos="-1014"/>
          <w:tab w:val="left" w:pos="-720"/>
        </w:tabs>
        <w:autoSpaceDE w:val="0"/>
        <w:autoSpaceDN w:val="0"/>
        <w:adjustRightInd w:val="0"/>
        <w:spacing w:line="240" w:lineRule="atLeast"/>
        <w:ind w:left="737"/>
        <w:rPr>
          <w:bCs/>
        </w:rPr>
      </w:pPr>
    </w:p>
    <w:p w14:paraId="6D92EC24" w14:textId="77777777" w:rsidR="001844C8" w:rsidRDefault="001844C8" w:rsidP="001844C8">
      <w:pPr>
        <w:tabs>
          <w:tab w:val="left" w:pos="-1014"/>
          <w:tab w:val="left" w:pos="-720"/>
        </w:tabs>
        <w:autoSpaceDE w:val="0"/>
        <w:autoSpaceDN w:val="0"/>
        <w:adjustRightInd w:val="0"/>
        <w:spacing w:line="240" w:lineRule="atLeast"/>
        <w:ind w:left="737"/>
        <w:rPr>
          <w:bCs/>
        </w:rPr>
      </w:pPr>
      <w:r w:rsidRPr="002044B1">
        <w:rPr>
          <w:bCs/>
        </w:rPr>
        <w:t>La integración del suministro en un único lote permitirá optimizar los recursos y mejorar la eficacia y eficiencia de los mismos</w:t>
      </w:r>
      <w:r>
        <w:rPr>
          <w:bCs/>
        </w:rPr>
        <w:t xml:space="preserve"> ya que </w:t>
      </w:r>
      <w:r w:rsidRPr="002044B1">
        <w:rPr>
          <w:bCs/>
        </w:rPr>
        <w:t>en virtud de la interrelación que existe entre las prestaciones, resulta imprescindible a nivel operativo, que la totalidad del contrato sea ejecutado por una sola empresa.</w:t>
      </w:r>
    </w:p>
    <w:p w14:paraId="387A197D" w14:textId="77777777" w:rsidR="001844C8" w:rsidRDefault="001844C8" w:rsidP="001844C8">
      <w:pPr>
        <w:tabs>
          <w:tab w:val="left" w:pos="-1014"/>
          <w:tab w:val="left" w:pos="-720"/>
        </w:tabs>
        <w:autoSpaceDE w:val="0"/>
        <w:autoSpaceDN w:val="0"/>
        <w:adjustRightInd w:val="0"/>
        <w:spacing w:line="240" w:lineRule="atLeast"/>
        <w:ind w:left="737"/>
        <w:rPr>
          <w:bCs/>
        </w:rPr>
      </w:pPr>
    </w:p>
    <w:p w14:paraId="3F30A65A" w14:textId="77777777" w:rsidR="001844C8" w:rsidRDefault="001844C8" w:rsidP="001844C8">
      <w:pPr>
        <w:tabs>
          <w:tab w:val="left" w:pos="-1014"/>
          <w:tab w:val="left" w:pos="-720"/>
        </w:tabs>
        <w:autoSpaceDE w:val="0"/>
        <w:autoSpaceDN w:val="0"/>
        <w:adjustRightInd w:val="0"/>
        <w:spacing w:line="240" w:lineRule="atLeast"/>
        <w:ind w:left="737"/>
        <w:rPr>
          <w:bCs/>
        </w:rPr>
      </w:pPr>
      <w:r w:rsidRPr="002801C1">
        <w:rPr>
          <w:b/>
        </w:rPr>
        <w:t xml:space="preserve">Código CPV: </w:t>
      </w:r>
      <w:r w:rsidRPr="00AF2D58">
        <w:rPr>
          <w:bCs/>
        </w:rPr>
        <w:t>33696500-Reactivos de laboratorio</w:t>
      </w:r>
    </w:p>
    <w:p w14:paraId="0F2BE05E" w14:textId="77777777" w:rsidR="00A358E3" w:rsidRPr="007E7463" w:rsidRDefault="00A358E3" w:rsidP="00A358E3">
      <w:pPr>
        <w:tabs>
          <w:tab w:val="left" w:pos="-1014"/>
          <w:tab w:val="left" w:pos="-720"/>
        </w:tabs>
        <w:autoSpaceDE w:val="0"/>
        <w:autoSpaceDN w:val="0"/>
        <w:adjustRightInd w:val="0"/>
        <w:spacing w:line="240" w:lineRule="atLeast"/>
        <w:ind w:left="709"/>
        <w:rPr>
          <w:bCs/>
        </w:rPr>
      </w:pPr>
    </w:p>
    <w:p w14:paraId="3D60935F" w14:textId="77777777" w:rsidR="00314634" w:rsidRPr="007E7463" w:rsidRDefault="00314634" w:rsidP="00314634">
      <w:pPr>
        <w:widowControl w:val="0"/>
        <w:suppressAutoHyphens/>
        <w:autoSpaceDE w:val="0"/>
        <w:autoSpaceDN w:val="0"/>
        <w:adjustRightInd w:val="0"/>
        <w:rPr>
          <w:b/>
          <w:spacing w:val="-3"/>
        </w:rPr>
      </w:pPr>
      <w:r w:rsidRPr="007E7463">
        <w:rPr>
          <w:b/>
          <w:spacing w:val="-3"/>
        </w:rPr>
        <w:t>2.-</w:t>
      </w:r>
      <w:r w:rsidRPr="007E7463">
        <w:rPr>
          <w:b/>
          <w:spacing w:val="-3"/>
        </w:rPr>
        <w:tab/>
        <w:t>Órganos administrativos.</w:t>
      </w:r>
    </w:p>
    <w:p w14:paraId="3D0288AB" w14:textId="77777777" w:rsidR="00314634" w:rsidRPr="007E7463" w:rsidRDefault="00314634" w:rsidP="00314634">
      <w:pPr>
        <w:widowControl w:val="0"/>
        <w:suppressAutoHyphens/>
        <w:autoSpaceDE w:val="0"/>
        <w:autoSpaceDN w:val="0"/>
        <w:adjustRightInd w:val="0"/>
        <w:rPr>
          <w:b/>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3751B1" w:rsidRPr="00DD1118" w14:paraId="4C4D63D0" w14:textId="77777777" w:rsidTr="002D4A03">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2A2AF031" w14:textId="77777777" w:rsidR="003751B1" w:rsidRPr="00DD1118" w:rsidRDefault="003751B1" w:rsidP="002D4A03">
            <w:pPr>
              <w:jc w:val="center"/>
              <w:rPr>
                <w:rFonts w:eastAsia="Calibri"/>
                <w:b/>
                <w:bCs/>
                <w:sz w:val="22"/>
                <w:szCs w:val="22"/>
              </w:rPr>
            </w:pPr>
            <w:r w:rsidRPr="00DD1118">
              <w:rPr>
                <w:b/>
                <w:bCs/>
              </w:rPr>
              <w:t>ÓRGANO GESTOR: ÓRGANO DE CONTRATACIÓN</w:t>
            </w:r>
          </w:p>
        </w:tc>
      </w:tr>
      <w:tr w:rsidR="003751B1" w:rsidRPr="00DD1118" w14:paraId="51C959AF" w14:textId="77777777" w:rsidTr="002D4A03">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4FFAFE80" w14:textId="77777777" w:rsidR="003751B1" w:rsidRPr="00DD1118" w:rsidRDefault="003751B1" w:rsidP="002D4A03">
            <w:pPr>
              <w:rPr>
                <w:rFonts w:eastAsia="Calibri"/>
                <w:sz w:val="22"/>
                <w:szCs w:val="22"/>
              </w:rPr>
            </w:pPr>
            <w:r w:rsidRPr="00DD111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6B024977" w14:textId="77777777" w:rsidR="003751B1" w:rsidRPr="005F65B2" w:rsidRDefault="003751B1" w:rsidP="002D4A03">
            <w:pPr>
              <w:rPr>
                <w:rFonts w:eastAsia="Calibri"/>
              </w:rPr>
            </w:pPr>
            <w:r w:rsidRPr="005F65B2">
              <w:rPr>
                <w:rFonts w:eastAsia="Calibri"/>
              </w:rPr>
              <w:t>PATRONATO DE LA FUNDACIÓN PARA LA INVESTIGACIÓN BIOMÉDICA DEL HOSPITAL UNIVERSITARIO PUERTA DE HIERRO MAJADAHONDA</w:t>
            </w:r>
          </w:p>
        </w:tc>
      </w:tr>
      <w:tr w:rsidR="003751B1" w:rsidRPr="00DD1118" w14:paraId="488AFFA2" w14:textId="77777777" w:rsidTr="002D4A03">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3482675E" w14:textId="77777777" w:rsidR="003751B1" w:rsidRPr="008E5780" w:rsidRDefault="003751B1" w:rsidP="002D4A03">
            <w:pPr>
              <w:rPr>
                <w:rFonts w:eastAsia="Calibri"/>
                <w:sz w:val="22"/>
                <w:szCs w:val="22"/>
              </w:rPr>
            </w:pPr>
            <w:r w:rsidRPr="008E5780">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9C43DFE" w14:textId="77777777" w:rsidR="003751B1" w:rsidRPr="005F65B2" w:rsidRDefault="003751B1" w:rsidP="002D4A03">
            <w:pPr>
              <w:rPr>
                <w:rFonts w:eastAsia="Calibri"/>
                <w:highlight w:val="yellow"/>
              </w:rPr>
            </w:pPr>
            <w:r w:rsidRPr="008E5780">
              <w:rPr>
                <w:rFonts w:eastAsia="Calibri"/>
              </w:rPr>
              <w:t>A13043294</w:t>
            </w:r>
          </w:p>
        </w:tc>
      </w:tr>
      <w:tr w:rsidR="003751B1" w:rsidRPr="00DD1118" w14:paraId="2B38CE73" w14:textId="77777777" w:rsidTr="002D4A03">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177DB2D6" w14:textId="77777777" w:rsidR="003751B1" w:rsidRPr="00DD1118" w:rsidRDefault="003751B1" w:rsidP="002D4A03">
            <w:pPr>
              <w:rPr>
                <w:rFonts w:eastAsia="Calibri"/>
                <w:sz w:val="22"/>
                <w:szCs w:val="22"/>
              </w:rPr>
            </w:pPr>
            <w:r w:rsidRPr="00DD111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4C426C12" w14:textId="77777777" w:rsidR="003751B1" w:rsidRPr="005F65B2" w:rsidRDefault="003751B1" w:rsidP="002D4A03">
            <w:pPr>
              <w:rPr>
                <w:rFonts w:eastAsia="Calibri"/>
              </w:rPr>
            </w:pPr>
            <w:r w:rsidRPr="005F65B2">
              <w:rPr>
                <w:rFonts w:eastAsia="Calibri"/>
              </w:rPr>
              <w:t>CALLE JOAQUÍN RODRIGO Nº 2, EDIFICIO LABORATORIOS, PLANTA BAJA, 28222, MAJADAHONDA – MADRID</w:t>
            </w:r>
          </w:p>
        </w:tc>
      </w:tr>
      <w:tr w:rsidR="003751B1" w:rsidRPr="00DD1118" w14:paraId="7AFFFF2D" w14:textId="77777777" w:rsidTr="002D4A03">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3D54D86F" w14:textId="77777777" w:rsidR="003751B1" w:rsidRPr="005F65B2" w:rsidRDefault="003751B1" w:rsidP="002D4A03">
            <w:pPr>
              <w:jc w:val="center"/>
              <w:rPr>
                <w:rFonts w:eastAsia="Calibri"/>
                <w:b/>
                <w:bCs/>
              </w:rPr>
            </w:pPr>
            <w:r w:rsidRPr="005F65B2">
              <w:rPr>
                <w:b/>
                <w:bCs/>
              </w:rPr>
              <w:t>UNIDAD TRAMITADORA: CENTRO DIRECTIVO PROMOTOR DEL CONTRATO</w:t>
            </w:r>
          </w:p>
        </w:tc>
      </w:tr>
      <w:tr w:rsidR="003751B1" w:rsidRPr="00DD1118" w14:paraId="4F60BE19" w14:textId="77777777" w:rsidTr="002D4A03">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49ED4DEB" w14:textId="77777777" w:rsidR="003751B1" w:rsidRPr="00DD1118" w:rsidRDefault="003751B1" w:rsidP="002D4A03">
            <w:pPr>
              <w:rPr>
                <w:rFonts w:eastAsia="Calibri"/>
                <w:sz w:val="22"/>
                <w:szCs w:val="22"/>
              </w:rPr>
            </w:pPr>
            <w:r w:rsidRPr="00DD111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FD311DB" w14:textId="77777777" w:rsidR="003751B1" w:rsidRPr="005F65B2" w:rsidRDefault="003751B1" w:rsidP="002D4A03">
            <w:pPr>
              <w:rPr>
                <w:rFonts w:eastAsia="Calibri"/>
              </w:rPr>
            </w:pPr>
            <w:r w:rsidRPr="005F65B2">
              <w:rPr>
                <w:rFonts w:eastAsia="Calibri"/>
              </w:rPr>
              <w:t>FUNDACIÓN PARA LA INVESTIGACIÓN BIOMÉDICA DEL HOSPITAL UNIVERSITARIO PUERTA DE HIERRO MAJADAHONDA.</w:t>
            </w:r>
          </w:p>
        </w:tc>
      </w:tr>
      <w:tr w:rsidR="003751B1" w:rsidRPr="00DD1118" w14:paraId="2A912E6C" w14:textId="77777777" w:rsidTr="002D4A03">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4D69A01F" w14:textId="77777777" w:rsidR="003751B1" w:rsidRPr="00DD1118" w:rsidRDefault="003751B1" w:rsidP="002D4A03">
            <w:pPr>
              <w:rPr>
                <w:rFonts w:eastAsia="Calibri"/>
                <w:sz w:val="22"/>
                <w:szCs w:val="22"/>
              </w:rPr>
            </w:pPr>
            <w:r w:rsidRPr="00DD111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68309356" w14:textId="77777777" w:rsidR="003751B1" w:rsidRPr="005F65B2" w:rsidRDefault="003751B1" w:rsidP="002D4A03">
            <w:pPr>
              <w:rPr>
                <w:rFonts w:eastAsia="Calibri"/>
              </w:rPr>
            </w:pPr>
            <w:r w:rsidRPr="008E5780">
              <w:rPr>
                <w:rFonts w:eastAsia="Calibri"/>
              </w:rPr>
              <w:t>A13043294</w:t>
            </w:r>
          </w:p>
        </w:tc>
      </w:tr>
      <w:tr w:rsidR="003751B1" w:rsidRPr="00DD1118" w14:paraId="0FA593FF" w14:textId="77777777" w:rsidTr="002D4A03">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1EAEB975" w14:textId="77777777" w:rsidR="003751B1" w:rsidRPr="00DD1118" w:rsidRDefault="003751B1" w:rsidP="002D4A03">
            <w:r w:rsidRPr="00DD111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300D7746" w14:textId="77777777" w:rsidR="003751B1" w:rsidRPr="005F65B2" w:rsidRDefault="003751B1" w:rsidP="002D4A03">
            <w:pPr>
              <w:rPr>
                <w:rFonts w:eastAsia="Calibri"/>
              </w:rPr>
            </w:pPr>
            <w:r w:rsidRPr="005F65B2">
              <w:rPr>
                <w:rFonts w:eastAsia="Calibri"/>
              </w:rPr>
              <w:t>CALLE JOAQUÍN RODRIGO Nº 2, EDIFICIO LABORATORIOS, PLANTA BAJA, 28222, MAJADAHONDA – MADRID.</w:t>
            </w:r>
          </w:p>
        </w:tc>
      </w:tr>
      <w:tr w:rsidR="003751B1" w:rsidRPr="00DD1118" w14:paraId="3E9FD989" w14:textId="77777777" w:rsidTr="002D4A03">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5E2B4FC3" w14:textId="77777777" w:rsidR="003751B1" w:rsidRPr="005F65B2" w:rsidRDefault="003751B1" w:rsidP="002D4A03">
            <w:pPr>
              <w:jc w:val="center"/>
              <w:rPr>
                <w:rFonts w:eastAsia="Calibri"/>
                <w:b/>
                <w:bCs/>
              </w:rPr>
            </w:pPr>
            <w:r w:rsidRPr="005F65B2">
              <w:rPr>
                <w:b/>
                <w:bCs/>
              </w:rPr>
              <w:t>OFICINA CONTABLE: ÓRGANO QUE TIENE ATRIBUIDA LA FUNCIÓN DE CONTABILIDAD</w:t>
            </w:r>
          </w:p>
        </w:tc>
      </w:tr>
      <w:tr w:rsidR="003751B1" w:rsidRPr="00DD1118" w14:paraId="62250DBB" w14:textId="77777777" w:rsidTr="002D4A03">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1569339D" w14:textId="77777777" w:rsidR="003751B1" w:rsidRPr="00DD1118" w:rsidRDefault="003751B1" w:rsidP="002D4A03">
            <w:pPr>
              <w:rPr>
                <w:rFonts w:eastAsia="Calibri"/>
                <w:sz w:val="22"/>
                <w:szCs w:val="22"/>
              </w:rPr>
            </w:pPr>
            <w:r w:rsidRPr="00DD1118">
              <w:lastRenderedPageBreak/>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7FEDD583" w14:textId="77777777" w:rsidR="003751B1" w:rsidRPr="005F65B2" w:rsidRDefault="003751B1" w:rsidP="002D4A03">
            <w:pPr>
              <w:rPr>
                <w:rFonts w:eastAsia="Calibri"/>
              </w:rPr>
            </w:pPr>
            <w:r w:rsidRPr="005F65B2">
              <w:rPr>
                <w:rFonts w:eastAsia="Calibri"/>
              </w:rPr>
              <w:t>FUNDACIÓN PARA LA INVESTIGACIÓN BIOMÉDICA DEL HOSPITAL UNIVERSITARIO PUERTA DE HIERRO MAJADAHONDA.</w:t>
            </w:r>
          </w:p>
        </w:tc>
      </w:tr>
      <w:tr w:rsidR="003751B1" w:rsidRPr="00DD1118" w14:paraId="4C32090F" w14:textId="77777777" w:rsidTr="002D4A03">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428CA49D" w14:textId="77777777" w:rsidR="003751B1" w:rsidRPr="00DD1118" w:rsidRDefault="003751B1" w:rsidP="002D4A03">
            <w:pPr>
              <w:rPr>
                <w:rFonts w:eastAsia="Calibri"/>
                <w:sz w:val="22"/>
                <w:szCs w:val="22"/>
              </w:rPr>
            </w:pPr>
            <w:r w:rsidRPr="00DD111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893E12B" w14:textId="77777777" w:rsidR="003751B1" w:rsidRPr="005F65B2" w:rsidRDefault="003751B1" w:rsidP="002D4A03">
            <w:pPr>
              <w:rPr>
                <w:rFonts w:eastAsia="Calibri"/>
              </w:rPr>
            </w:pPr>
            <w:r w:rsidRPr="008E5780">
              <w:rPr>
                <w:rFonts w:eastAsia="Calibri"/>
              </w:rPr>
              <w:t>A13043294</w:t>
            </w:r>
          </w:p>
        </w:tc>
      </w:tr>
      <w:tr w:rsidR="003751B1" w:rsidRPr="00DD1118" w14:paraId="05681788" w14:textId="77777777" w:rsidTr="002D4A03">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36926781" w14:textId="77777777" w:rsidR="003751B1" w:rsidRPr="00DD1118" w:rsidRDefault="003751B1" w:rsidP="002D4A03">
            <w:r w:rsidRPr="00DD111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29999EA6" w14:textId="77777777" w:rsidR="003751B1" w:rsidRPr="005F65B2" w:rsidRDefault="003751B1" w:rsidP="002D4A03">
            <w:pPr>
              <w:rPr>
                <w:rFonts w:eastAsia="Calibri"/>
              </w:rPr>
            </w:pPr>
            <w:r w:rsidRPr="005F65B2">
              <w:rPr>
                <w:rFonts w:eastAsia="Calibri"/>
              </w:rPr>
              <w:t>CALLE JOAQUÍN RODRIGO Nº 2, EDIFICIO LABORATORIOS, PLANTA BAJA, 28222, MAJADAHONDA – MADRID.</w:t>
            </w:r>
          </w:p>
        </w:tc>
      </w:tr>
      <w:tr w:rsidR="003751B1" w:rsidRPr="00DD1118" w14:paraId="1F4A8980" w14:textId="77777777" w:rsidTr="002D4A03">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055B6BFD" w14:textId="77777777" w:rsidR="003751B1" w:rsidRPr="005F65B2" w:rsidRDefault="003751B1" w:rsidP="002D4A03">
            <w:pPr>
              <w:jc w:val="center"/>
              <w:rPr>
                <w:rFonts w:eastAsia="Calibri"/>
                <w:b/>
                <w:bCs/>
                <w:caps/>
              </w:rPr>
            </w:pPr>
            <w:r w:rsidRPr="005F65B2">
              <w:rPr>
                <w:b/>
                <w:bCs/>
                <w:caps/>
              </w:rPr>
              <w:t>Órgano destinatario del objeto del contrato</w:t>
            </w:r>
          </w:p>
        </w:tc>
      </w:tr>
      <w:tr w:rsidR="003751B1" w:rsidRPr="00DD1118" w14:paraId="0E92D505" w14:textId="77777777" w:rsidTr="002D4A03">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0989BD02" w14:textId="77777777" w:rsidR="003751B1" w:rsidRPr="00DD1118" w:rsidRDefault="003751B1" w:rsidP="002D4A03">
            <w:pPr>
              <w:rPr>
                <w:rFonts w:eastAsia="Calibri"/>
                <w:sz w:val="22"/>
                <w:szCs w:val="22"/>
              </w:rPr>
            </w:pPr>
            <w:r w:rsidRPr="00DD111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424B079" w14:textId="77777777" w:rsidR="003751B1" w:rsidRPr="005F65B2" w:rsidRDefault="003751B1" w:rsidP="002D4A03">
            <w:pPr>
              <w:rPr>
                <w:rFonts w:eastAsia="Calibri"/>
              </w:rPr>
            </w:pPr>
            <w:r w:rsidRPr="005F65B2">
              <w:t xml:space="preserve">FUNDACIÓN PARA LA INVESTIGACIÓN BIOMÉDICA DEL HOSPITAL UNIVERSITARIO PUERTA DE HIERRO MAJADAHONDA. </w:t>
            </w:r>
          </w:p>
        </w:tc>
      </w:tr>
      <w:tr w:rsidR="003751B1" w:rsidRPr="00DD1118" w14:paraId="65C7F8F1" w14:textId="77777777" w:rsidTr="002D4A03">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3202EA19" w14:textId="77777777" w:rsidR="003751B1" w:rsidRPr="00DD1118" w:rsidRDefault="003751B1" w:rsidP="002D4A03">
            <w:pPr>
              <w:rPr>
                <w:rFonts w:eastAsia="Calibri"/>
                <w:sz w:val="22"/>
                <w:szCs w:val="22"/>
              </w:rPr>
            </w:pPr>
            <w:r w:rsidRPr="00DD111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34DB8D49" w14:textId="77777777" w:rsidR="003751B1" w:rsidRPr="005F65B2" w:rsidRDefault="003751B1" w:rsidP="002D4A03">
            <w:pPr>
              <w:rPr>
                <w:rFonts w:eastAsia="Calibri"/>
              </w:rPr>
            </w:pPr>
            <w:r w:rsidRPr="005F65B2">
              <w:t xml:space="preserve">CALLE JOAQUÍN RODRIGO Nº 2, EDIFICIO LABORATORIOS, PLANTA BAJA, 28222, MAJADAHONDA – MADRID. </w:t>
            </w:r>
          </w:p>
        </w:tc>
      </w:tr>
    </w:tbl>
    <w:p w14:paraId="16FBACEE" w14:textId="77777777" w:rsidR="00422AE9" w:rsidRPr="007E7463" w:rsidRDefault="00422AE9" w:rsidP="00422AE9">
      <w:pPr>
        <w:widowControl w:val="0"/>
        <w:suppressAutoHyphens/>
        <w:autoSpaceDE w:val="0"/>
        <w:autoSpaceDN w:val="0"/>
        <w:adjustRightInd w:val="0"/>
        <w:rPr>
          <w:b/>
          <w:spacing w:val="-3"/>
        </w:rPr>
      </w:pPr>
    </w:p>
    <w:p w14:paraId="61603595" w14:textId="77777777" w:rsidR="00EF5E8B" w:rsidRDefault="00EF5E8B" w:rsidP="00EF5E8B">
      <w:pPr>
        <w:widowControl w:val="0"/>
        <w:suppressAutoHyphens/>
        <w:autoSpaceDE w:val="0"/>
        <w:autoSpaceDN w:val="0"/>
        <w:adjustRightInd w:val="0"/>
        <w:ind w:left="709"/>
        <w:rPr>
          <w:spacing w:val="-3"/>
        </w:rPr>
      </w:pPr>
      <w:r w:rsidRPr="00DD1118">
        <w:rPr>
          <w:spacing w:val="-3"/>
        </w:rPr>
        <w:t>Unidad encargada del seguimiento y ejecución del contrato:</w:t>
      </w:r>
      <w:r>
        <w:rPr>
          <w:spacing w:val="-3"/>
        </w:rPr>
        <w:t xml:space="preserve"> </w:t>
      </w:r>
      <w:r w:rsidRPr="005F65B2">
        <w:rPr>
          <w:spacing w:val="-3"/>
        </w:rPr>
        <w:t xml:space="preserve">Laboratorio de Oncología Médica/ FUNDACIÓN PARA LA INVESTIGACIÓN BIOMÉDICA DEL HOSPITAL UNIVERSITARIO PUERTA DE HIERRO MAJADAHONDA  </w:t>
      </w:r>
    </w:p>
    <w:p w14:paraId="42F4714A" w14:textId="77777777" w:rsidR="00EF5E8B" w:rsidRDefault="00EF5E8B" w:rsidP="00EF5E8B">
      <w:pPr>
        <w:widowControl w:val="0"/>
        <w:suppressAutoHyphens/>
        <w:autoSpaceDE w:val="0"/>
        <w:autoSpaceDN w:val="0"/>
        <w:adjustRightInd w:val="0"/>
        <w:rPr>
          <w:spacing w:val="-3"/>
        </w:rPr>
      </w:pPr>
    </w:p>
    <w:p w14:paraId="36AB0DC2" w14:textId="77777777" w:rsidR="00EF5E8B" w:rsidRPr="005F65B2" w:rsidRDefault="00EF5E8B" w:rsidP="00EF5E8B">
      <w:pPr>
        <w:widowControl w:val="0"/>
        <w:suppressAutoHyphens/>
        <w:autoSpaceDE w:val="0"/>
        <w:autoSpaceDN w:val="0"/>
        <w:adjustRightInd w:val="0"/>
        <w:ind w:left="709"/>
        <w:rPr>
          <w:spacing w:val="-3"/>
        </w:rPr>
      </w:pPr>
      <w:r w:rsidRPr="005F65B2">
        <w:rPr>
          <w:spacing w:val="-3"/>
        </w:rPr>
        <w:t>Contacto para atender consultas sobre aspectos técnicos y jurídicos:</w:t>
      </w:r>
    </w:p>
    <w:p w14:paraId="5B3B9834" w14:textId="77777777" w:rsidR="00EF5E8B" w:rsidRDefault="00EF5E8B" w:rsidP="00EF5E8B">
      <w:pPr>
        <w:widowControl w:val="0"/>
        <w:numPr>
          <w:ilvl w:val="0"/>
          <w:numId w:val="33"/>
        </w:numPr>
        <w:suppressAutoHyphens/>
        <w:autoSpaceDE w:val="0"/>
        <w:autoSpaceDN w:val="0"/>
        <w:adjustRightInd w:val="0"/>
        <w:ind w:left="1429"/>
        <w:rPr>
          <w:spacing w:val="-3"/>
        </w:rPr>
      </w:pPr>
      <w:r w:rsidRPr="005F65B2">
        <w:rPr>
          <w:spacing w:val="-3"/>
        </w:rPr>
        <w:t xml:space="preserve">Dirección de correo electrónico: </w:t>
      </w:r>
      <w:hyperlink r:id="rId11" w:history="1">
        <w:r w:rsidRPr="00E80CB4">
          <w:rPr>
            <w:rStyle w:val="Hipervnculo"/>
            <w:spacing w:val="-3"/>
          </w:rPr>
          <w:t>pliegosycontratos@idiphim.org</w:t>
        </w:r>
      </w:hyperlink>
    </w:p>
    <w:p w14:paraId="184ADCBB" w14:textId="77777777" w:rsidR="00EF5E8B" w:rsidRPr="005F65B2" w:rsidRDefault="00EF5E8B" w:rsidP="00EF5E8B">
      <w:pPr>
        <w:widowControl w:val="0"/>
        <w:numPr>
          <w:ilvl w:val="0"/>
          <w:numId w:val="33"/>
        </w:numPr>
        <w:suppressAutoHyphens/>
        <w:autoSpaceDE w:val="0"/>
        <w:autoSpaceDN w:val="0"/>
        <w:adjustRightInd w:val="0"/>
        <w:ind w:left="1429"/>
        <w:rPr>
          <w:spacing w:val="-3"/>
        </w:rPr>
      </w:pPr>
      <w:r w:rsidRPr="005F65B2">
        <w:rPr>
          <w:spacing w:val="-3"/>
        </w:rPr>
        <w:t>N.º de teléfono: 911917844.</w:t>
      </w:r>
    </w:p>
    <w:p w14:paraId="0B02C39C" w14:textId="77777777" w:rsidR="00EF5E8B" w:rsidRPr="00DD1118" w:rsidRDefault="00EF5E8B" w:rsidP="00EF5E8B">
      <w:pPr>
        <w:widowControl w:val="0"/>
        <w:suppressAutoHyphens/>
        <w:autoSpaceDE w:val="0"/>
        <w:autoSpaceDN w:val="0"/>
        <w:adjustRightInd w:val="0"/>
        <w:rPr>
          <w:spacing w:val="-3"/>
        </w:rPr>
      </w:pPr>
    </w:p>
    <w:p w14:paraId="2D4D24C1" w14:textId="77777777" w:rsidR="00314634" w:rsidRPr="007E7463" w:rsidRDefault="00314634" w:rsidP="00314634">
      <w:pPr>
        <w:widowControl w:val="0"/>
        <w:suppressAutoHyphens/>
        <w:autoSpaceDE w:val="0"/>
        <w:autoSpaceDN w:val="0"/>
        <w:adjustRightInd w:val="0"/>
        <w:rPr>
          <w:b/>
          <w:spacing w:val="-3"/>
        </w:rPr>
      </w:pPr>
    </w:p>
    <w:p w14:paraId="0387D131" w14:textId="77777777" w:rsidR="00314634" w:rsidRPr="007E7463" w:rsidRDefault="00314634" w:rsidP="00314634">
      <w:pPr>
        <w:widowControl w:val="0"/>
        <w:suppressAutoHyphens/>
        <w:autoSpaceDE w:val="0"/>
        <w:autoSpaceDN w:val="0"/>
        <w:adjustRightInd w:val="0"/>
        <w:rPr>
          <w:b/>
          <w:spacing w:val="-3"/>
        </w:rPr>
      </w:pPr>
      <w:r w:rsidRPr="007E7463">
        <w:rPr>
          <w:b/>
          <w:spacing w:val="-3"/>
        </w:rPr>
        <w:t>3.-</w:t>
      </w:r>
      <w:r w:rsidRPr="007E7463">
        <w:rPr>
          <w:b/>
          <w:spacing w:val="-3"/>
        </w:rPr>
        <w:tab/>
        <w:t>Presupuesto base de licitación y crédito en que se ampara.</w:t>
      </w:r>
      <w:r w:rsidR="001063C0" w:rsidRPr="007E7463">
        <w:rPr>
          <w:rFonts w:eastAsia="Calibri"/>
          <w:vertAlign w:val="superscript"/>
          <w:lang w:eastAsia="en-US"/>
        </w:rPr>
        <w:t xml:space="preserve"> </w:t>
      </w:r>
      <w:r w:rsidR="001063C0" w:rsidRPr="007E7463">
        <w:rPr>
          <w:b/>
          <w:spacing w:val="-3"/>
          <w:vertAlign w:val="superscript"/>
        </w:rPr>
        <w:footnoteReference w:id="3"/>
      </w:r>
    </w:p>
    <w:p w14:paraId="0C70E672" w14:textId="77777777" w:rsidR="00314634" w:rsidRPr="007E7463" w:rsidRDefault="00314634" w:rsidP="00314634">
      <w:pPr>
        <w:widowControl w:val="0"/>
        <w:suppressAutoHyphens/>
        <w:autoSpaceDE w:val="0"/>
        <w:autoSpaceDN w:val="0"/>
        <w:adjustRightInd w:val="0"/>
        <w:rPr>
          <w:spacing w:val="-3"/>
        </w:rPr>
      </w:pPr>
    </w:p>
    <w:p w14:paraId="62456C3E" w14:textId="60CF15CC" w:rsidR="00314634" w:rsidRPr="007E7463" w:rsidRDefault="00314634" w:rsidP="00314634">
      <w:pPr>
        <w:widowControl w:val="0"/>
        <w:suppressAutoHyphens/>
        <w:autoSpaceDE w:val="0"/>
        <w:autoSpaceDN w:val="0"/>
        <w:adjustRightInd w:val="0"/>
        <w:rPr>
          <w:spacing w:val="-3"/>
        </w:rPr>
      </w:pPr>
      <w:r w:rsidRPr="007E7463">
        <w:rPr>
          <w:spacing w:val="-3"/>
        </w:rPr>
        <w:tab/>
        <w:t>Tipo de presupuesto</w:t>
      </w:r>
      <w:r w:rsidR="00A46547" w:rsidRPr="007E7463">
        <w:rPr>
          <w:spacing w:val="-3"/>
        </w:rPr>
        <w:t xml:space="preserve"> (Cuantía determinada/Cuantía máxima estimada):</w:t>
      </w:r>
    </w:p>
    <w:p w14:paraId="0AF5B3B5" w14:textId="77777777" w:rsidR="00422AE9" w:rsidRPr="007E7463" w:rsidRDefault="00314634" w:rsidP="00314634">
      <w:pPr>
        <w:widowControl w:val="0"/>
        <w:suppressAutoHyphens/>
        <w:autoSpaceDE w:val="0"/>
        <w:autoSpaceDN w:val="0"/>
        <w:adjustRightInd w:val="0"/>
        <w:rPr>
          <w:spacing w:val="-3"/>
        </w:rPr>
      </w:pPr>
      <w:r w:rsidRPr="007E7463">
        <w:rPr>
          <w:spacing w:val="-3"/>
        </w:rPr>
        <w:tab/>
      </w:r>
    </w:p>
    <w:p w14:paraId="775DBF58" w14:textId="520D9057" w:rsidR="001D4721" w:rsidRPr="007E7463" w:rsidRDefault="00314634" w:rsidP="00A46547">
      <w:pPr>
        <w:widowControl w:val="0"/>
        <w:suppressAutoHyphens/>
        <w:autoSpaceDE w:val="0"/>
        <w:autoSpaceDN w:val="0"/>
        <w:adjustRightInd w:val="0"/>
        <w:ind w:firstLine="709"/>
        <w:rPr>
          <w:spacing w:val="-3"/>
          <w:u w:val="single"/>
        </w:rPr>
      </w:pPr>
      <w:r w:rsidRPr="007E7463">
        <w:rPr>
          <w:spacing w:val="-3"/>
          <w:u w:val="single"/>
        </w:rPr>
        <w:t>Presupuesto</w:t>
      </w:r>
      <w:r w:rsidR="00A46547" w:rsidRPr="007E7463">
        <w:rPr>
          <w:spacing w:val="-3"/>
          <w:u w:val="single"/>
        </w:rPr>
        <w:t xml:space="preserve"> base de licitación</w:t>
      </w:r>
    </w:p>
    <w:p w14:paraId="647C8999" w14:textId="77777777" w:rsidR="00ED5BB3" w:rsidRPr="00DD1118" w:rsidRDefault="00ED5BB3" w:rsidP="00ED5BB3">
      <w:pPr>
        <w:widowControl w:val="0"/>
        <w:suppressAutoHyphens/>
        <w:autoSpaceDE w:val="0"/>
        <w:autoSpaceDN w:val="0"/>
        <w:adjustRightInd w:val="0"/>
        <w:ind w:firstLine="709"/>
        <w:rPr>
          <w:spacing w:val="-3"/>
          <w:u w:val="single"/>
        </w:rPr>
      </w:pPr>
      <w:r w:rsidRPr="00DD1118">
        <w:rPr>
          <w:spacing w:val="-3"/>
          <w:u w:val="single"/>
        </w:rPr>
        <w:t>Presupuesto base de licitación</w:t>
      </w:r>
    </w:p>
    <w:p w14:paraId="18B7AC7E" w14:textId="77777777" w:rsidR="00ED5BB3" w:rsidRPr="005567FA" w:rsidRDefault="00ED5BB3" w:rsidP="00ED5BB3">
      <w:pPr>
        <w:widowControl w:val="0"/>
        <w:suppressAutoHyphens/>
        <w:autoSpaceDE w:val="0"/>
        <w:autoSpaceDN w:val="0"/>
        <w:adjustRightInd w:val="0"/>
        <w:ind w:firstLine="709"/>
        <w:rPr>
          <w:spacing w:val="-3"/>
        </w:rPr>
      </w:pPr>
      <w:r w:rsidRPr="005567FA">
        <w:rPr>
          <w:spacing w:val="-3"/>
        </w:rPr>
        <w:t xml:space="preserve">Base imponible:               </w:t>
      </w:r>
      <w:r w:rsidRPr="00FF365A">
        <w:rPr>
          <w:spacing w:val="-3"/>
        </w:rPr>
        <w:t xml:space="preserve">75.000,00 </w:t>
      </w:r>
      <w:r w:rsidRPr="005567FA">
        <w:rPr>
          <w:spacing w:val="-3"/>
        </w:rPr>
        <w:t>euros</w:t>
      </w:r>
    </w:p>
    <w:p w14:paraId="5961258E" w14:textId="77777777" w:rsidR="00ED5BB3" w:rsidRPr="005567FA" w:rsidRDefault="00ED5BB3" w:rsidP="00ED5BB3">
      <w:pPr>
        <w:widowControl w:val="0"/>
        <w:suppressAutoHyphens/>
        <w:autoSpaceDE w:val="0"/>
        <w:autoSpaceDN w:val="0"/>
        <w:adjustRightInd w:val="0"/>
        <w:rPr>
          <w:spacing w:val="-3"/>
        </w:rPr>
      </w:pPr>
      <w:r w:rsidRPr="005567FA">
        <w:rPr>
          <w:spacing w:val="-3"/>
        </w:rPr>
        <w:tab/>
        <w:t xml:space="preserve">Importe del I.V.A.:          </w:t>
      </w:r>
      <w:r w:rsidRPr="007922E1">
        <w:rPr>
          <w:spacing w:val="-3"/>
        </w:rPr>
        <w:t xml:space="preserve">15.750,00 </w:t>
      </w:r>
      <w:r w:rsidRPr="005567FA">
        <w:rPr>
          <w:spacing w:val="-3"/>
        </w:rPr>
        <w:t>euros</w:t>
      </w:r>
    </w:p>
    <w:p w14:paraId="7EEA92DF" w14:textId="77777777" w:rsidR="00ED5BB3" w:rsidRDefault="00ED5BB3" w:rsidP="00ED5BB3">
      <w:pPr>
        <w:widowControl w:val="0"/>
        <w:suppressAutoHyphens/>
        <w:autoSpaceDE w:val="0"/>
        <w:autoSpaceDN w:val="0"/>
        <w:adjustRightInd w:val="0"/>
        <w:rPr>
          <w:spacing w:val="-3"/>
        </w:rPr>
      </w:pPr>
      <w:r w:rsidRPr="005567FA">
        <w:rPr>
          <w:spacing w:val="-3"/>
        </w:rPr>
        <w:tab/>
        <w:t>Importe total:</w:t>
      </w:r>
      <w:r w:rsidRPr="005567FA">
        <w:rPr>
          <w:spacing w:val="-3"/>
        </w:rPr>
        <w:tab/>
      </w:r>
      <w:r w:rsidRPr="005567FA">
        <w:rPr>
          <w:spacing w:val="-3"/>
        </w:rPr>
        <w:tab/>
        <w:t xml:space="preserve">   </w:t>
      </w:r>
      <w:r w:rsidRPr="004703F1">
        <w:rPr>
          <w:spacing w:val="-3"/>
        </w:rPr>
        <w:t xml:space="preserve"> </w:t>
      </w:r>
      <w:r w:rsidRPr="007922E1">
        <w:rPr>
          <w:spacing w:val="-3"/>
        </w:rPr>
        <w:t xml:space="preserve">90.750,00 </w:t>
      </w:r>
      <w:r w:rsidRPr="005567FA">
        <w:rPr>
          <w:spacing w:val="-3"/>
        </w:rPr>
        <w:t>euros</w:t>
      </w:r>
      <w:r w:rsidRPr="00DD1118">
        <w:rPr>
          <w:spacing w:val="-3"/>
        </w:rPr>
        <w:t xml:space="preserve">  </w:t>
      </w:r>
    </w:p>
    <w:p w14:paraId="0811707F" w14:textId="77777777" w:rsidR="00ED5BB3" w:rsidRDefault="00ED5BB3" w:rsidP="00ED5BB3">
      <w:pPr>
        <w:widowControl w:val="0"/>
        <w:suppressAutoHyphens/>
        <w:autoSpaceDE w:val="0"/>
        <w:autoSpaceDN w:val="0"/>
        <w:adjustRightInd w:val="0"/>
        <w:rPr>
          <w:spacing w:val="-3"/>
        </w:rPr>
      </w:pPr>
    </w:p>
    <w:p w14:paraId="201578CD" w14:textId="77777777" w:rsidR="00ED5BB3" w:rsidRPr="00DD1118" w:rsidRDefault="00ED5BB3" w:rsidP="00ED5BB3">
      <w:pPr>
        <w:widowControl w:val="0"/>
        <w:suppressAutoHyphens/>
        <w:autoSpaceDE w:val="0"/>
        <w:autoSpaceDN w:val="0"/>
        <w:adjustRightInd w:val="0"/>
        <w:ind w:left="709"/>
        <w:rPr>
          <w:spacing w:val="-3"/>
        </w:rPr>
      </w:pPr>
      <w:r w:rsidRPr="00BE43C9">
        <w:rPr>
          <w:spacing w:val="-3"/>
        </w:rPr>
        <w:t xml:space="preserve">Crédito en que se ampara: </w:t>
      </w:r>
      <w:r>
        <w:rPr>
          <w:spacing w:val="-3"/>
        </w:rPr>
        <w:t>F</w:t>
      </w:r>
      <w:r w:rsidRPr="00212CDB">
        <w:rPr>
          <w:spacing w:val="-3"/>
        </w:rPr>
        <w:t>inanciado a través de la convocatoria de colaboración público-privada del Plan Estatal de Investigación Científica, Técnica y de Innovación 2021-2023, en el marco del Plan de Recuperación, Transformación y Resiliencia y por la Unión Europea nextGenerationEU/PRTR para el proyecto CPP2022-009545</w:t>
      </w:r>
      <w:r>
        <w:rPr>
          <w:spacing w:val="-3"/>
        </w:rPr>
        <w:t xml:space="preserve"> “</w:t>
      </w:r>
      <w:r w:rsidRPr="00936895">
        <w:rPr>
          <w:i/>
          <w:iCs/>
          <w:spacing w:val="-3"/>
        </w:rPr>
        <w:t>Validación clínica en biopsia líquida de una firma genética y epigenética como herramienta pronóstica frente a quimioinmunoterapia en pacientes con cáncer de pulmón</w:t>
      </w:r>
      <w:r>
        <w:rPr>
          <w:spacing w:val="-3"/>
        </w:rPr>
        <w:t>”</w:t>
      </w:r>
    </w:p>
    <w:p w14:paraId="72C820F1" w14:textId="77777777" w:rsidR="00ED5BB3" w:rsidRPr="00DD1118" w:rsidRDefault="00ED5BB3" w:rsidP="00ED5BB3">
      <w:pPr>
        <w:widowControl w:val="0"/>
        <w:suppressAutoHyphens/>
        <w:autoSpaceDE w:val="0"/>
        <w:autoSpaceDN w:val="0"/>
        <w:adjustRightInd w:val="0"/>
        <w:rPr>
          <w:spacing w:val="-3"/>
        </w:rPr>
      </w:pPr>
    </w:p>
    <w:p w14:paraId="02A4C0E7" w14:textId="77777777" w:rsidR="00ED5BB3" w:rsidRDefault="00ED5BB3" w:rsidP="00ED5BB3">
      <w:pPr>
        <w:widowControl w:val="0"/>
        <w:suppressAutoHyphens/>
        <w:autoSpaceDE w:val="0"/>
        <w:autoSpaceDN w:val="0"/>
        <w:adjustRightInd w:val="0"/>
        <w:rPr>
          <w:spacing w:val="-3"/>
        </w:rPr>
      </w:pPr>
      <w:r w:rsidRPr="00DD1118">
        <w:rPr>
          <w:spacing w:val="-3"/>
        </w:rPr>
        <w:tab/>
      </w:r>
      <w:r w:rsidRPr="005567FA">
        <w:rPr>
          <w:spacing w:val="-3"/>
        </w:rPr>
        <w:t>Valor estimado del contrato (</w:t>
      </w:r>
      <w:r w:rsidRPr="005567FA">
        <w:t xml:space="preserve">101 LCSP):                      </w:t>
      </w:r>
      <w:r w:rsidRPr="0077479E">
        <w:t xml:space="preserve">82.500,00 </w:t>
      </w:r>
      <w:r w:rsidRPr="005567FA">
        <w:rPr>
          <w:spacing w:val="-3"/>
        </w:rPr>
        <w:t>euros</w:t>
      </w:r>
    </w:p>
    <w:p w14:paraId="0589216F" w14:textId="77777777" w:rsidR="00ED5BB3" w:rsidRDefault="00ED5BB3" w:rsidP="00ED5BB3">
      <w:pPr>
        <w:widowControl w:val="0"/>
        <w:suppressAutoHyphens/>
        <w:autoSpaceDE w:val="0"/>
        <w:autoSpaceDN w:val="0"/>
        <w:adjustRightInd w:val="0"/>
        <w:rPr>
          <w:spacing w:val="-3"/>
        </w:rPr>
      </w:pPr>
    </w:p>
    <w:tbl>
      <w:tblPr>
        <w:tblStyle w:val="Tablaconcuadrcula"/>
        <w:tblW w:w="0" w:type="auto"/>
        <w:tblLook w:val="04A0" w:firstRow="1" w:lastRow="0" w:firstColumn="1" w:lastColumn="0" w:noHBand="0" w:noVBand="1"/>
      </w:tblPr>
      <w:tblGrid>
        <w:gridCol w:w="4037"/>
        <w:gridCol w:w="517"/>
        <w:gridCol w:w="987"/>
        <w:gridCol w:w="1129"/>
        <w:gridCol w:w="1129"/>
        <w:gridCol w:w="1215"/>
      </w:tblGrid>
      <w:tr w:rsidR="00ED5BB3" w:rsidRPr="00FC0373" w14:paraId="0BF321A3" w14:textId="77777777" w:rsidTr="002D4A03">
        <w:tc>
          <w:tcPr>
            <w:tcW w:w="4106" w:type="dxa"/>
            <w:shd w:val="clear" w:color="auto" w:fill="BFBFBF" w:themeFill="background1" w:themeFillShade="BF"/>
            <w:vAlign w:val="center"/>
          </w:tcPr>
          <w:p w14:paraId="78D445B0" w14:textId="77777777" w:rsidR="00ED5BB3" w:rsidRPr="00FC0373" w:rsidRDefault="00ED5BB3" w:rsidP="002D4A03">
            <w:pPr>
              <w:widowControl w:val="0"/>
              <w:suppressAutoHyphens/>
              <w:autoSpaceDE w:val="0"/>
              <w:autoSpaceDN w:val="0"/>
              <w:adjustRightInd w:val="0"/>
              <w:jc w:val="center"/>
              <w:rPr>
                <w:b/>
                <w:bCs/>
                <w:spacing w:val="-3"/>
                <w:sz w:val="18"/>
                <w:szCs w:val="18"/>
              </w:rPr>
            </w:pPr>
            <w:r w:rsidRPr="00FC0373">
              <w:rPr>
                <w:b/>
                <w:bCs/>
                <w:sz w:val="18"/>
                <w:szCs w:val="18"/>
              </w:rPr>
              <w:t>Concepto</w:t>
            </w:r>
          </w:p>
        </w:tc>
        <w:tc>
          <w:tcPr>
            <w:tcW w:w="425" w:type="dxa"/>
            <w:shd w:val="clear" w:color="auto" w:fill="BFBFBF" w:themeFill="background1" w:themeFillShade="BF"/>
            <w:vAlign w:val="center"/>
          </w:tcPr>
          <w:p w14:paraId="028261C6" w14:textId="77777777" w:rsidR="00ED5BB3" w:rsidRPr="00FC0373" w:rsidRDefault="00ED5BB3" w:rsidP="002D4A03">
            <w:pPr>
              <w:widowControl w:val="0"/>
              <w:suppressAutoHyphens/>
              <w:autoSpaceDE w:val="0"/>
              <w:autoSpaceDN w:val="0"/>
              <w:adjustRightInd w:val="0"/>
              <w:jc w:val="center"/>
              <w:rPr>
                <w:b/>
                <w:bCs/>
                <w:spacing w:val="-3"/>
                <w:sz w:val="18"/>
                <w:szCs w:val="18"/>
              </w:rPr>
            </w:pPr>
            <w:r w:rsidRPr="00FC0373">
              <w:rPr>
                <w:b/>
                <w:bCs/>
                <w:sz w:val="18"/>
                <w:szCs w:val="18"/>
              </w:rPr>
              <w:t>Uds</w:t>
            </w:r>
          </w:p>
        </w:tc>
        <w:tc>
          <w:tcPr>
            <w:tcW w:w="993" w:type="dxa"/>
            <w:shd w:val="clear" w:color="auto" w:fill="BFBFBF" w:themeFill="background1" w:themeFillShade="BF"/>
            <w:vAlign w:val="center"/>
          </w:tcPr>
          <w:p w14:paraId="5EEDA266" w14:textId="77777777" w:rsidR="00ED5BB3" w:rsidRPr="00FC0373" w:rsidRDefault="00ED5BB3" w:rsidP="002D4A03">
            <w:pPr>
              <w:widowControl w:val="0"/>
              <w:suppressAutoHyphens/>
              <w:autoSpaceDE w:val="0"/>
              <w:autoSpaceDN w:val="0"/>
              <w:adjustRightInd w:val="0"/>
              <w:jc w:val="center"/>
              <w:rPr>
                <w:b/>
                <w:bCs/>
                <w:spacing w:val="-3"/>
                <w:sz w:val="18"/>
                <w:szCs w:val="18"/>
              </w:rPr>
            </w:pPr>
            <w:r w:rsidRPr="00FC0373">
              <w:rPr>
                <w:b/>
                <w:bCs/>
                <w:sz w:val="18"/>
                <w:szCs w:val="18"/>
              </w:rPr>
              <w:t>Precio por unidad</w:t>
            </w:r>
          </w:p>
        </w:tc>
        <w:tc>
          <w:tcPr>
            <w:tcW w:w="1134" w:type="dxa"/>
            <w:shd w:val="clear" w:color="auto" w:fill="BFBFBF" w:themeFill="background1" w:themeFillShade="BF"/>
            <w:vAlign w:val="center"/>
          </w:tcPr>
          <w:p w14:paraId="5D7C091C" w14:textId="77777777" w:rsidR="00ED5BB3" w:rsidRPr="00FC0373" w:rsidRDefault="00ED5BB3" w:rsidP="002D4A03">
            <w:pPr>
              <w:widowControl w:val="0"/>
              <w:suppressAutoHyphens/>
              <w:autoSpaceDE w:val="0"/>
              <w:autoSpaceDN w:val="0"/>
              <w:adjustRightInd w:val="0"/>
              <w:jc w:val="center"/>
              <w:rPr>
                <w:b/>
                <w:bCs/>
                <w:spacing w:val="-3"/>
                <w:sz w:val="18"/>
                <w:szCs w:val="18"/>
              </w:rPr>
            </w:pPr>
            <w:r w:rsidRPr="00FC0373">
              <w:rPr>
                <w:b/>
                <w:bCs/>
                <w:sz w:val="18"/>
                <w:szCs w:val="18"/>
              </w:rPr>
              <w:t>Precio total sin IVA</w:t>
            </w:r>
          </w:p>
        </w:tc>
        <w:tc>
          <w:tcPr>
            <w:tcW w:w="1134" w:type="dxa"/>
            <w:shd w:val="clear" w:color="auto" w:fill="BFBFBF" w:themeFill="background1" w:themeFillShade="BF"/>
            <w:vAlign w:val="center"/>
          </w:tcPr>
          <w:p w14:paraId="7A7650C8" w14:textId="77777777" w:rsidR="00ED5BB3" w:rsidRPr="00FC0373" w:rsidRDefault="00ED5BB3" w:rsidP="002D4A03">
            <w:pPr>
              <w:widowControl w:val="0"/>
              <w:suppressAutoHyphens/>
              <w:autoSpaceDE w:val="0"/>
              <w:autoSpaceDN w:val="0"/>
              <w:adjustRightInd w:val="0"/>
              <w:jc w:val="center"/>
              <w:rPr>
                <w:b/>
                <w:bCs/>
                <w:spacing w:val="-3"/>
                <w:sz w:val="18"/>
                <w:szCs w:val="18"/>
              </w:rPr>
            </w:pPr>
            <w:r w:rsidRPr="00FC0373">
              <w:rPr>
                <w:b/>
                <w:bCs/>
                <w:sz w:val="18"/>
                <w:szCs w:val="18"/>
              </w:rPr>
              <w:t>IVA</w:t>
            </w:r>
          </w:p>
        </w:tc>
        <w:tc>
          <w:tcPr>
            <w:tcW w:w="1222" w:type="dxa"/>
            <w:shd w:val="clear" w:color="auto" w:fill="BFBFBF" w:themeFill="background1" w:themeFillShade="BF"/>
            <w:vAlign w:val="center"/>
          </w:tcPr>
          <w:p w14:paraId="28061227" w14:textId="77777777" w:rsidR="00ED5BB3" w:rsidRPr="00FC0373" w:rsidRDefault="00ED5BB3" w:rsidP="002D4A03">
            <w:pPr>
              <w:widowControl w:val="0"/>
              <w:suppressAutoHyphens/>
              <w:autoSpaceDE w:val="0"/>
              <w:autoSpaceDN w:val="0"/>
              <w:adjustRightInd w:val="0"/>
              <w:jc w:val="center"/>
              <w:rPr>
                <w:b/>
                <w:bCs/>
                <w:spacing w:val="-3"/>
                <w:sz w:val="18"/>
                <w:szCs w:val="18"/>
              </w:rPr>
            </w:pPr>
            <w:r w:rsidRPr="00FC0373">
              <w:rPr>
                <w:b/>
                <w:bCs/>
                <w:sz w:val="18"/>
                <w:szCs w:val="18"/>
              </w:rPr>
              <w:t>Precio total con IVA</w:t>
            </w:r>
          </w:p>
        </w:tc>
      </w:tr>
      <w:tr w:rsidR="00ED5BB3" w14:paraId="01DAF2A4" w14:textId="77777777" w:rsidTr="002D4A03">
        <w:trPr>
          <w:trHeight w:val="1074"/>
        </w:trPr>
        <w:tc>
          <w:tcPr>
            <w:tcW w:w="4106" w:type="dxa"/>
            <w:vAlign w:val="center"/>
          </w:tcPr>
          <w:p w14:paraId="095E17ED" w14:textId="77777777" w:rsidR="00ED5BB3" w:rsidRPr="00A8482C" w:rsidRDefault="00ED5BB3" w:rsidP="002D4A03">
            <w:pPr>
              <w:widowControl w:val="0"/>
              <w:suppressAutoHyphens/>
              <w:autoSpaceDE w:val="0"/>
              <w:autoSpaceDN w:val="0"/>
              <w:adjustRightInd w:val="0"/>
              <w:jc w:val="left"/>
              <w:rPr>
                <w:spacing w:val="-3"/>
                <w:sz w:val="18"/>
                <w:szCs w:val="18"/>
              </w:rPr>
            </w:pPr>
            <w:r w:rsidRPr="00A8482C">
              <w:rPr>
                <w:spacing w:val="-3"/>
                <w:sz w:val="18"/>
                <w:szCs w:val="18"/>
              </w:rPr>
              <w:t>Reactivos y fungibles para trabajar con la plataforma NGS (disponible en el centro)</w:t>
            </w:r>
            <w:r w:rsidRPr="00A8482C">
              <w:rPr>
                <w:rStyle w:val="Refdenotaalpie"/>
                <w:spacing w:val="-3"/>
                <w:sz w:val="18"/>
                <w:szCs w:val="18"/>
              </w:rPr>
              <w:footnoteReference w:id="4"/>
            </w:r>
            <w:r w:rsidRPr="00A8482C">
              <w:rPr>
                <w:spacing w:val="-3"/>
                <w:sz w:val="18"/>
                <w:szCs w:val="18"/>
              </w:rPr>
              <w:t xml:space="preserve"> para la identificación de biomarcadores relevantes en cáncer de pulmón y otros tumores en ADN circulante libre obtenido de plasma</w:t>
            </w:r>
          </w:p>
        </w:tc>
        <w:tc>
          <w:tcPr>
            <w:tcW w:w="425" w:type="dxa"/>
            <w:vAlign w:val="center"/>
          </w:tcPr>
          <w:p w14:paraId="79C88AED" w14:textId="77777777" w:rsidR="00ED5BB3" w:rsidRPr="00FC0373" w:rsidRDefault="00ED5BB3" w:rsidP="002D4A03">
            <w:pPr>
              <w:widowControl w:val="0"/>
              <w:suppressAutoHyphens/>
              <w:autoSpaceDE w:val="0"/>
              <w:autoSpaceDN w:val="0"/>
              <w:adjustRightInd w:val="0"/>
              <w:jc w:val="center"/>
              <w:rPr>
                <w:spacing w:val="-3"/>
                <w:sz w:val="18"/>
                <w:szCs w:val="18"/>
              </w:rPr>
            </w:pPr>
            <w:r w:rsidRPr="00FC0373">
              <w:rPr>
                <w:sz w:val="18"/>
                <w:szCs w:val="18"/>
              </w:rPr>
              <w:t>100</w:t>
            </w:r>
          </w:p>
        </w:tc>
        <w:tc>
          <w:tcPr>
            <w:tcW w:w="993" w:type="dxa"/>
            <w:vAlign w:val="center"/>
          </w:tcPr>
          <w:p w14:paraId="1D86B045" w14:textId="77777777" w:rsidR="00ED5BB3" w:rsidRPr="00FC0373" w:rsidRDefault="00ED5BB3" w:rsidP="002D4A03">
            <w:pPr>
              <w:widowControl w:val="0"/>
              <w:suppressAutoHyphens/>
              <w:autoSpaceDE w:val="0"/>
              <w:autoSpaceDN w:val="0"/>
              <w:adjustRightInd w:val="0"/>
              <w:jc w:val="center"/>
              <w:rPr>
                <w:spacing w:val="-3"/>
                <w:sz w:val="18"/>
                <w:szCs w:val="18"/>
              </w:rPr>
            </w:pPr>
            <w:r w:rsidRPr="00FC0373">
              <w:rPr>
                <w:sz w:val="18"/>
                <w:szCs w:val="18"/>
              </w:rPr>
              <w:t>750</w:t>
            </w:r>
          </w:p>
        </w:tc>
        <w:tc>
          <w:tcPr>
            <w:tcW w:w="1134" w:type="dxa"/>
            <w:vAlign w:val="center"/>
          </w:tcPr>
          <w:p w14:paraId="5324F871" w14:textId="77777777" w:rsidR="00ED5BB3" w:rsidRPr="00FC0373" w:rsidRDefault="00ED5BB3" w:rsidP="002D4A03">
            <w:pPr>
              <w:widowControl w:val="0"/>
              <w:suppressAutoHyphens/>
              <w:autoSpaceDE w:val="0"/>
              <w:autoSpaceDN w:val="0"/>
              <w:adjustRightInd w:val="0"/>
              <w:jc w:val="center"/>
              <w:rPr>
                <w:spacing w:val="-3"/>
                <w:sz w:val="18"/>
                <w:szCs w:val="18"/>
              </w:rPr>
            </w:pPr>
            <w:r w:rsidRPr="00FC0373">
              <w:rPr>
                <w:sz w:val="18"/>
                <w:szCs w:val="18"/>
              </w:rPr>
              <w:t>75.000,00 €</w:t>
            </w:r>
          </w:p>
        </w:tc>
        <w:tc>
          <w:tcPr>
            <w:tcW w:w="1134" w:type="dxa"/>
            <w:vAlign w:val="center"/>
          </w:tcPr>
          <w:p w14:paraId="4C5BFBCA" w14:textId="77777777" w:rsidR="00ED5BB3" w:rsidRPr="00FC0373" w:rsidRDefault="00ED5BB3" w:rsidP="002D4A03">
            <w:pPr>
              <w:widowControl w:val="0"/>
              <w:suppressAutoHyphens/>
              <w:autoSpaceDE w:val="0"/>
              <w:autoSpaceDN w:val="0"/>
              <w:adjustRightInd w:val="0"/>
              <w:jc w:val="center"/>
              <w:rPr>
                <w:spacing w:val="-3"/>
                <w:sz w:val="18"/>
                <w:szCs w:val="18"/>
              </w:rPr>
            </w:pPr>
            <w:r w:rsidRPr="00FC0373">
              <w:rPr>
                <w:sz w:val="18"/>
                <w:szCs w:val="18"/>
              </w:rPr>
              <w:t>15.750,00 €</w:t>
            </w:r>
          </w:p>
        </w:tc>
        <w:tc>
          <w:tcPr>
            <w:tcW w:w="1222" w:type="dxa"/>
            <w:vAlign w:val="center"/>
          </w:tcPr>
          <w:p w14:paraId="7FD74E12" w14:textId="77777777" w:rsidR="00ED5BB3" w:rsidRPr="00FC0373" w:rsidRDefault="00ED5BB3" w:rsidP="002D4A03">
            <w:pPr>
              <w:widowControl w:val="0"/>
              <w:suppressAutoHyphens/>
              <w:autoSpaceDE w:val="0"/>
              <w:autoSpaceDN w:val="0"/>
              <w:adjustRightInd w:val="0"/>
              <w:jc w:val="center"/>
              <w:rPr>
                <w:spacing w:val="-3"/>
                <w:sz w:val="18"/>
                <w:szCs w:val="18"/>
              </w:rPr>
            </w:pPr>
            <w:r w:rsidRPr="00FC0373">
              <w:rPr>
                <w:sz w:val="18"/>
                <w:szCs w:val="18"/>
              </w:rPr>
              <w:t>90.750,00 €</w:t>
            </w:r>
          </w:p>
        </w:tc>
      </w:tr>
    </w:tbl>
    <w:p w14:paraId="479B38D9" w14:textId="77777777" w:rsidR="00ED5BB3" w:rsidRPr="00DD1118" w:rsidRDefault="00ED5BB3" w:rsidP="00ED5BB3">
      <w:pPr>
        <w:widowControl w:val="0"/>
        <w:suppressAutoHyphens/>
        <w:autoSpaceDE w:val="0"/>
        <w:autoSpaceDN w:val="0"/>
        <w:adjustRightInd w:val="0"/>
        <w:rPr>
          <w:spacing w:val="-3"/>
        </w:rPr>
      </w:pPr>
      <w:r>
        <w:rPr>
          <w:spacing w:val="-3"/>
        </w:rPr>
        <w:tab/>
      </w:r>
    </w:p>
    <w:p w14:paraId="28E0AA50" w14:textId="77777777" w:rsidR="00ED5BB3" w:rsidRDefault="00ED5BB3" w:rsidP="00ED5BB3">
      <w:pPr>
        <w:widowControl w:val="0"/>
        <w:suppressAutoHyphens/>
        <w:autoSpaceDE w:val="0"/>
        <w:autoSpaceDN w:val="0"/>
        <w:adjustRightInd w:val="0"/>
        <w:ind w:left="709"/>
      </w:pPr>
      <w:r w:rsidRPr="009B5FCA">
        <w:t>Método de cálculo aplicado para calcular el valor estimado</w:t>
      </w:r>
      <w:r w:rsidRPr="00DD1118">
        <w:t>:</w:t>
      </w:r>
      <w:r>
        <w:t xml:space="preserve"> </w:t>
      </w:r>
      <w:r w:rsidRPr="005F65B2">
        <w:t>El valor estimado contempla el importe máximo previsto para el contrato e incluye la duración inicial y las prórrogas y/o modificaciones previstas</w:t>
      </w:r>
      <w:r>
        <w:t xml:space="preserve">, </w:t>
      </w:r>
      <w:r w:rsidRPr="00F03FA7">
        <w:t>como el posible incremento hasta el porcentaje del DIEZ POR CIENTO (10%) del precio del contrato, dado que la determinación del precio del contrato se ha realizado con base a precios unitarios</w:t>
      </w:r>
      <w:r w:rsidRPr="005F65B2">
        <w:t xml:space="preserve">. </w:t>
      </w:r>
    </w:p>
    <w:p w14:paraId="4DF2827F" w14:textId="77777777" w:rsidR="00ED5BB3" w:rsidRDefault="00ED5BB3" w:rsidP="00ED5BB3">
      <w:pPr>
        <w:widowControl w:val="0"/>
        <w:suppressAutoHyphens/>
        <w:autoSpaceDE w:val="0"/>
        <w:autoSpaceDN w:val="0"/>
        <w:adjustRightInd w:val="0"/>
        <w:ind w:left="709"/>
      </w:pPr>
    </w:p>
    <w:p w14:paraId="6B852E42" w14:textId="77777777" w:rsidR="00ED5BB3" w:rsidRPr="00DD1118" w:rsidRDefault="00ED5BB3" w:rsidP="00ED5BB3">
      <w:pPr>
        <w:widowControl w:val="0"/>
        <w:suppressAutoHyphens/>
        <w:autoSpaceDE w:val="0"/>
        <w:autoSpaceDN w:val="0"/>
        <w:adjustRightInd w:val="0"/>
        <w:ind w:left="709"/>
      </w:pPr>
      <w:r w:rsidRPr="005F65B2">
        <w:t>Para el cálculo del importe del contrato, se han tenido en cuenta los precios ofertados por proveedores del sector y el análisis del mercado obtenido por la revisión de diferentes adjudicaciones en concursos de similares características.</w:t>
      </w:r>
    </w:p>
    <w:p w14:paraId="6F4C77EF" w14:textId="77777777" w:rsidR="00ED5BB3" w:rsidRPr="00DD1118" w:rsidRDefault="00ED5BB3" w:rsidP="00ED5BB3">
      <w:pPr>
        <w:widowControl w:val="0"/>
        <w:suppressAutoHyphens/>
        <w:autoSpaceDE w:val="0"/>
        <w:autoSpaceDN w:val="0"/>
        <w:adjustRightInd w:val="0"/>
        <w:ind w:firstLine="709"/>
      </w:pPr>
    </w:p>
    <w:p w14:paraId="63A203A2" w14:textId="77777777" w:rsidR="00ED5BB3" w:rsidRPr="00DD1118" w:rsidRDefault="00ED5BB3" w:rsidP="00ED5BB3">
      <w:pPr>
        <w:widowControl w:val="0"/>
        <w:suppressAutoHyphens/>
        <w:autoSpaceDE w:val="0"/>
        <w:autoSpaceDN w:val="0"/>
        <w:adjustRightInd w:val="0"/>
        <w:ind w:left="709"/>
        <w:rPr>
          <w:spacing w:val="-3"/>
        </w:rPr>
      </w:pPr>
      <w:r w:rsidRPr="00DD1118">
        <w:rPr>
          <w:spacing w:val="-3"/>
        </w:rPr>
        <w:t>En suministros con determinación del precio mediante precios unitarios, posibilidad de incrementar el número de unidades hasta el 10 por 100 del precio del contrato</w:t>
      </w:r>
      <w:r w:rsidRPr="00DD1118">
        <w:rPr>
          <w:rStyle w:val="Refdenotaalpie"/>
          <w:spacing w:val="-3"/>
        </w:rPr>
        <w:footnoteReference w:id="5"/>
      </w:r>
      <w:r w:rsidRPr="00DD1118">
        <w:rPr>
          <w:spacing w:val="-3"/>
        </w:rPr>
        <w:t xml:space="preserve">: </w:t>
      </w:r>
      <w:r>
        <w:rPr>
          <w:spacing w:val="-3"/>
        </w:rPr>
        <w:t>SI</w:t>
      </w:r>
    </w:p>
    <w:p w14:paraId="597248C6" w14:textId="77777777" w:rsidR="00ED5BB3" w:rsidRPr="00DD1118" w:rsidRDefault="00ED5BB3" w:rsidP="00ED5BB3">
      <w:pPr>
        <w:widowControl w:val="0"/>
        <w:suppressAutoHyphens/>
        <w:autoSpaceDE w:val="0"/>
        <w:autoSpaceDN w:val="0"/>
        <w:adjustRightInd w:val="0"/>
        <w:ind w:left="709"/>
        <w:rPr>
          <w:sz w:val="22"/>
          <w:szCs w:val="22"/>
        </w:rPr>
      </w:pPr>
      <w:r w:rsidRPr="00BE43C9">
        <w:rPr>
          <w:sz w:val="22"/>
          <w:szCs w:val="22"/>
        </w:rPr>
        <w:t xml:space="preserve">El contrato se financia con fondos de la Unión Europea: </w:t>
      </w:r>
      <w:r>
        <w:rPr>
          <w:sz w:val="22"/>
          <w:szCs w:val="22"/>
        </w:rPr>
        <w:t>SI. P</w:t>
      </w:r>
      <w:r w:rsidRPr="00212CDB">
        <w:rPr>
          <w:spacing w:val="-3"/>
        </w:rPr>
        <w:t>royecto CPP2022-009545</w:t>
      </w:r>
      <w:r>
        <w:rPr>
          <w:spacing w:val="-3"/>
        </w:rPr>
        <w:t xml:space="preserve"> “</w:t>
      </w:r>
      <w:r w:rsidRPr="00936895">
        <w:rPr>
          <w:i/>
          <w:iCs/>
          <w:spacing w:val="-3"/>
        </w:rPr>
        <w:t>Validación clínica en biopsia líquida de una firma genética y epigenética como herramienta pronóstica frente a quimioinmunoterapia en pacientes con cáncer de pulmón</w:t>
      </w:r>
      <w:r>
        <w:rPr>
          <w:spacing w:val="-3"/>
        </w:rPr>
        <w:t>”</w:t>
      </w:r>
    </w:p>
    <w:p w14:paraId="6053FD95" w14:textId="77777777" w:rsidR="00A46547" w:rsidRPr="007E7463" w:rsidRDefault="00A46547">
      <w:pPr>
        <w:spacing w:line="240" w:lineRule="auto"/>
        <w:jc w:val="left"/>
        <w:rPr>
          <w:b/>
          <w:spacing w:val="-3"/>
        </w:rPr>
      </w:pPr>
    </w:p>
    <w:p w14:paraId="1FEDBDF2" w14:textId="355493C7" w:rsidR="00314634" w:rsidRPr="007E7463" w:rsidRDefault="0050091F" w:rsidP="00314634">
      <w:pPr>
        <w:widowControl w:val="0"/>
        <w:suppressAutoHyphens/>
        <w:autoSpaceDE w:val="0"/>
        <w:autoSpaceDN w:val="0"/>
        <w:adjustRightInd w:val="0"/>
        <w:rPr>
          <w:b/>
          <w:spacing w:val="-3"/>
        </w:rPr>
      </w:pPr>
      <w:r w:rsidRPr="007E7463">
        <w:rPr>
          <w:b/>
          <w:spacing w:val="-3"/>
        </w:rPr>
        <w:t>4.-</w:t>
      </w:r>
      <w:r w:rsidRPr="007E7463">
        <w:rPr>
          <w:b/>
          <w:spacing w:val="-3"/>
        </w:rPr>
        <w:tab/>
      </w:r>
      <w:r w:rsidR="00314634" w:rsidRPr="007E7463">
        <w:rPr>
          <w:b/>
          <w:spacing w:val="-3"/>
        </w:rPr>
        <w:t xml:space="preserve">Contrato </w:t>
      </w:r>
      <w:r w:rsidR="00D57E5A" w:rsidRPr="007E7463">
        <w:rPr>
          <w:b/>
          <w:spacing w:val="-3"/>
        </w:rPr>
        <w:t xml:space="preserve">NO </w:t>
      </w:r>
      <w:r w:rsidR="00C92DF0" w:rsidRPr="007E7463">
        <w:rPr>
          <w:b/>
          <w:spacing w:val="-3"/>
        </w:rPr>
        <w:t>sujeto a regulación armonizada</w:t>
      </w:r>
      <w:r w:rsidR="001D4721" w:rsidRPr="007E7463">
        <w:rPr>
          <w:b/>
          <w:spacing w:val="-3"/>
        </w:rPr>
        <w:t>.</w:t>
      </w:r>
    </w:p>
    <w:p w14:paraId="756E13A1" w14:textId="77777777" w:rsidR="0056520F" w:rsidRPr="007E7463" w:rsidRDefault="0056520F">
      <w:pPr>
        <w:spacing w:line="240" w:lineRule="auto"/>
        <w:jc w:val="left"/>
        <w:rPr>
          <w:b/>
          <w:spacing w:val="-3"/>
        </w:rPr>
      </w:pPr>
    </w:p>
    <w:p w14:paraId="6B32B768" w14:textId="0668D731" w:rsidR="00B61837" w:rsidRPr="007E7463" w:rsidRDefault="008A22C9" w:rsidP="0050091F">
      <w:pPr>
        <w:widowControl w:val="0"/>
        <w:suppressAutoHyphens/>
        <w:autoSpaceDE w:val="0"/>
        <w:autoSpaceDN w:val="0"/>
        <w:adjustRightInd w:val="0"/>
        <w:rPr>
          <w:b/>
          <w:spacing w:val="-3"/>
        </w:rPr>
      </w:pPr>
      <w:r w:rsidRPr="007E7463">
        <w:rPr>
          <w:b/>
          <w:spacing w:val="-3"/>
        </w:rPr>
        <w:t>5</w:t>
      </w:r>
      <w:r w:rsidR="0050091F" w:rsidRPr="007E7463">
        <w:rPr>
          <w:b/>
          <w:spacing w:val="-3"/>
        </w:rPr>
        <w:t>.-</w:t>
      </w:r>
      <w:r w:rsidR="0050091F" w:rsidRPr="007E7463">
        <w:rPr>
          <w:b/>
          <w:spacing w:val="-3"/>
        </w:rPr>
        <w:tab/>
      </w:r>
      <w:r w:rsidR="00B61837" w:rsidRPr="007E7463">
        <w:rPr>
          <w:b/>
          <w:spacing w:val="-3"/>
        </w:rPr>
        <w:t xml:space="preserve">Habilitación empresarial o profesional precisa para la realización del contrato. </w:t>
      </w:r>
    </w:p>
    <w:p w14:paraId="13B30380" w14:textId="77777777" w:rsidR="00B61837" w:rsidRPr="007E7463" w:rsidRDefault="00B61837" w:rsidP="00B61837">
      <w:pPr>
        <w:widowControl w:val="0"/>
        <w:suppressAutoHyphens/>
        <w:autoSpaceDE w:val="0"/>
        <w:autoSpaceDN w:val="0"/>
        <w:adjustRightInd w:val="0"/>
        <w:ind w:left="544"/>
        <w:rPr>
          <w:b/>
          <w:spacing w:val="-3"/>
        </w:rPr>
      </w:pPr>
    </w:p>
    <w:p w14:paraId="5599FC92" w14:textId="13BBD5A7" w:rsidR="00B61837" w:rsidRPr="00ED5BB3" w:rsidRDefault="00B61837" w:rsidP="00B61837">
      <w:pPr>
        <w:widowControl w:val="0"/>
        <w:suppressAutoHyphens/>
        <w:autoSpaceDE w:val="0"/>
        <w:autoSpaceDN w:val="0"/>
        <w:adjustRightInd w:val="0"/>
        <w:ind w:left="544"/>
        <w:rPr>
          <w:bCs/>
          <w:spacing w:val="-3"/>
        </w:rPr>
      </w:pPr>
      <w:r w:rsidRPr="007E7463">
        <w:rPr>
          <w:b/>
          <w:spacing w:val="-3"/>
        </w:rPr>
        <w:t xml:space="preserve">Procede: </w:t>
      </w:r>
      <w:r w:rsidR="00ED5BB3">
        <w:rPr>
          <w:bCs/>
          <w:spacing w:val="-3"/>
        </w:rPr>
        <w:t>NO</w:t>
      </w:r>
    </w:p>
    <w:p w14:paraId="7E9CA721" w14:textId="77777777" w:rsidR="00314634" w:rsidRPr="007E7463" w:rsidRDefault="00314634" w:rsidP="00314634">
      <w:pPr>
        <w:widowControl w:val="0"/>
        <w:suppressAutoHyphens/>
        <w:autoSpaceDE w:val="0"/>
        <w:autoSpaceDN w:val="0"/>
        <w:adjustRightInd w:val="0"/>
        <w:rPr>
          <w:spacing w:val="-3"/>
        </w:rPr>
      </w:pPr>
    </w:p>
    <w:p w14:paraId="4495898D" w14:textId="316D9F61" w:rsidR="00314634" w:rsidRPr="007E7463" w:rsidRDefault="008A22C9" w:rsidP="0050091F">
      <w:pPr>
        <w:widowControl w:val="0"/>
        <w:suppressAutoHyphens/>
        <w:autoSpaceDE w:val="0"/>
        <w:autoSpaceDN w:val="0"/>
        <w:adjustRightInd w:val="0"/>
        <w:rPr>
          <w:b/>
          <w:bCs/>
        </w:rPr>
      </w:pPr>
      <w:r w:rsidRPr="007E7463">
        <w:rPr>
          <w:b/>
          <w:spacing w:val="-3"/>
        </w:rPr>
        <w:t>6</w:t>
      </w:r>
      <w:r w:rsidR="0050091F" w:rsidRPr="007E7463">
        <w:rPr>
          <w:b/>
          <w:spacing w:val="-3"/>
        </w:rPr>
        <w:t>.-</w:t>
      </w:r>
      <w:r w:rsidR="0050091F" w:rsidRPr="007E7463">
        <w:rPr>
          <w:b/>
          <w:spacing w:val="-3"/>
        </w:rPr>
        <w:tab/>
      </w:r>
      <w:r w:rsidR="001E39E0" w:rsidRPr="007E7463">
        <w:rPr>
          <w:b/>
          <w:spacing w:val="-3"/>
        </w:rPr>
        <w:t>Solvencia</w:t>
      </w:r>
      <w:r w:rsidR="001E39E0" w:rsidRPr="007E7463">
        <w:rPr>
          <w:b/>
          <w:bCs/>
        </w:rPr>
        <w:t xml:space="preserve"> e</w:t>
      </w:r>
      <w:r w:rsidRPr="007E7463">
        <w:rPr>
          <w:b/>
          <w:bCs/>
        </w:rPr>
        <w:t>conómica, financiera y técnica.</w:t>
      </w:r>
      <w:r w:rsidR="001E39E0" w:rsidRPr="007E7463">
        <w:rPr>
          <w:b/>
          <w:bCs/>
          <w:vertAlign w:val="superscript"/>
        </w:rPr>
        <w:t xml:space="preserve"> </w:t>
      </w:r>
      <w:r w:rsidR="001E39E0" w:rsidRPr="007E7463">
        <w:rPr>
          <w:rStyle w:val="Refdenotaalpie"/>
          <w:b/>
          <w:bCs/>
        </w:rPr>
        <w:footnoteReference w:id="6"/>
      </w:r>
    </w:p>
    <w:p w14:paraId="5DCE3D3C" w14:textId="77777777" w:rsidR="00240178" w:rsidRPr="007E7463" w:rsidRDefault="00240178" w:rsidP="00240178">
      <w:pPr>
        <w:widowControl w:val="0"/>
        <w:suppressAutoHyphens/>
        <w:autoSpaceDE w:val="0"/>
        <w:autoSpaceDN w:val="0"/>
        <w:adjustRightInd w:val="0"/>
        <w:ind w:left="708"/>
        <w:rPr>
          <w:bCs/>
          <w:spacing w:val="-3"/>
        </w:rPr>
      </w:pPr>
    </w:p>
    <w:p w14:paraId="42AF1423" w14:textId="77777777" w:rsidR="00240178" w:rsidRPr="007E7463" w:rsidRDefault="00240178" w:rsidP="0050091F">
      <w:pPr>
        <w:widowControl w:val="0"/>
        <w:suppressAutoHyphens/>
        <w:autoSpaceDE w:val="0"/>
        <w:autoSpaceDN w:val="0"/>
        <w:adjustRightInd w:val="0"/>
        <w:ind w:left="708"/>
        <w:rPr>
          <w:bCs/>
          <w:spacing w:val="-3"/>
        </w:rPr>
      </w:pPr>
      <w:r w:rsidRPr="007E7463">
        <w:rPr>
          <w:bCs/>
          <w:spacing w:val="-3"/>
        </w:rPr>
        <w:t>Incorporación de cláusulas sociales, ambientales y de innovación como criterios de selección:</w:t>
      </w:r>
    </w:p>
    <w:p w14:paraId="51A4495F" w14:textId="77777777"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59264" behindDoc="0" locked="0" layoutInCell="1" allowOverlap="1" wp14:anchorId="7B6BC676" wp14:editId="70A9A229">
                <wp:simplePos x="0" y="0"/>
                <wp:positionH relativeFrom="column">
                  <wp:posOffset>548640</wp:posOffset>
                </wp:positionH>
                <wp:positionV relativeFrom="paragraph">
                  <wp:posOffset>61595</wp:posOffset>
                </wp:positionV>
                <wp:extent cx="152400" cy="104775"/>
                <wp:effectExtent l="0" t="0" r="19050" b="28575"/>
                <wp:wrapNone/>
                <wp:docPr id="4" name="Proceso 4"/>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441C03" id="_x0000_t109" coordsize="21600,21600" o:spt="109" path="m,l,21600r21600,l21600,xe">
                <v:stroke joinstyle="miter"/>
                <v:path gradientshapeok="t" o:connecttype="rect"/>
              </v:shapetype>
              <v:shape id="Proceso 4" o:spid="_x0000_s1026" type="#_x0000_t109" style="position:absolute;margin-left:43.2pt;margin-top:4.85pt;width:12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" filled="f" strokecolor="#41719c" strokeweight="1pt"/>
            </w:pict>
          </mc:Fallback>
        </mc:AlternateContent>
      </w:r>
      <w:r w:rsidRPr="007E7463">
        <w:rPr>
          <w:bCs/>
          <w:spacing w:val="-3"/>
        </w:rPr>
        <w:tab/>
        <w:t>Como criterios sociales</w:t>
      </w:r>
    </w:p>
    <w:p w14:paraId="269FA65E" w14:textId="77777777"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60288" behindDoc="0" locked="0" layoutInCell="1" allowOverlap="1" wp14:anchorId="36BF047E" wp14:editId="591C2A84">
                <wp:simplePos x="0" y="0"/>
                <wp:positionH relativeFrom="margin">
                  <wp:posOffset>561975</wp:posOffset>
                </wp:positionH>
                <wp:positionV relativeFrom="paragraph">
                  <wp:posOffset>38100</wp:posOffset>
                </wp:positionV>
                <wp:extent cx="152400" cy="104775"/>
                <wp:effectExtent l="0" t="0" r="19050" b="28575"/>
                <wp:wrapNone/>
                <wp:docPr id="5" name="Proceso 5"/>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BBC10" id="Proceso 5" o:spid="_x0000_s1026" type="#_x0000_t109" style="position:absolute;margin-left:44.25pt;margin-top:3pt;width:12pt;height:8.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" filled="f" strokecolor="#41719c" strokeweight="1pt">
                <w10:wrap anchorx="margin"/>
              </v:shape>
            </w:pict>
          </mc:Fallback>
        </mc:AlternateContent>
      </w:r>
      <w:r w:rsidRPr="007E7463">
        <w:rPr>
          <w:bCs/>
          <w:spacing w:val="-3"/>
        </w:rPr>
        <w:tab/>
        <w:t>Como criterios ambientales</w:t>
      </w:r>
    </w:p>
    <w:p w14:paraId="55BE2A5B" w14:textId="77777777"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61312" behindDoc="0" locked="0" layoutInCell="1" allowOverlap="1" wp14:anchorId="2897F481" wp14:editId="688BB793">
                <wp:simplePos x="0" y="0"/>
                <wp:positionH relativeFrom="column">
                  <wp:posOffset>561975</wp:posOffset>
                </wp:positionH>
                <wp:positionV relativeFrom="paragraph">
                  <wp:posOffset>8890</wp:posOffset>
                </wp:positionV>
                <wp:extent cx="152400" cy="104775"/>
                <wp:effectExtent l="0" t="0" r="19050" b="28575"/>
                <wp:wrapNone/>
                <wp:docPr id="6" name="Proceso 6"/>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900017" id="Proceso 6" o:spid="_x0000_s1026" type="#_x0000_t109" style="position:absolute;margin-left:44.25pt;margin-top:.7pt;width:12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" filled="f" strokecolor="#41719c" strokeweight="1pt"/>
            </w:pict>
          </mc:Fallback>
        </mc:AlternateContent>
      </w:r>
      <w:r w:rsidRPr="007E7463">
        <w:rPr>
          <w:bCs/>
          <w:spacing w:val="-3"/>
        </w:rPr>
        <w:tab/>
        <w:t>Como criterios de innovación</w:t>
      </w:r>
    </w:p>
    <w:p w14:paraId="5587A977" w14:textId="77777777" w:rsidR="0056520F" w:rsidRPr="007E7463" w:rsidRDefault="0056520F" w:rsidP="00422AE9">
      <w:pPr>
        <w:widowControl w:val="0"/>
        <w:suppressAutoHyphens/>
        <w:autoSpaceDE w:val="0"/>
        <w:autoSpaceDN w:val="0"/>
        <w:adjustRightInd w:val="0"/>
        <w:ind w:left="543" w:hanging="543"/>
        <w:rPr>
          <w:spacing w:val="-3"/>
        </w:rPr>
      </w:pPr>
    </w:p>
    <w:p w14:paraId="00159977" w14:textId="77777777" w:rsidR="00FE2E9C" w:rsidRDefault="00314634" w:rsidP="00FE2E9C">
      <w:pPr>
        <w:widowControl w:val="0"/>
        <w:suppressAutoHyphens/>
        <w:autoSpaceDE w:val="0"/>
        <w:autoSpaceDN w:val="0"/>
        <w:adjustRightInd w:val="0"/>
        <w:ind w:left="708" w:hanging="543"/>
        <w:rPr>
          <w:spacing w:val="-3"/>
        </w:rPr>
      </w:pPr>
      <w:r w:rsidRPr="007E7463">
        <w:rPr>
          <w:spacing w:val="-3"/>
        </w:rPr>
        <w:tab/>
      </w:r>
      <w:r w:rsidRPr="007E7463">
        <w:rPr>
          <w:spacing w:val="-3"/>
        </w:rPr>
        <w:tab/>
      </w:r>
      <w:r w:rsidRPr="007E7463">
        <w:rPr>
          <w:spacing w:val="-3"/>
        </w:rPr>
        <w:tab/>
      </w:r>
      <w:r w:rsidR="00FE2E9C" w:rsidRPr="004B6EBE">
        <w:rPr>
          <w:spacing w:val="-3"/>
        </w:rPr>
        <w:t>El empresario podrá acreditar su solvencia indistintamente mediante su clasificación, en los contratos de servicios cuyo objeto esté incluido en el Anexo II del RGLCAP, o bien acreditando el cumplimiento de los siguientes requisitos específicos de solvencia:</w:t>
      </w:r>
    </w:p>
    <w:p w14:paraId="57AD1BC2" w14:textId="77777777" w:rsidR="00FE2E9C" w:rsidRPr="00DD1118" w:rsidRDefault="00FE2E9C" w:rsidP="00FE2E9C">
      <w:pPr>
        <w:widowControl w:val="0"/>
        <w:suppressAutoHyphens/>
        <w:autoSpaceDE w:val="0"/>
        <w:autoSpaceDN w:val="0"/>
        <w:adjustRightInd w:val="0"/>
        <w:ind w:left="708" w:hanging="543"/>
        <w:rPr>
          <w:spacing w:val="-3"/>
        </w:rPr>
      </w:pPr>
    </w:p>
    <w:p w14:paraId="270EBDCB" w14:textId="77777777" w:rsidR="00FE2E9C" w:rsidRPr="00DD1118" w:rsidRDefault="00FE2E9C" w:rsidP="00FE2E9C">
      <w:pPr>
        <w:widowControl w:val="0"/>
        <w:suppressAutoHyphens/>
        <w:autoSpaceDE w:val="0"/>
        <w:autoSpaceDN w:val="0"/>
        <w:adjustRightInd w:val="0"/>
        <w:ind w:left="543" w:hanging="543"/>
        <w:rPr>
          <w:spacing w:val="-3"/>
        </w:rPr>
      </w:pPr>
      <w:r w:rsidRPr="00DD1118">
        <w:rPr>
          <w:spacing w:val="-3"/>
        </w:rPr>
        <w:tab/>
      </w:r>
      <w:r w:rsidRPr="00DD1118">
        <w:rPr>
          <w:spacing w:val="-3"/>
        </w:rPr>
        <w:tab/>
        <w:t xml:space="preserve">Acreditación de la solvencia económica y financiera: </w:t>
      </w:r>
    </w:p>
    <w:p w14:paraId="7B93CD77" w14:textId="77777777" w:rsidR="00FE2E9C" w:rsidRPr="00DD1118" w:rsidRDefault="00FE2E9C" w:rsidP="00FE2E9C">
      <w:pPr>
        <w:widowControl w:val="0"/>
        <w:suppressAutoHyphens/>
        <w:autoSpaceDE w:val="0"/>
        <w:autoSpaceDN w:val="0"/>
        <w:adjustRightInd w:val="0"/>
        <w:ind w:left="543" w:hanging="543"/>
        <w:rPr>
          <w:spacing w:val="-3"/>
        </w:rPr>
      </w:pPr>
      <w:r w:rsidRPr="00DD1118">
        <w:rPr>
          <w:spacing w:val="-3"/>
        </w:rPr>
        <w:tab/>
      </w:r>
      <w:r w:rsidRPr="00DD1118">
        <w:rPr>
          <w:spacing w:val="-3"/>
        </w:rPr>
        <w:tab/>
        <w:t xml:space="preserve">Artículo </w:t>
      </w:r>
      <w:r w:rsidRPr="00DD1118">
        <w:t>87 de la LCSP</w:t>
      </w:r>
      <w:r w:rsidRPr="00DD1118">
        <w:rPr>
          <w:lang w:val="es-ES_tradnl"/>
        </w:rPr>
        <w:t>,</w:t>
      </w:r>
      <w:r w:rsidRPr="00DD1118">
        <w:rPr>
          <w:spacing w:val="-3"/>
        </w:rPr>
        <w:t xml:space="preserve"> apartado/s:</w:t>
      </w:r>
      <w:r>
        <w:rPr>
          <w:spacing w:val="-3"/>
        </w:rPr>
        <w:t xml:space="preserve"> 1.a)</w:t>
      </w:r>
    </w:p>
    <w:p w14:paraId="703E3B53" w14:textId="77777777" w:rsidR="00FE2E9C" w:rsidRDefault="00FE2E9C" w:rsidP="00FE2E9C">
      <w:pPr>
        <w:widowControl w:val="0"/>
        <w:suppressAutoHyphens/>
        <w:autoSpaceDE w:val="0"/>
        <w:autoSpaceDN w:val="0"/>
        <w:adjustRightInd w:val="0"/>
        <w:ind w:left="543" w:hanging="543"/>
        <w:rPr>
          <w:spacing w:val="-3"/>
        </w:rPr>
      </w:pPr>
      <w:r w:rsidRPr="00DD1118">
        <w:rPr>
          <w:spacing w:val="-3"/>
        </w:rPr>
        <w:tab/>
      </w:r>
      <w:r w:rsidRPr="00DD1118">
        <w:rPr>
          <w:spacing w:val="-3"/>
        </w:rPr>
        <w:tab/>
        <w:t>Criterios de selección:</w:t>
      </w:r>
    </w:p>
    <w:p w14:paraId="1E76CAFA" w14:textId="77777777" w:rsidR="00FE2E9C" w:rsidRDefault="00FE2E9C" w:rsidP="00FE2E9C">
      <w:pPr>
        <w:numPr>
          <w:ilvl w:val="0"/>
          <w:numId w:val="34"/>
        </w:numPr>
        <w:tabs>
          <w:tab w:val="left" w:pos="-1014"/>
          <w:tab w:val="left" w:pos="-720"/>
        </w:tabs>
        <w:autoSpaceDE w:val="0"/>
        <w:autoSpaceDN w:val="0"/>
        <w:adjustRightInd w:val="0"/>
        <w:spacing w:line="240" w:lineRule="atLeast"/>
        <w:rPr>
          <w:spacing w:val="-3"/>
        </w:rPr>
      </w:pPr>
      <w:r w:rsidRPr="004921E3">
        <w:rPr>
          <w:spacing w:val="-3"/>
        </w:rPr>
        <w:t xml:space="preserve">Volumen anual de negocios del licitador o candidato, que referido al año de mayor volumen de negocio de los tres últimos años </w:t>
      </w:r>
      <w:bookmarkStart w:id="11" w:name="_Hlk173256230"/>
      <w:r w:rsidRPr="004921E3">
        <w:rPr>
          <w:spacing w:val="-3"/>
        </w:rPr>
        <w:t xml:space="preserve">concluidos </w:t>
      </w:r>
      <w:bookmarkEnd w:id="11"/>
      <w:r w:rsidRPr="004921E3">
        <w:rPr>
          <w:spacing w:val="-3"/>
        </w:rPr>
        <w:t>(</w:t>
      </w:r>
      <w:r>
        <w:rPr>
          <w:spacing w:val="-3"/>
        </w:rPr>
        <w:t>2021</w:t>
      </w:r>
      <w:r w:rsidRPr="004921E3">
        <w:rPr>
          <w:spacing w:val="-3"/>
        </w:rPr>
        <w:t xml:space="preserve">, </w:t>
      </w:r>
      <w:r>
        <w:rPr>
          <w:spacing w:val="-3"/>
        </w:rPr>
        <w:t>2022</w:t>
      </w:r>
      <w:r w:rsidRPr="004921E3">
        <w:rPr>
          <w:spacing w:val="-3"/>
        </w:rPr>
        <w:t xml:space="preserve"> y </w:t>
      </w:r>
      <w:r>
        <w:rPr>
          <w:spacing w:val="-3"/>
        </w:rPr>
        <w:t>2023</w:t>
      </w:r>
      <w:r w:rsidRPr="004921E3">
        <w:rPr>
          <w:spacing w:val="-3"/>
        </w:rPr>
        <w:t xml:space="preserve">) sea de al menos una vez y media el valor estimado del contrato cuando su duración no sea superior a un año, y al menos una vez y media el valor anual medio del contrato si su duración es superior a un año, es decir, en este caso: </w:t>
      </w:r>
      <w:bookmarkStart w:id="12" w:name="_Hlk173256258"/>
      <w:r w:rsidRPr="000C0E90">
        <w:rPr>
          <w:spacing w:val="-3"/>
        </w:rPr>
        <w:t xml:space="preserve">41.250,00 </w:t>
      </w:r>
      <w:r w:rsidRPr="00DC1BC6">
        <w:rPr>
          <w:spacing w:val="-3"/>
        </w:rPr>
        <w:t>euros</w:t>
      </w:r>
      <w:r>
        <w:rPr>
          <w:spacing w:val="-3"/>
        </w:rPr>
        <w:t xml:space="preserve">, </w:t>
      </w:r>
      <w:r w:rsidRPr="004921E3">
        <w:rPr>
          <w:spacing w:val="-3"/>
        </w:rPr>
        <w:t>IVA no incluido</w:t>
      </w:r>
      <w:bookmarkEnd w:id="12"/>
      <w:r w:rsidRPr="004921E3">
        <w:rPr>
          <w:spacing w:val="-3"/>
        </w:rPr>
        <w:t>.</w:t>
      </w:r>
    </w:p>
    <w:p w14:paraId="4E559AFB" w14:textId="77777777" w:rsidR="00FE2E9C" w:rsidRDefault="00FE2E9C" w:rsidP="00FE2E9C">
      <w:pPr>
        <w:tabs>
          <w:tab w:val="left" w:pos="-1014"/>
          <w:tab w:val="left" w:pos="-720"/>
        </w:tabs>
        <w:autoSpaceDE w:val="0"/>
        <w:autoSpaceDN w:val="0"/>
        <w:adjustRightInd w:val="0"/>
        <w:spacing w:line="240" w:lineRule="atLeast"/>
        <w:ind w:left="1778"/>
        <w:rPr>
          <w:spacing w:val="-3"/>
        </w:rPr>
      </w:pPr>
    </w:p>
    <w:p w14:paraId="452777EF" w14:textId="77777777" w:rsidR="00FE2E9C" w:rsidRPr="00412B9C" w:rsidRDefault="00FE2E9C" w:rsidP="00FE2E9C">
      <w:pPr>
        <w:tabs>
          <w:tab w:val="left" w:pos="-1014"/>
          <w:tab w:val="left" w:pos="-720"/>
        </w:tabs>
        <w:autoSpaceDE w:val="0"/>
        <w:autoSpaceDN w:val="0"/>
        <w:adjustRightInd w:val="0"/>
        <w:spacing w:line="240" w:lineRule="atLeast"/>
        <w:ind w:left="1069"/>
        <w:rPr>
          <w:spacing w:val="-3"/>
        </w:rPr>
      </w:pPr>
      <w:r w:rsidRPr="00412B9C">
        <w:rPr>
          <w:spacing w:val="-3"/>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14:paraId="1630E31E" w14:textId="77777777" w:rsidR="00FE2E9C" w:rsidRPr="00412B9C" w:rsidRDefault="00FE2E9C" w:rsidP="00FE2E9C">
      <w:pPr>
        <w:tabs>
          <w:tab w:val="left" w:pos="-1014"/>
          <w:tab w:val="left" w:pos="-720"/>
        </w:tabs>
        <w:autoSpaceDE w:val="0"/>
        <w:autoSpaceDN w:val="0"/>
        <w:adjustRightInd w:val="0"/>
        <w:spacing w:line="240" w:lineRule="atLeast"/>
        <w:ind w:left="1778"/>
        <w:rPr>
          <w:spacing w:val="-3"/>
        </w:rPr>
      </w:pPr>
    </w:p>
    <w:p w14:paraId="6C85C0D3" w14:textId="77777777" w:rsidR="00FE2E9C" w:rsidRPr="00412B9C" w:rsidRDefault="00FE2E9C" w:rsidP="00FE2E9C">
      <w:pPr>
        <w:tabs>
          <w:tab w:val="left" w:pos="-1014"/>
          <w:tab w:val="left" w:pos="-720"/>
        </w:tabs>
        <w:autoSpaceDE w:val="0"/>
        <w:autoSpaceDN w:val="0"/>
        <w:adjustRightInd w:val="0"/>
        <w:spacing w:line="240" w:lineRule="atLeast"/>
        <w:ind w:left="1069"/>
        <w:rPr>
          <w:spacing w:val="-3"/>
        </w:rPr>
      </w:pPr>
      <w:r w:rsidRPr="00412B9C">
        <w:rPr>
          <w:spacing w:val="-3"/>
        </w:rPr>
        <w:t>En todo caso, no se admitirán a efectos de acreditación de la solvencia económica y financiera las declaraciones o autoliquidaciones tributarias (sociedades, IRPF) del empresario (societario o individual), debiendo estarse a sus cuentas anuales aprobadas y depositadas en el Registro Mercantil o en Registro oficial correspondiente o, para empresarios individuales, a sus libros de inventarios y cuentas anuales debidamente legalizadas.</w:t>
      </w:r>
    </w:p>
    <w:p w14:paraId="62435111" w14:textId="77777777" w:rsidR="00FE2E9C" w:rsidRPr="00412B9C" w:rsidRDefault="00FE2E9C" w:rsidP="00FE2E9C">
      <w:pPr>
        <w:tabs>
          <w:tab w:val="left" w:pos="-1014"/>
          <w:tab w:val="left" w:pos="-720"/>
        </w:tabs>
        <w:autoSpaceDE w:val="0"/>
        <w:autoSpaceDN w:val="0"/>
        <w:adjustRightInd w:val="0"/>
        <w:spacing w:line="240" w:lineRule="atLeast"/>
        <w:ind w:left="1069"/>
        <w:rPr>
          <w:spacing w:val="-3"/>
        </w:rPr>
      </w:pPr>
    </w:p>
    <w:p w14:paraId="4B89E11A" w14:textId="77777777" w:rsidR="00FE2E9C" w:rsidRDefault="00FE2E9C" w:rsidP="00FE2E9C">
      <w:pPr>
        <w:tabs>
          <w:tab w:val="left" w:pos="-1014"/>
          <w:tab w:val="left" w:pos="-720"/>
        </w:tabs>
        <w:autoSpaceDE w:val="0"/>
        <w:autoSpaceDN w:val="0"/>
        <w:adjustRightInd w:val="0"/>
        <w:spacing w:line="240" w:lineRule="atLeast"/>
        <w:ind w:left="1069"/>
        <w:rPr>
          <w:spacing w:val="-3"/>
        </w:rPr>
      </w:pPr>
      <w:r w:rsidRPr="00412B9C">
        <w:rPr>
          <w:spacing w:val="-3"/>
        </w:rPr>
        <w:t>En el supuesto de empresas de nueva creación que carezcan de cuentas anuales registradas, deberán aportar declaración censal de comienzo de actividad, así como, un informe emitido por una institución financiera que acredite la solvencia económica de la empresa. Deberá constar expresamente que, el banco o entidad financiera que emite el informe, conoce las condiciones del contrato y considera solvente a la empresa para responder de las obligaciones económicas derivadas del mismo.</w:t>
      </w:r>
    </w:p>
    <w:p w14:paraId="038D79D1" w14:textId="77777777" w:rsidR="00FE2E9C" w:rsidRPr="00DD1118" w:rsidRDefault="00FE2E9C" w:rsidP="00FE2E9C">
      <w:pPr>
        <w:widowControl w:val="0"/>
        <w:suppressAutoHyphens/>
        <w:autoSpaceDE w:val="0"/>
        <w:autoSpaceDN w:val="0"/>
        <w:adjustRightInd w:val="0"/>
        <w:rPr>
          <w:spacing w:val="-3"/>
        </w:rPr>
      </w:pPr>
    </w:p>
    <w:p w14:paraId="6586F275" w14:textId="77777777" w:rsidR="00FE2E9C" w:rsidRPr="00F147C3" w:rsidRDefault="00FE2E9C" w:rsidP="00FE2E9C">
      <w:pPr>
        <w:widowControl w:val="0"/>
        <w:suppressAutoHyphens/>
        <w:autoSpaceDE w:val="0"/>
        <w:autoSpaceDN w:val="0"/>
        <w:adjustRightInd w:val="0"/>
        <w:ind w:left="1612" w:hanging="543"/>
        <w:rPr>
          <w:spacing w:val="-3"/>
        </w:rPr>
      </w:pPr>
      <w:r w:rsidRPr="00DD1118">
        <w:rPr>
          <w:spacing w:val="-3"/>
        </w:rPr>
        <w:t xml:space="preserve">Acreditación de la solvencia técnica: </w:t>
      </w:r>
      <w:r w:rsidRPr="00F147C3">
        <w:rPr>
          <w:spacing w:val="-3"/>
        </w:rPr>
        <w:footnoteReference w:id="7"/>
      </w:r>
    </w:p>
    <w:p w14:paraId="051060CD" w14:textId="77777777" w:rsidR="00FE2E9C" w:rsidRPr="00DD1118" w:rsidRDefault="00FE2E9C" w:rsidP="00FE2E9C">
      <w:pPr>
        <w:widowControl w:val="0"/>
        <w:suppressAutoHyphens/>
        <w:autoSpaceDE w:val="0"/>
        <w:autoSpaceDN w:val="0"/>
        <w:adjustRightInd w:val="0"/>
        <w:ind w:left="1612" w:hanging="543"/>
        <w:rPr>
          <w:spacing w:val="-3"/>
        </w:rPr>
      </w:pPr>
      <w:r w:rsidRPr="00DD1118">
        <w:rPr>
          <w:spacing w:val="-3"/>
        </w:rPr>
        <w:t xml:space="preserve">Artículo </w:t>
      </w:r>
      <w:r w:rsidRPr="00F147C3">
        <w:rPr>
          <w:spacing w:val="-3"/>
        </w:rPr>
        <w:t>89 de la LCSP,</w:t>
      </w:r>
      <w:r w:rsidRPr="00DD1118">
        <w:rPr>
          <w:spacing w:val="-3"/>
        </w:rPr>
        <w:t xml:space="preserve"> apartado/s:</w:t>
      </w:r>
    </w:p>
    <w:p w14:paraId="605E5A55" w14:textId="77777777" w:rsidR="00FE2E9C" w:rsidRDefault="00FE2E9C" w:rsidP="00FE2E9C">
      <w:pPr>
        <w:widowControl w:val="0"/>
        <w:suppressAutoHyphens/>
        <w:autoSpaceDE w:val="0"/>
        <w:autoSpaceDN w:val="0"/>
        <w:adjustRightInd w:val="0"/>
        <w:ind w:left="1612" w:hanging="543"/>
        <w:rPr>
          <w:spacing w:val="-3"/>
        </w:rPr>
      </w:pPr>
      <w:r w:rsidRPr="00DD1118">
        <w:rPr>
          <w:spacing w:val="-3"/>
        </w:rPr>
        <w:t>Criterios de selección:</w:t>
      </w:r>
    </w:p>
    <w:p w14:paraId="1EBC621F" w14:textId="77777777" w:rsidR="00FE2E9C" w:rsidRPr="00BC79F7" w:rsidRDefault="00FE2E9C" w:rsidP="00FE2E9C">
      <w:pPr>
        <w:widowControl w:val="0"/>
        <w:numPr>
          <w:ilvl w:val="0"/>
          <w:numId w:val="35"/>
        </w:numPr>
        <w:suppressAutoHyphens/>
        <w:autoSpaceDE w:val="0"/>
        <w:autoSpaceDN w:val="0"/>
        <w:adjustRightInd w:val="0"/>
        <w:rPr>
          <w:spacing w:val="-3"/>
        </w:rPr>
      </w:pPr>
      <w:r w:rsidRPr="00BC79F7">
        <w:rPr>
          <w:spacing w:val="-3"/>
        </w:rPr>
        <w:t>Relación de los principales servicios o trabajos realizados de igual o similar naturaleza que los que constituyen el objeto del contrato en el curso de los tres últimos años, en la que se indique el importe, la fecha y el destinatario, público o privado de los mismos; siendo el requisito mínimo que el importe anual acumulado en el año de mayor ejecución sea igual o superior al 70 por ciento</w:t>
      </w:r>
      <w:r>
        <w:rPr>
          <w:spacing w:val="-3"/>
        </w:rPr>
        <w:t>, es decir</w:t>
      </w:r>
      <w:r w:rsidRPr="00DC1BC6">
        <w:rPr>
          <w:spacing w:val="-3"/>
        </w:rPr>
        <w:t xml:space="preserve">, </w:t>
      </w:r>
      <w:r w:rsidRPr="00A0637C">
        <w:rPr>
          <w:spacing w:val="-3"/>
        </w:rPr>
        <w:t xml:space="preserve">27.500,00 </w:t>
      </w:r>
      <w:r w:rsidRPr="00DC1BC6">
        <w:rPr>
          <w:spacing w:val="-3"/>
        </w:rPr>
        <w:t>euros.</w:t>
      </w:r>
      <w:r>
        <w:rPr>
          <w:spacing w:val="-3"/>
        </w:rPr>
        <w:t xml:space="preserve"> </w:t>
      </w:r>
      <w:r w:rsidRPr="00BC79F7">
        <w:rPr>
          <w:spacing w:val="-3"/>
        </w:rPr>
        <w:tab/>
      </w:r>
    </w:p>
    <w:p w14:paraId="3C0D00AD" w14:textId="77777777" w:rsidR="00FE2E9C" w:rsidRDefault="00FE2E9C" w:rsidP="00FE2E9C">
      <w:pPr>
        <w:widowControl w:val="0"/>
        <w:suppressAutoHyphens/>
        <w:autoSpaceDE w:val="0"/>
        <w:autoSpaceDN w:val="0"/>
        <w:adjustRightInd w:val="0"/>
        <w:ind w:left="1429"/>
        <w:rPr>
          <w:spacing w:val="-3"/>
        </w:rPr>
      </w:pPr>
    </w:p>
    <w:p w14:paraId="59DFB647" w14:textId="77777777" w:rsidR="00FE2E9C" w:rsidRPr="00BC79F7" w:rsidRDefault="00FE2E9C" w:rsidP="00FE2E9C">
      <w:pPr>
        <w:widowControl w:val="0"/>
        <w:suppressAutoHyphens/>
        <w:autoSpaceDE w:val="0"/>
        <w:autoSpaceDN w:val="0"/>
        <w:adjustRightInd w:val="0"/>
        <w:ind w:left="1429"/>
        <w:rPr>
          <w:spacing w:val="-3"/>
        </w:rPr>
      </w:pPr>
      <w:r w:rsidRPr="00BC79F7">
        <w:rPr>
          <w:spacing w:val="-3"/>
        </w:rPr>
        <w:t>A efectos de determinar que los suministros efectuados sean de igual o similar naturaleza, habrá de atenderse a los tres primeros dígitos del código CPV establecido en el apartado 1.</w:t>
      </w:r>
    </w:p>
    <w:p w14:paraId="76609BEE" w14:textId="77777777" w:rsidR="00FE2E9C" w:rsidRPr="00BC79F7" w:rsidRDefault="00FE2E9C" w:rsidP="00FE2E9C">
      <w:pPr>
        <w:widowControl w:val="0"/>
        <w:suppressAutoHyphens/>
        <w:autoSpaceDE w:val="0"/>
        <w:autoSpaceDN w:val="0"/>
        <w:adjustRightInd w:val="0"/>
        <w:ind w:left="1429"/>
        <w:rPr>
          <w:spacing w:val="-3"/>
        </w:rPr>
      </w:pPr>
    </w:p>
    <w:p w14:paraId="734AE701" w14:textId="77777777" w:rsidR="00FE2E9C" w:rsidRPr="00BC79F7" w:rsidRDefault="00FE2E9C" w:rsidP="00FE2E9C">
      <w:pPr>
        <w:widowControl w:val="0"/>
        <w:suppressAutoHyphens/>
        <w:autoSpaceDE w:val="0"/>
        <w:autoSpaceDN w:val="0"/>
        <w:adjustRightInd w:val="0"/>
        <w:ind w:left="1429"/>
        <w:rPr>
          <w:spacing w:val="-3"/>
        </w:rPr>
      </w:pPr>
      <w:r w:rsidRPr="00BC79F7">
        <w:rPr>
          <w:spacing w:val="-3"/>
        </w:rPr>
        <w:t>Cuando le sea requerido por los servicios dependientes del órgano de contratación, 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14:paraId="1B8D00C9" w14:textId="77777777" w:rsidR="00FE2E9C" w:rsidRPr="00BC79F7" w:rsidRDefault="00FE2E9C" w:rsidP="00FE2E9C">
      <w:pPr>
        <w:widowControl w:val="0"/>
        <w:suppressAutoHyphens/>
        <w:autoSpaceDE w:val="0"/>
        <w:autoSpaceDN w:val="0"/>
        <w:adjustRightInd w:val="0"/>
        <w:ind w:left="1778"/>
        <w:rPr>
          <w:spacing w:val="-3"/>
        </w:rPr>
      </w:pPr>
    </w:p>
    <w:p w14:paraId="0B63D665" w14:textId="77777777" w:rsidR="00FE2E9C" w:rsidRDefault="00FE2E9C" w:rsidP="00FE2E9C">
      <w:pPr>
        <w:widowControl w:val="0"/>
        <w:numPr>
          <w:ilvl w:val="0"/>
          <w:numId w:val="35"/>
        </w:numPr>
        <w:suppressAutoHyphens/>
        <w:autoSpaceDE w:val="0"/>
        <w:autoSpaceDN w:val="0"/>
        <w:adjustRightInd w:val="0"/>
        <w:rPr>
          <w:spacing w:val="-3"/>
        </w:rPr>
      </w:pPr>
      <w:r w:rsidRPr="00BC79F7">
        <w:rPr>
          <w:spacing w:val="-3"/>
        </w:rPr>
        <w:t>El licitador deberá aportar, además de lo anterior, al menos dos (</w:t>
      </w:r>
      <w:r>
        <w:rPr>
          <w:spacing w:val="-3"/>
        </w:rPr>
        <w:t>3</w:t>
      </w:r>
      <w:r w:rsidRPr="00BC79F7">
        <w:rPr>
          <w:spacing w:val="-3"/>
        </w:rPr>
        <w:t>) certificados de buena ejecución expedidos o visados por el órgano competente, cuando el destinatario sea una entidad del sector público o, cuando el destinatario sea un sujeto privado, mediante un certificado expedido por éste o, a falta de este certificado, mediante una declaración del empresario acompañada de los documentos obrantes en poder del mismo que acrediten la realización de la prestación, es decir, junto a evidencia documental que acredite la existencia de los mismos.</w:t>
      </w:r>
    </w:p>
    <w:p w14:paraId="10249D16" w14:textId="77777777" w:rsidR="00FE2E9C" w:rsidRDefault="00FE2E9C" w:rsidP="00FE2E9C">
      <w:pPr>
        <w:widowControl w:val="0"/>
        <w:suppressAutoHyphens/>
        <w:autoSpaceDE w:val="0"/>
        <w:autoSpaceDN w:val="0"/>
        <w:adjustRightInd w:val="0"/>
        <w:ind w:left="1778"/>
        <w:rPr>
          <w:spacing w:val="-3"/>
        </w:rPr>
      </w:pPr>
    </w:p>
    <w:p w14:paraId="67AB17E7" w14:textId="77777777" w:rsidR="00FE2E9C" w:rsidRDefault="00FE2E9C" w:rsidP="00FE2E9C">
      <w:pPr>
        <w:widowControl w:val="0"/>
        <w:suppressAutoHyphens/>
        <w:autoSpaceDE w:val="0"/>
        <w:autoSpaceDN w:val="0"/>
        <w:adjustRightInd w:val="0"/>
        <w:ind w:left="1429"/>
        <w:rPr>
          <w:spacing w:val="-3"/>
        </w:rPr>
      </w:pPr>
      <w:r w:rsidRPr="001574E9">
        <w:rPr>
          <w:spacing w:val="-3"/>
        </w:rPr>
        <w:t>En el supuesto de empresas de nueva creación que carezcan de cuentas anuales registradas, deberán aportar declaración censal de comienzo de actividad, así como, un informe emitido por una institución financiera que acredite la solvencia económica de la empresa. Deberá constar expresamente que, el banco o entidad financiera que emite el informe conoce las condiciones del contrato y considera solvente a la empresa para responder de las obligaciones económicas derivadas del mismo.</w:t>
      </w:r>
    </w:p>
    <w:p w14:paraId="29C0DAA0" w14:textId="77777777" w:rsidR="00FE2E9C" w:rsidRDefault="00FE2E9C" w:rsidP="00FE2E9C">
      <w:pPr>
        <w:widowControl w:val="0"/>
        <w:suppressAutoHyphens/>
        <w:autoSpaceDE w:val="0"/>
        <w:autoSpaceDN w:val="0"/>
        <w:adjustRightInd w:val="0"/>
        <w:ind w:left="1429"/>
        <w:rPr>
          <w:spacing w:val="-3"/>
        </w:rPr>
      </w:pPr>
    </w:p>
    <w:p w14:paraId="66900091" w14:textId="77777777" w:rsidR="00FE2E9C" w:rsidRPr="00BC79F7" w:rsidRDefault="00FE2E9C" w:rsidP="00FE2E9C">
      <w:pPr>
        <w:widowControl w:val="0"/>
        <w:suppressAutoHyphens/>
        <w:autoSpaceDE w:val="0"/>
        <w:autoSpaceDN w:val="0"/>
        <w:adjustRightInd w:val="0"/>
        <w:ind w:left="1429"/>
        <w:rPr>
          <w:spacing w:val="-3"/>
        </w:rPr>
      </w:pPr>
      <w:commentRangeStart w:id="13"/>
      <w:r w:rsidRPr="00F34D26">
        <w:rPr>
          <w:spacing w:val="-3"/>
        </w:rPr>
        <w:t>Se podrá requerir una muestra a los licitadores con carácter previo a la propuesta de adjudicación</w:t>
      </w:r>
      <w:r>
        <w:rPr>
          <w:spacing w:val="-3"/>
        </w:rPr>
        <w:t xml:space="preserve">. </w:t>
      </w:r>
      <w:commentRangeEnd w:id="13"/>
      <w:r>
        <w:rPr>
          <w:rStyle w:val="Refdecomentario"/>
        </w:rPr>
        <w:commentReference w:id="13"/>
      </w:r>
    </w:p>
    <w:p w14:paraId="3D392506" w14:textId="3D72AFB7" w:rsidR="00422AE9" w:rsidRPr="007E7463" w:rsidRDefault="00422AE9" w:rsidP="00FE2E9C">
      <w:pPr>
        <w:widowControl w:val="0"/>
        <w:suppressAutoHyphens/>
        <w:autoSpaceDE w:val="0"/>
        <w:autoSpaceDN w:val="0"/>
        <w:adjustRightInd w:val="0"/>
        <w:ind w:left="543" w:hanging="543"/>
        <w:rPr>
          <w:spacing w:val="-3"/>
        </w:rPr>
      </w:pPr>
    </w:p>
    <w:p w14:paraId="16F4DE89" w14:textId="77777777" w:rsidR="00550346" w:rsidRPr="007E7463" w:rsidRDefault="00550346" w:rsidP="00550346">
      <w:pPr>
        <w:widowControl w:val="0"/>
        <w:suppressAutoHyphens/>
        <w:autoSpaceDE w:val="0"/>
        <w:autoSpaceDN w:val="0"/>
        <w:adjustRightInd w:val="0"/>
        <w:ind w:firstLine="360"/>
      </w:pPr>
      <w:r w:rsidRPr="007E7463">
        <w:t xml:space="preserve">Concreción de las condiciones de solvencia </w:t>
      </w:r>
    </w:p>
    <w:p w14:paraId="4B09F819" w14:textId="6F8AE941" w:rsidR="00550346" w:rsidRPr="007E7463" w:rsidRDefault="00550346" w:rsidP="00550346">
      <w:pPr>
        <w:widowControl w:val="0"/>
        <w:suppressAutoHyphens/>
        <w:autoSpaceDE w:val="0"/>
        <w:autoSpaceDN w:val="0"/>
        <w:adjustRightInd w:val="0"/>
        <w:ind w:left="360"/>
        <w:rPr>
          <w:bCs/>
          <w:spacing w:val="-3"/>
        </w:rPr>
      </w:pPr>
      <w:r w:rsidRPr="007E7463">
        <w:t>1. Especificación en la oferta de los nombres y cualificación profesional del personal responsable de ejecutar la prestación objeto del contrato</w:t>
      </w:r>
      <w:r w:rsidRPr="007E7463">
        <w:rPr>
          <w:rStyle w:val="Refdenotaalpie"/>
          <w:bCs/>
          <w:spacing w:val="-3"/>
        </w:rPr>
        <w:footnoteReference w:id="8"/>
      </w:r>
      <w:r w:rsidRPr="007E7463">
        <w:t xml:space="preserve">: </w:t>
      </w:r>
      <w:r w:rsidR="00FE2E9C">
        <w:rPr>
          <w:bCs/>
          <w:spacing w:val="-3"/>
        </w:rPr>
        <w:t>NO</w:t>
      </w:r>
    </w:p>
    <w:p w14:paraId="587FB81D" w14:textId="77777777" w:rsidR="00550346" w:rsidRPr="007E7463" w:rsidRDefault="00550346" w:rsidP="00550346">
      <w:pPr>
        <w:widowControl w:val="0"/>
        <w:suppressAutoHyphens/>
        <w:autoSpaceDE w:val="0"/>
        <w:autoSpaceDN w:val="0"/>
        <w:adjustRightInd w:val="0"/>
        <w:ind w:left="544" w:hanging="544"/>
        <w:rPr>
          <w:bCs/>
          <w:spacing w:val="-3"/>
        </w:rPr>
      </w:pPr>
    </w:p>
    <w:p w14:paraId="36C712FE" w14:textId="3A41443E" w:rsidR="00550346" w:rsidRPr="007E7463" w:rsidRDefault="00550346" w:rsidP="00550346">
      <w:pPr>
        <w:widowControl w:val="0"/>
        <w:suppressAutoHyphens/>
        <w:autoSpaceDE w:val="0"/>
        <w:autoSpaceDN w:val="0"/>
        <w:adjustRightInd w:val="0"/>
        <w:ind w:left="360"/>
        <w:rPr>
          <w:bCs/>
          <w:spacing w:val="-3"/>
        </w:rPr>
      </w:pPr>
      <w:r w:rsidRPr="007E7463">
        <w:rPr>
          <w:bCs/>
          <w:spacing w:val="-3"/>
        </w:rPr>
        <w:t xml:space="preserve">2. </w:t>
      </w:r>
      <w:r w:rsidRPr="007E7463">
        <w:rPr>
          <w:bCs/>
          <w:spacing w:val="-3"/>
        </w:rPr>
        <w:tab/>
        <w:t>Compromiso de adscripción a la ejecución del contrato de medio</w:t>
      </w:r>
      <w:r w:rsidR="008A22C9" w:rsidRPr="007E7463">
        <w:rPr>
          <w:bCs/>
          <w:spacing w:val="-3"/>
        </w:rPr>
        <w:t xml:space="preserve">s [personales] y/o [materiales] </w:t>
      </w:r>
      <w:r w:rsidRPr="007E7463">
        <w:rPr>
          <w:rStyle w:val="Refdenotaalpie"/>
          <w:bCs/>
          <w:spacing w:val="-3"/>
        </w:rPr>
        <w:footnoteReference w:id="9"/>
      </w:r>
      <w:r w:rsidRPr="007E7463">
        <w:rPr>
          <w:bCs/>
          <w:spacing w:val="-3"/>
        </w:rPr>
        <w:t xml:space="preserve">: </w:t>
      </w:r>
      <w:r w:rsidR="00FE2E9C">
        <w:rPr>
          <w:bCs/>
          <w:spacing w:val="-3"/>
        </w:rPr>
        <w:t>NO</w:t>
      </w:r>
      <w:r w:rsidRPr="007E7463">
        <w:rPr>
          <w:bCs/>
          <w:spacing w:val="-3"/>
        </w:rPr>
        <w:t xml:space="preserve"> </w:t>
      </w:r>
    </w:p>
    <w:p w14:paraId="17ADFAC5" w14:textId="77777777" w:rsidR="00422AE9" w:rsidRPr="007E7463" w:rsidRDefault="00422AE9" w:rsidP="00422AE9">
      <w:pPr>
        <w:widowControl w:val="0"/>
        <w:suppressAutoHyphens/>
        <w:autoSpaceDE w:val="0"/>
        <w:autoSpaceDN w:val="0"/>
        <w:adjustRightInd w:val="0"/>
        <w:ind w:left="543" w:hanging="543"/>
        <w:rPr>
          <w:spacing w:val="-3"/>
        </w:rPr>
      </w:pPr>
    </w:p>
    <w:p w14:paraId="35DA5B3D" w14:textId="709D06C3" w:rsidR="00314634" w:rsidRPr="007E7463" w:rsidRDefault="0050091F" w:rsidP="00314634">
      <w:pPr>
        <w:widowControl w:val="0"/>
        <w:suppressAutoHyphens/>
        <w:autoSpaceDE w:val="0"/>
        <w:autoSpaceDN w:val="0"/>
        <w:adjustRightInd w:val="0"/>
        <w:ind w:left="544" w:hanging="544"/>
        <w:rPr>
          <w:b/>
          <w:spacing w:val="-3"/>
        </w:rPr>
      </w:pPr>
      <w:r w:rsidRPr="007E7463">
        <w:rPr>
          <w:b/>
          <w:spacing w:val="-3"/>
        </w:rPr>
        <w:t>7.-</w:t>
      </w:r>
      <w:r w:rsidRPr="007E7463">
        <w:rPr>
          <w:b/>
          <w:spacing w:val="-3"/>
        </w:rPr>
        <w:tab/>
      </w:r>
      <w:r w:rsidR="00314634" w:rsidRPr="007E7463">
        <w:rPr>
          <w:b/>
          <w:spacing w:val="-3"/>
        </w:rPr>
        <w:t>Procedimiento de adjudicación.</w:t>
      </w:r>
    </w:p>
    <w:p w14:paraId="14EB02BD" w14:textId="77777777" w:rsidR="00314634" w:rsidRPr="007E7463" w:rsidRDefault="00314634" w:rsidP="00314634">
      <w:pPr>
        <w:widowControl w:val="0"/>
        <w:suppressAutoHyphens/>
        <w:autoSpaceDE w:val="0"/>
        <w:autoSpaceDN w:val="0"/>
        <w:adjustRightInd w:val="0"/>
        <w:rPr>
          <w:b/>
          <w:spacing w:val="-3"/>
        </w:rPr>
      </w:pPr>
    </w:p>
    <w:p w14:paraId="49E3EFEA" w14:textId="77777777" w:rsidR="00FB2B91" w:rsidRPr="00DD1118" w:rsidRDefault="00314634" w:rsidP="00FB2B91">
      <w:pPr>
        <w:widowControl w:val="0"/>
        <w:tabs>
          <w:tab w:val="left" w:pos="567"/>
        </w:tabs>
        <w:suppressAutoHyphens/>
        <w:autoSpaceDE w:val="0"/>
        <w:autoSpaceDN w:val="0"/>
        <w:adjustRightInd w:val="0"/>
        <w:rPr>
          <w:spacing w:val="-3"/>
        </w:rPr>
      </w:pPr>
      <w:r w:rsidRPr="007E7463">
        <w:rPr>
          <w:b/>
          <w:spacing w:val="-3"/>
        </w:rPr>
        <w:tab/>
      </w:r>
      <w:r w:rsidR="00FB2B91" w:rsidRPr="00DD1118">
        <w:rPr>
          <w:spacing w:val="-3"/>
        </w:rPr>
        <w:t xml:space="preserve">Tramitación anticipada: </w:t>
      </w:r>
      <w:r w:rsidR="00FB2B91">
        <w:rPr>
          <w:spacing w:val="-3"/>
        </w:rPr>
        <w:t>NO</w:t>
      </w:r>
    </w:p>
    <w:p w14:paraId="4877B1DC" w14:textId="77777777" w:rsidR="00FB2B91" w:rsidRPr="00DD1118" w:rsidRDefault="00FB2B91" w:rsidP="00FB2B91">
      <w:pPr>
        <w:widowControl w:val="0"/>
        <w:tabs>
          <w:tab w:val="left" w:pos="567"/>
        </w:tabs>
        <w:suppressAutoHyphens/>
        <w:autoSpaceDE w:val="0"/>
        <w:autoSpaceDN w:val="0"/>
        <w:adjustRightInd w:val="0"/>
        <w:rPr>
          <w:spacing w:val="-3"/>
        </w:rPr>
      </w:pPr>
      <w:r w:rsidRPr="00DD1118">
        <w:rPr>
          <w:spacing w:val="-3"/>
        </w:rPr>
        <w:tab/>
        <w:t xml:space="preserve">Tramitación: </w:t>
      </w:r>
      <w:r>
        <w:rPr>
          <w:spacing w:val="-3"/>
        </w:rPr>
        <w:t>ordinaria</w:t>
      </w:r>
    </w:p>
    <w:p w14:paraId="541590D2" w14:textId="32EF1432" w:rsidR="00314634" w:rsidRPr="007E7463" w:rsidRDefault="00314634" w:rsidP="00FB2B91">
      <w:pPr>
        <w:widowControl w:val="0"/>
        <w:tabs>
          <w:tab w:val="left" w:pos="567"/>
        </w:tabs>
        <w:suppressAutoHyphens/>
        <w:autoSpaceDE w:val="0"/>
        <w:autoSpaceDN w:val="0"/>
        <w:adjustRightInd w:val="0"/>
        <w:rPr>
          <w:spacing w:val="-3"/>
        </w:rPr>
      </w:pPr>
      <w:r w:rsidRPr="007E7463">
        <w:rPr>
          <w:spacing w:val="-3"/>
        </w:rPr>
        <w:tab/>
        <w:t>Procedimiento: abierto</w:t>
      </w:r>
      <w:r w:rsidR="00505130" w:rsidRPr="007E7463">
        <w:rPr>
          <w:spacing w:val="-3"/>
        </w:rPr>
        <w:t xml:space="preserve"> simplificado</w:t>
      </w:r>
    </w:p>
    <w:p w14:paraId="5A61AA38" w14:textId="362E7E88" w:rsidR="00314634" w:rsidRPr="007E7463" w:rsidRDefault="00314634" w:rsidP="00314634">
      <w:pPr>
        <w:widowControl w:val="0"/>
        <w:tabs>
          <w:tab w:val="left" w:pos="567"/>
        </w:tabs>
        <w:suppressAutoHyphens/>
        <w:autoSpaceDE w:val="0"/>
        <w:autoSpaceDN w:val="0"/>
        <w:adjustRightInd w:val="0"/>
        <w:rPr>
          <w:spacing w:val="-3"/>
        </w:rPr>
      </w:pPr>
      <w:r w:rsidRPr="007E7463">
        <w:rPr>
          <w:spacing w:val="-3"/>
        </w:rPr>
        <w:tab/>
      </w:r>
      <w:r w:rsidR="00A6423C" w:rsidRPr="007E7463">
        <w:rPr>
          <w:spacing w:val="-3"/>
        </w:rPr>
        <w:t xml:space="preserve">Criterio relacionado con los costes </w:t>
      </w:r>
      <w:r w:rsidR="00A6423C" w:rsidRPr="007E7463">
        <w:rPr>
          <w:rStyle w:val="Refdenotaalpie"/>
          <w:spacing w:val="-3"/>
        </w:rPr>
        <w:footnoteReference w:id="10"/>
      </w:r>
      <w:r w:rsidRPr="007E7463">
        <w:rPr>
          <w:spacing w:val="-3"/>
        </w:rPr>
        <w:tab/>
      </w:r>
    </w:p>
    <w:p w14:paraId="7D231A8E" w14:textId="5D9662B1" w:rsidR="00B61837" w:rsidRPr="007E7463" w:rsidRDefault="000E72D4" w:rsidP="00B61837">
      <w:pPr>
        <w:widowControl w:val="0"/>
        <w:tabs>
          <w:tab w:val="left" w:pos="567"/>
        </w:tabs>
        <w:suppressAutoHyphens/>
        <w:autoSpaceDE w:val="0"/>
        <w:autoSpaceDN w:val="0"/>
        <w:adjustRightInd w:val="0"/>
        <w:rPr>
          <w:spacing w:val="-3"/>
        </w:rPr>
      </w:pPr>
      <w:r w:rsidRPr="007E7463">
        <w:rPr>
          <w:spacing w:val="-3"/>
        </w:rPr>
        <w:tab/>
      </w:r>
      <w:r w:rsidR="00F45070" w:rsidRPr="007E7463">
        <w:rPr>
          <w:spacing w:val="-3"/>
        </w:rPr>
        <w:t xml:space="preserve">Subasta electrónica: </w:t>
      </w:r>
      <w:r w:rsidR="00FB2B91">
        <w:rPr>
          <w:spacing w:val="-3"/>
        </w:rPr>
        <w:t>NO</w:t>
      </w:r>
    </w:p>
    <w:p w14:paraId="192575D9" w14:textId="46A2086A" w:rsidR="00963AB0" w:rsidRPr="007E7463" w:rsidRDefault="00963AB0" w:rsidP="00963AB0">
      <w:pPr>
        <w:widowControl w:val="0"/>
        <w:tabs>
          <w:tab w:val="left" w:pos="567"/>
        </w:tabs>
        <w:suppressAutoHyphens/>
        <w:autoSpaceDE w:val="0"/>
        <w:autoSpaceDN w:val="0"/>
        <w:adjustRightInd w:val="0"/>
        <w:rPr>
          <w:spacing w:val="-3"/>
        </w:rPr>
      </w:pPr>
      <w:r w:rsidRPr="007E7463">
        <w:rPr>
          <w:spacing w:val="-3"/>
        </w:rPr>
        <w:tab/>
        <w:t xml:space="preserve">Parámetros objetivos para determinar ofertas anormalmente bajas: </w:t>
      </w:r>
      <w:r w:rsidRPr="007E7463">
        <w:rPr>
          <w:rStyle w:val="Refdenotaalpie"/>
          <w:spacing w:val="-3"/>
        </w:rPr>
        <w:footnoteReference w:id="11"/>
      </w:r>
    </w:p>
    <w:p w14:paraId="55F76638" w14:textId="77777777" w:rsidR="001A6429" w:rsidRPr="007E7463" w:rsidRDefault="001A6429" w:rsidP="00B61837">
      <w:pPr>
        <w:widowControl w:val="0"/>
        <w:tabs>
          <w:tab w:val="left" w:pos="567"/>
        </w:tabs>
        <w:suppressAutoHyphens/>
        <w:autoSpaceDE w:val="0"/>
        <w:autoSpaceDN w:val="0"/>
        <w:adjustRightInd w:val="0"/>
        <w:rPr>
          <w:spacing w:val="-3"/>
        </w:rPr>
      </w:pPr>
    </w:p>
    <w:p w14:paraId="2D1559E8" w14:textId="77777777" w:rsidR="00F71923" w:rsidRPr="007E7463" w:rsidRDefault="0001666F" w:rsidP="008A22C9">
      <w:pPr>
        <w:widowControl w:val="0"/>
        <w:suppressAutoHyphens/>
        <w:autoSpaceDE w:val="0"/>
        <w:autoSpaceDN w:val="0"/>
        <w:adjustRightInd w:val="0"/>
        <w:ind w:left="544" w:hanging="544"/>
        <w:rPr>
          <w:b/>
        </w:rPr>
      </w:pPr>
      <w:r w:rsidRPr="007E7463">
        <w:rPr>
          <w:b/>
        </w:rPr>
        <w:t>8</w:t>
      </w:r>
      <w:r w:rsidR="00314634" w:rsidRPr="007E7463">
        <w:rPr>
          <w:b/>
        </w:rPr>
        <w:t>.-</w:t>
      </w:r>
      <w:r w:rsidRPr="007E7463">
        <w:rPr>
          <w:b/>
        </w:rPr>
        <w:tab/>
      </w:r>
      <w:r w:rsidR="00314634" w:rsidRPr="007E7463">
        <w:rPr>
          <w:b/>
        </w:rPr>
        <w:t>Criterio objetivo de adjudicación del contrato</w:t>
      </w:r>
      <w:r w:rsidR="00A6423C" w:rsidRPr="007E7463">
        <w:rPr>
          <w:b/>
        </w:rPr>
        <w:t xml:space="preserve">. </w:t>
      </w:r>
      <w:r w:rsidR="00F71923" w:rsidRPr="007E7463">
        <w:rPr>
          <w:rStyle w:val="Refdenotaalpie"/>
          <w:spacing w:val="-3"/>
        </w:rPr>
        <w:footnoteReference w:id="12"/>
      </w:r>
    </w:p>
    <w:p w14:paraId="14737A4A" w14:textId="77777777" w:rsidR="00240178" w:rsidRPr="007E7463" w:rsidRDefault="00240178" w:rsidP="00F71923">
      <w:pPr>
        <w:widowControl w:val="0"/>
        <w:suppressAutoHyphens/>
        <w:autoSpaceDE w:val="0"/>
        <w:autoSpaceDN w:val="0"/>
        <w:adjustRightInd w:val="0"/>
        <w:rPr>
          <w:b/>
        </w:rPr>
      </w:pPr>
    </w:p>
    <w:p w14:paraId="4BE2FD9B" w14:textId="77777777" w:rsidR="00240178" w:rsidRPr="007E7463" w:rsidRDefault="00240178" w:rsidP="00240178">
      <w:pPr>
        <w:widowControl w:val="0"/>
        <w:suppressAutoHyphens/>
        <w:autoSpaceDE w:val="0"/>
        <w:autoSpaceDN w:val="0"/>
        <w:adjustRightInd w:val="0"/>
        <w:ind w:left="544"/>
        <w:rPr>
          <w:bCs/>
          <w:spacing w:val="-3"/>
        </w:rPr>
      </w:pPr>
      <w:r w:rsidRPr="007E7463">
        <w:rPr>
          <w:bCs/>
          <w:spacing w:val="-3"/>
        </w:rPr>
        <w:t>Incorporación de cláusulas sociales, ambientales y de innovación como criterios de adjudicación:</w:t>
      </w:r>
    </w:p>
    <w:p w14:paraId="5E280A42"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3360" behindDoc="0" locked="0" layoutInCell="1" allowOverlap="1" wp14:anchorId="1A37B0D4" wp14:editId="6B4CA2D0">
                <wp:simplePos x="0" y="0"/>
                <wp:positionH relativeFrom="column">
                  <wp:posOffset>466725</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E0B77" id="Proceso 7" o:spid="_x0000_s1026" type="#_x0000_t109" style="position:absolute;margin-left:36.75pt;margin-top:.7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o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55xZMPRE&#10;m4wmsn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" filled="f" strokecolor="#41719c" strokeweight="1pt"/>
            </w:pict>
          </mc:Fallback>
        </mc:AlternateContent>
      </w:r>
      <w:r w:rsidRPr="007E7463">
        <w:rPr>
          <w:bCs/>
          <w:spacing w:val="-3"/>
        </w:rPr>
        <w:tab/>
        <w:t>Como criterios sociales</w:t>
      </w:r>
    </w:p>
    <w:p w14:paraId="411E75D8"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4384" behindDoc="0" locked="0" layoutInCell="1" allowOverlap="1" wp14:anchorId="1A04F5D0" wp14:editId="37F2D23F">
                <wp:simplePos x="0" y="0"/>
                <wp:positionH relativeFrom="column">
                  <wp:posOffset>457200</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4F12F" id="Proceso 8" o:spid="_x0000_s1026" type="#_x0000_t109" style="position:absolute;margin-left:36pt;margin-top:.7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" filled="f" strokecolor="#41719c" strokeweight="1pt"/>
            </w:pict>
          </mc:Fallback>
        </mc:AlternateContent>
      </w:r>
      <w:r w:rsidRPr="007E7463">
        <w:rPr>
          <w:bCs/>
          <w:spacing w:val="-3"/>
        </w:rPr>
        <w:tab/>
        <w:t>Como criterios ambientales</w:t>
      </w:r>
    </w:p>
    <w:p w14:paraId="489BC093"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5408" behindDoc="0" locked="0" layoutInCell="1" allowOverlap="1" wp14:anchorId="630DE110" wp14:editId="203F48A5">
                <wp:simplePos x="0" y="0"/>
                <wp:positionH relativeFrom="column">
                  <wp:posOffset>457200</wp:posOffset>
                </wp:positionH>
                <wp:positionV relativeFrom="paragraph">
                  <wp:posOffset>18415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50014" id="Proceso 9" o:spid="_x0000_s1026" type="#_x0000_t109" style="position:absolute;margin-left:36pt;margin-top:1.45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" filled="f" strokecolor="#41719c" strokeweight="1pt"/>
            </w:pict>
          </mc:Fallback>
        </mc:AlternateContent>
      </w:r>
      <w:r w:rsidRPr="007E7463">
        <w:rPr>
          <w:bCs/>
          <w:spacing w:val="-3"/>
        </w:rPr>
        <w:tab/>
        <w:t>Como criterios de innovación</w:t>
      </w:r>
    </w:p>
    <w:p w14:paraId="0F6BBC7E" w14:textId="77777777" w:rsidR="0093241C" w:rsidRDefault="0093241C" w:rsidP="00F71923">
      <w:pPr>
        <w:widowControl w:val="0"/>
        <w:suppressAutoHyphens/>
        <w:autoSpaceDE w:val="0"/>
        <w:autoSpaceDN w:val="0"/>
        <w:adjustRightInd w:val="0"/>
        <w:ind w:firstLine="709"/>
        <w:rPr>
          <w:spacing w:val="-3"/>
        </w:rPr>
      </w:pPr>
    </w:p>
    <w:p w14:paraId="6D153082" w14:textId="0AA244A1" w:rsidR="00CD1B4C" w:rsidRDefault="00CD1B4C" w:rsidP="00CD1B4C">
      <w:pPr>
        <w:widowControl w:val="0"/>
        <w:tabs>
          <w:tab w:val="left" w:pos="709"/>
        </w:tabs>
        <w:suppressAutoHyphens/>
        <w:autoSpaceDE w:val="0"/>
        <w:autoSpaceDN w:val="0"/>
        <w:adjustRightInd w:val="0"/>
        <w:ind w:left="709"/>
        <w:rPr>
          <w:spacing w:val="-3"/>
        </w:rPr>
      </w:pPr>
      <w:r w:rsidRPr="00CD1B4C">
        <w:rPr>
          <w:spacing w:val="-3"/>
        </w:rPr>
        <w:t>La justificación de prever un único criterio de adjudicación consiste en que los productos a entregar están perfectamente definidos técnicamente y no es posible variar los plazos de entrega ni introducir modificaciones de ninguna clase en el contrato, siendo por consiguiente el precio el único factor determinante de la adjudicación.</w:t>
      </w:r>
    </w:p>
    <w:p w14:paraId="64A68C85" w14:textId="77777777" w:rsidR="00CD1B4C" w:rsidRDefault="00CD1B4C" w:rsidP="00CD1B4C">
      <w:pPr>
        <w:widowControl w:val="0"/>
        <w:suppressAutoHyphens/>
        <w:autoSpaceDE w:val="0"/>
        <w:autoSpaceDN w:val="0"/>
        <w:adjustRightInd w:val="0"/>
        <w:ind w:firstLine="709"/>
        <w:rPr>
          <w:spacing w:val="-3"/>
        </w:rPr>
      </w:pPr>
    </w:p>
    <w:p w14:paraId="56A28F22" w14:textId="23F880A3" w:rsidR="00A6423C" w:rsidRPr="007E7463" w:rsidRDefault="00A6423C" w:rsidP="00F71923">
      <w:pPr>
        <w:widowControl w:val="0"/>
        <w:suppressAutoHyphens/>
        <w:autoSpaceDE w:val="0"/>
        <w:autoSpaceDN w:val="0"/>
        <w:adjustRightInd w:val="0"/>
        <w:ind w:firstLine="709"/>
        <w:rPr>
          <w:spacing w:val="-3"/>
        </w:rPr>
      </w:pPr>
      <w:r w:rsidRPr="007E7463">
        <w:rPr>
          <w:spacing w:val="-3"/>
        </w:rPr>
        <w:t>Datos sobre los costes que deberán proporcionar los licitadores:</w:t>
      </w:r>
    </w:p>
    <w:p w14:paraId="3559EEA2" w14:textId="77777777" w:rsidR="00A6423C" w:rsidRPr="007E7463" w:rsidRDefault="00A6423C" w:rsidP="00A6423C">
      <w:pPr>
        <w:widowControl w:val="0"/>
        <w:suppressAutoHyphens/>
        <w:autoSpaceDE w:val="0"/>
        <w:autoSpaceDN w:val="0"/>
        <w:adjustRightInd w:val="0"/>
        <w:rPr>
          <w:spacing w:val="-3"/>
        </w:rPr>
      </w:pPr>
    </w:p>
    <w:p w14:paraId="75A38B7C" w14:textId="265C7527" w:rsidR="00650FE4" w:rsidRDefault="00A6423C" w:rsidP="00E023F0">
      <w:pPr>
        <w:widowControl w:val="0"/>
        <w:suppressAutoHyphens/>
        <w:autoSpaceDE w:val="0"/>
        <w:autoSpaceDN w:val="0"/>
        <w:adjustRightInd w:val="0"/>
        <w:ind w:firstLine="709"/>
        <w:rPr>
          <w:spacing w:val="-3"/>
        </w:rPr>
      </w:pPr>
      <w:r w:rsidRPr="007E7463">
        <w:rPr>
          <w:spacing w:val="-3"/>
        </w:rPr>
        <w:t>Método para la evaluación de los costes facilitados:</w:t>
      </w:r>
    </w:p>
    <w:p w14:paraId="5FA39E9A" w14:textId="77777777" w:rsidR="0002627B" w:rsidRDefault="0002627B" w:rsidP="00E023F0">
      <w:pPr>
        <w:widowControl w:val="0"/>
        <w:suppressAutoHyphens/>
        <w:autoSpaceDE w:val="0"/>
        <w:autoSpaceDN w:val="0"/>
        <w:adjustRightInd w:val="0"/>
        <w:ind w:firstLine="709"/>
        <w:rPr>
          <w:spacing w:val="-3"/>
        </w:rPr>
      </w:pPr>
    </w:p>
    <w:p w14:paraId="748FC66A" w14:textId="77777777" w:rsidR="001E1802" w:rsidRPr="00930E5A" w:rsidRDefault="001E1802" w:rsidP="001E1802">
      <w:pPr>
        <w:widowControl w:val="0"/>
        <w:suppressAutoHyphens/>
        <w:autoSpaceDE w:val="0"/>
        <w:autoSpaceDN w:val="0"/>
        <w:adjustRightInd w:val="0"/>
        <w:ind w:left="709"/>
        <w:rPr>
          <w:b/>
          <w:bCs/>
          <w:spacing w:val="-3"/>
        </w:rPr>
      </w:pPr>
      <w:r w:rsidRPr="00930E5A">
        <w:rPr>
          <w:b/>
          <w:bCs/>
          <w:spacing w:val="-3"/>
        </w:rPr>
        <w:t xml:space="preserve">Precio ofertado para </w:t>
      </w:r>
      <w:r>
        <w:rPr>
          <w:b/>
          <w:bCs/>
          <w:spacing w:val="-3"/>
        </w:rPr>
        <w:t>100</w:t>
      </w:r>
      <w:r w:rsidRPr="00930E5A">
        <w:rPr>
          <w:b/>
          <w:bCs/>
          <w:spacing w:val="-3"/>
        </w:rPr>
        <w:t xml:space="preserve"> muestras </w:t>
      </w:r>
      <w:r>
        <w:rPr>
          <w:b/>
          <w:bCs/>
          <w:spacing w:val="-3"/>
        </w:rPr>
        <w:t>r</w:t>
      </w:r>
      <w:r w:rsidRPr="00AA34E7">
        <w:rPr>
          <w:b/>
          <w:bCs/>
          <w:spacing w:val="-3"/>
        </w:rPr>
        <w:t xml:space="preserve">eactivos y fungibles para trabajar con la plataforma NGS </w:t>
      </w:r>
      <w:r>
        <w:rPr>
          <w:b/>
          <w:bCs/>
          <w:spacing w:val="-3"/>
        </w:rPr>
        <w:t xml:space="preserve">(disponible en el centro) </w:t>
      </w:r>
      <w:r w:rsidRPr="00AA34E7">
        <w:rPr>
          <w:b/>
          <w:bCs/>
          <w:spacing w:val="-3"/>
        </w:rPr>
        <w:t>para la identificación de biomarcadores relevantes en cáncer de pulmón y otros tumores en ADN circulante libre obtenido de plasma</w:t>
      </w:r>
      <w:r w:rsidRPr="00930E5A">
        <w:rPr>
          <w:b/>
          <w:bCs/>
          <w:spacing w:val="-3"/>
        </w:rPr>
        <w:t xml:space="preserve"> (hasta </w:t>
      </w:r>
      <w:r>
        <w:rPr>
          <w:b/>
          <w:bCs/>
          <w:spacing w:val="-3"/>
        </w:rPr>
        <w:t>100</w:t>
      </w:r>
      <w:r w:rsidRPr="00930E5A">
        <w:rPr>
          <w:b/>
          <w:bCs/>
          <w:spacing w:val="-3"/>
        </w:rPr>
        <w:t xml:space="preserve"> puntos) </w:t>
      </w:r>
    </w:p>
    <w:p w14:paraId="4ABBD308" w14:textId="77777777" w:rsidR="001E1802" w:rsidRDefault="001E1802" w:rsidP="001E1802">
      <w:pPr>
        <w:widowControl w:val="0"/>
        <w:suppressAutoHyphens/>
        <w:autoSpaceDE w:val="0"/>
        <w:autoSpaceDN w:val="0"/>
        <w:adjustRightInd w:val="0"/>
        <w:ind w:left="709"/>
        <w:rPr>
          <w:spacing w:val="-3"/>
        </w:rPr>
      </w:pPr>
      <w:r w:rsidRPr="007045DC">
        <w:rPr>
          <w:spacing w:val="-3"/>
        </w:rPr>
        <w:t xml:space="preserve">Se puntuará con </w:t>
      </w:r>
      <w:r>
        <w:rPr>
          <w:spacing w:val="-3"/>
        </w:rPr>
        <w:t>100</w:t>
      </w:r>
      <w:r w:rsidRPr="007045DC">
        <w:rPr>
          <w:spacing w:val="-3"/>
        </w:rPr>
        <w:t xml:space="preserve"> puntos la oferta económica más baja y con 0 puntos la oferta que coincida con el precio unitario máximo. El resto de las ofertas se puntuarán basadas en la siguiente fórmula:  </w:t>
      </w:r>
    </w:p>
    <w:p w14:paraId="460D45D9" w14:textId="1A725F21" w:rsidR="00D47F4A" w:rsidRPr="00030840" w:rsidRDefault="00D47F4A" w:rsidP="00D47F4A">
      <w:pPr>
        <w:widowControl w:val="0"/>
        <w:suppressAutoHyphens/>
        <w:autoSpaceDE w:val="0"/>
        <w:autoSpaceDN w:val="0"/>
        <w:adjustRightInd w:val="0"/>
        <w:jc w:val="center"/>
        <w:rPr>
          <w:spacing w:val="-3"/>
        </w:rPr>
      </w:pPr>
      <m:oMathPara>
        <m:oMath>
          <m:r>
            <w:rPr>
              <w:rFonts w:ascii="Cambria Math" w:hAnsi="Cambria Math"/>
            </w:rPr>
            <m:t>PX=(</m:t>
          </m:r>
          <m:f>
            <m:fPr>
              <m:type m:val="skw"/>
              <m:ctrlPr>
                <w:rPr>
                  <w:rFonts w:ascii="Cambria Math" w:eastAsia="Calibri" w:hAnsi="Cambria Math"/>
                  <w:i/>
                  <w:kern w:val="2"/>
                  <w:sz w:val="22"/>
                  <w:szCs w:val="22"/>
                  <w:lang w:eastAsia="en-US"/>
                </w:rPr>
              </m:ctrlPr>
            </m:fPr>
            <m:num>
              <m:r>
                <w:rPr>
                  <w:rFonts w:ascii="Cambria Math" w:hAnsi="Cambria Math"/>
                </w:rPr>
                <m:t>A</m:t>
              </m:r>
            </m:num>
            <m:den>
              <m:r>
                <w:rPr>
                  <w:rFonts w:ascii="Cambria Math" w:hAnsi="Cambria Math"/>
                </w:rPr>
                <m:t>XP</m:t>
              </m:r>
            </m:den>
          </m:f>
          <m:r>
            <w:rPr>
              <w:rFonts w:ascii="Cambria Math" w:hAnsi="Cambria Math"/>
            </w:rPr>
            <m:t>)*100</m:t>
          </m:r>
        </m:oMath>
      </m:oMathPara>
    </w:p>
    <w:p w14:paraId="063D7059" w14:textId="77777777" w:rsidR="00D47F4A" w:rsidRDefault="00D47F4A" w:rsidP="00D47F4A">
      <w:pPr>
        <w:widowControl w:val="0"/>
        <w:suppressAutoHyphens/>
        <w:autoSpaceDE w:val="0"/>
        <w:autoSpaceDN w:val="0"/>
        <w:adjustRightInd w:val="0"/>
        <w:rPr>
          <w:spacing w:val="-3"/>
        </w:rPr>
      </w:pPr>
    </w:p>
    <w:p w14:paraId="7E0BC9FD" w14:textId="77777777" w:rsidR="00D47F4A" w:rsidRPr="007045DC" w:rsidRDefault="00D47F4A" w:rsidP="00D47F4A">
      <w:pPr>
        <w:widowControl w:val="0"/>
        <w:suppressAutoHyphens/>
        <w:autoSpaceDE w:val="0"/>
        <w:autoSpaceDN w:val="0"/>
        <w:adjustRightInd w:val="0"/>
        <w:ind w:left="709"/>
        <w:rPr>
          <w:spacing w:val="-3"/>
        </w:rPr>
      </w:pPr>
      <w:r w:rsidRPr="007045DC">
        <w:rPr>
          <w:spacing w:val="-3"/>
        </w:rPr>
        <w:t xml:space="preserve">Donde: </w:t>
      </w:r>
    </w:p>
    <w:p w14:paraId="2550EFF0" w14:textId="77777777" w:rsidR="00D47F4A" w:rsidRPr="007045DC" w:rsidRDefault="00D47F4A" w:rsidP="00D47F4A">
      <w:pPr>
        <w:widowControl w:val="0"/>
        <w:numPr>
          <w:ilvl w:val="0"/>
          <w:numId w:val="36"/>
        </w:numPr>
        <w:suppressAutoHyphens/>
        <w:autoSpaceDE w:val="0"/>
        <w:autoSpaceDN w:val="0"/>
        <w:adjustRightInd w:val="0"/>
        <w:ind w:left="1777"/>
        <w:rPr>
          <w:spacing w:val="-3"/>
        </w:rPr>
      </w:pPr>
      <w:r w:rsidRPr="007045DC">
        <w:rPr>
          <w:spacing w:val="-3"/>
        </w:rPr>
        <w:t xml:space="preserve">XP= oferta económica del licitador </w:t>
      </w:r>
    </w:p>
    <w:p w14:paraId="2D119BF0" w14:textId="77777777" w:rsidR="00D47F4A" w:rsidRPr="007045DC" w:rsidRDefault="00D47F4A" w:rsidP="00D47F4A">
      <w:pPr>
        <w:widowControl w:val="0"/>
        <w:numPr>
          <w:ilvl w:val="0"/>
          <w:numId w:val="36"/>
        </w:numPr>
        <w:suppressAutoHyphens/>
        <w:autoSpaceDE w:val="0"/>
        <w:autoSpaceDN w:val="0"/>
        <w:adjustRightInd w:val="0"/>
        <w:ind w:left="1777"/>
        <w:rPr>
          <w:spacing w:val="-3"/>
        </w:rPr>
      </w:pPr>
      <w:r w:rsidRPr="007045DC">
        <w:rPr>
          <w:spacing w:val="-3"/>
        </w:rPr>
        <w:t xml:space="preserve">A= oferta económica más baja </w:t>
      </w:r>
    </w:p>
    <w:p w14:paraId="1798002F" w14:textId="77777777" w:rsidR="00D47F4A" w:rsidRPr="007045DC" w:rsidRDefault="00D47F4A" w:rsidP="00D47F4A">
      <w:pPr>
        <w:widowControl w:val="0"/>
        <w:numPr>
          <w:ilvl w:val="0"/>
          <w:numId w:val="36"/>
        </w:numPr>
        <w:suppressAutoHyphens/>
        <w:autoSpaceDE w:val="0"/>
        <w:autoSpaceDN w:val="0"/>
        <w:adjustRightInd w:val="0"/>
        <w:ind w:left="1777"/>
        <w:rPr>
          <w:spacing w:val="-3"/>
        </w:rPr>
      </w:pPr>
      <w:r w:rsidRPr="007045DC">
        <w:rPr>
          <w:spacing w:val="-3"/>
        </w:rPr>
        <w:t>PX= puntuación del licitador</w:t>
      </w:r>
    </w:p>
    <w:p w14:paraId="558BF055" w14:textId="77777777" w:rsidR="001E1802" w:rsidRPr="007E7463" w:rsidRDefault="001E1802" w:rsidP="00E023F0">
      <w:pPr>
        <w:widowControl w:val="0"/>
        <w:suppressAutoHyphens/>
        <w:autoSpaceDE w:val="0"/>
        <w:autoSpaceDN w:val="0"/>
        <w:adjustRightInd w:val="0"/>
        <w:ind w:firstLine="709"/>
        <w:rPr>
          <w:spacing w:val="-3"/>
        </w:rPr>
      </w:pPr>
    </w:p>
    <w:p w14:paraId="3F42A285" w14:textId="77777777" w:rsidR="00314634" w:rsidRPr="007E7463" w:rsidRDefault="00314634" w:rsidP="00314634">
      <w:pPr>
        <w:widowControl w:val="0"/>
        <w:suppressAutoHyphens/>
        <w:autoSpaceDE w:val="0"/>
        <w:autoSpaceDN w:val="0"/>
        <w:adjustRightInd w:val="0"/>
        <w:rPr>
          <w:spacing w:val="-3"/>
        </w:rPr>
      </w:pPr>
    </w:p>
    <w:p w14:paraId="0A603670" w14:textId="712600AC" w:rsidR="00314634" w:rsidRPr="007E7463" w:rsidRDefault="000825F1" w:rsidP="00314634">
      <w:pPr>
        <w:widowControl w:val="0"/>
        <w:suppressAutoHyphens/>
        <w:autoSpaceDE w:val="0"/>
        <w:autoSpaceDN w:val="0"/>
        <w:adjustRightInd w:val="0"/>
        <w:ind w:left="544" w:hanging="544"/>
        <w:rPr>
          <w:b/>
          <w:spacing w:val="-3"/>
        </w:rPr>
      </w:pPr>
      <w:r w:rsidRPr="007E7463">
        <w:rPr>
          <w:b/>
          <w:spacing w:val="-3"/>
        </w:rPr>
        <w:t>9</w:t>
      </w:r>
      <w:r w:rsidR="0050091F" w:rsidRPr="007E7463">
        <w:rPr>
          <w:b/>
          <w:spacing w:val="-3"/>
        </w:rPr>
        <w:t>.-</w:t>
      </w:r>
      <w:r w:rsidR="0050091F" w:rsidRPr="007E7463">
        <w:rPr>
          <w:b/>
          <w:spacing w:val="-3"/>
        </w:rPr>
        <w:tab/>
      </w:r>
      <w:r w:rsidR="00314634" w:rsidRPr="007E7463">
        <w:rPr>
          <w:b/>
          <w:spacing w:val="-3"/>
        </w:rPr>
        <w:t>Medios electrónicos.</w:t>
      </w:r>
    </w:p>
    <w:p w14:paraId="2DF9B95A" w14:textId="77777777" w:rsidR="0056520F" w:rsidRPr="007E7463" w:rsidRDefault="0056520F" w:rsidP="00314634">
      <w:pPr>
        <w:widowControl w:val="0"/>
        <w:suppressAutoHyphens/>
        <w:autoSpaceDE w:val="0"/>
        <w:autoSpaceDN w:val="0"/>
        <w:adjustRightInd w:val="0"/>
        <w:ind w:left="544" w:hanging="544"/>
        <w:rPr>
          <w:b/>
          <w:spacing w:val="-3"/>
        </w:rPr>
      </w:pPr>
    </w:p>
    <w:p w14:paraId="28151F2F" w14:textId="2EBD7CB6" w:rsidR="00554410" w:rsidRPr="007E7463" w:rsidRDefault="00314634" w:rsidP="0056520F">
      <w:pPr>
        <w:widowControl w:val="0"/>
        <w:suppressAutoHyphens/>
        <w:autoSpaceDE w:val="0"/>
        <w:autoSpaceDN w:val="0"/>
        <w:adjustRightInd w:val="0"/>
        <w:ind w:left="544" w:firstLine="23"/>
        <w:rPr>
          <w:spacing w:val="-3"/>
        </w:rPr>
      </w:pPr>
      <w:r w:rsidRPr="007E7463">
        <w:rPr>
          <w:spacing w:val="-3"/>
          <w:u w:val="single"/>
        </w:rPr>
        <w:t>Licitación electrónica</w:t>
      </w:r>
      <w:r w:rsidRPr="007E7463">
        <w:rPr>
          <w:spacing w:val="-3"/>
        </w:rPr>
        <w:t>.</w:t>
      </w:r>
    </w:p>
    <w:p w14:paraId="619452A2" w14:textId="77777777" w:rsidR="006D0017" w:rsidRPr="007E7463" w:rsidRDefault="006D0017" w:rsidP="006D0017">
      <w:pPr>
        <w:spacing w:line="240" w:lineRule="auto"/>
        <w:ind w:left="567"/>
        <w:rPr>
          <w:rFonts w:eastAsiaTheme="minorHAnsi"/>
          <w:spacing w:val="-3"/>
          <w:lang w:eastAsia="en-US"/>
        </w:rPr>
      </w:pPr>
    </w:p>
    <w:p w14:paraId="216F467D" w14:textId="6C6EA0E9" w:rsidR="006D0017" w:rsidRPr="007E7463" w:rsidRDefault="006D0017" w:rsidP="00E2484B">
      <w:pPr>
        <w:ind w:left="567"/>
        <w:rPr>
          <w:rFonts w:eastAsiaTheme="minorHAnsi"/>
          <w:spacing w:val="-3"/>
          <w:lang w:eastAsia="en-US"/>
        </w:rPr>
      </w:pPr>
      <w:r w:rsidRPr="007E7463">
        <w:rPr>
          <w:rFonts w:eastAsiaTheme="minorHAnsi"/>
          <w:spacing w:val="-3"/>
          <w:lang w:eastAsia="en-US"/>
        </w:rPr>
        <w:t xml:space="preserve">Se exige la presentación de ofertas por medios electrónicos: SÍ </w:t>
      </w:r>
      <w:r w:rsidRPr="007E7463">
        <w:rPr>
          <w:rFonts w:eastAsiaTheme="minorHAnsi"/>
          <w:spacing w:val="-3"/>
          <w:vertAlign w:val="superscript"/>
          <w:lang w:eastAsia="en-US"/>
        </w:rPr>
        <w:footnoteReference w:id="13"/>
      </w:r>
    </w:p>
    <w:p w14:paraId="29546F7F" w14:textId="77777777" w:rsidR="00491042" w:rsidRPr="007E7463" w:rsidRDefault="00491042" w:rsidP="00E2484B">
      <w:pPr>
        <w:ind w:left="567"/>
        <w:rPr>
          <w:rFonts w:eastAsiaTheme="minorHAnsi"/>
          <w:spacing w:val="-3"/>
          <w:lang w:eastAsia="en-US"/>
        </w:rPr>
      </w:pPr>
    </w:p>
    <w:p w14:paraId="4EE539CF" w14:textId="3D40E3AF" w:rsidR="006D0017" w:rsidRPr="007E7463" w:rsidRDefault="006D0017" w:rsidP="00E2484B">
      <w:pPr>
        <w:ind w:left="567"/>
        <w:rPr>
          <w:rFonts w:eastAsiaTheme="minorHAnsi"/>
          <w:spacing w:val="-3"/>
          <w:lang w:eastAsia="en-US"/>
        </w:rPr>
      </w:pPr>
      <w:r w:rsidRPr="007E7463">
        <w:rPr>
          <w:rFonts w:eastAsiaTheme="minorHAnsi"/>
          <w:spacing w:val="-3"/>
          <w:lang w:eastAsia="en-US"/>
        </w:rPr>
        <w:t>En el Portal de la Contratación Pública de la Comunidad de Madrid (URL</w:t>
      </w:r>
      <w:r w:rsidR="00E2484B" w:rsidRPr="007E7463">
        <w:rPr>
          <w:rFonts w:eastAsiaTheme="minorHAnsi"/>
          <w:spacing w:val="-3"/>
          <w:lang w:eastAsia="en-US"/>
        </w:rPr>
        <w:t xml:space="preserve"> </w:t>
      </w:r>
      <w:hyperlink r:id="rId14" w:history="1">
        <w:r w:rsidR="00E2484B" w:rsidRPr="007E7463">
          <w:rPr>
            <w:rStyle w:val="Hipervnculo"/>
            <w:color w:val="auto"/>
          </w:rPr>
          <w:t>https://contratos-publicos.comunidad.madrid/</w:t>
        </w:r>
      </w:hyperlink>
      <w:r w:rsidRPr="007E7463">
        <w:rPr>
          <w:rFonts w:eastAsiaTheme="minorHAnsi"/>
          <w:spacing w:val="-3"/>
          <w:lang w:eastAsia="en-US"/>
        </w:rPr>
        <w:t xml:space="preserve">) se ofrece la información necesaria y el acceso al sistema de licitación electrónica que debe utilizarse. Para la presentación de ofertas por medios electrónicos deben tenerse en cuenta las indicaciones de la </w:t>
      </w:r>
      <w:r w:rsidRPr="007E7463">
        <w:rPr>
          <w:rFonts w:eastAsiaTheme="minorHAnsi"/>
          <w:b/>
          <w:spacing w:val="-3"/>
          <w:lang w:eastAsia="en-US"/>
        </w:rPr>
        <w:t xml:space="preserve">cláusula </w:t>
      </w:r>
      <w:r w:rsidR="00F71923" w:rsidRPr="007E7463">
        <w:rPr>
          <w:rFonts w:eastAsiaTheme="minorHAnsi"/>
          <w:b/>
          <w:spacing w:val="-3"/>
          <w:lang w:eastAsia="en-US"/>
        </w:rPr>
        <w:t>9</w:t>
      </w:r>
      <w:r w:rsidRPr="007E7463">
        <w:rPr>
          <w:rFonts w:eastAsiaTheme="minorHAnsi"/>
          <w:spacing w:val="-3"/>
          <w:lang w:eastAsia="en-US"/>
        </w:rPr>
        <w:t xml:space="preserve"> de este pliego.</w:t>
      </w:r>
    </w:p>
    <w:p w14:paraId="26425294" w14:textId="77777777" w:rsidR="00EA26C3" w:rsidRPr="007E7463" w:rsidRDefault="00EA26C3" w:rsidP="00246159">
      <w:pPr>
        <w:widowControl w:val="0"/>
        <w:suppressAutoHyphens/>
        <w:autoSpaceDE w:val="0"/>
        <w:autoSpaceDN w:val="0"/>
        <w:adjustRightInd w:val="0"/>
        <w:ind w:firstLine="705"/>
        <w:rPr>
          <w:spacing w:val="-3"/>
          <w:u w:val="single"/>
        </w:rPr>
      </w:pPr>
    </w:p>
    <w:p w14:paraId="42593FC3" w14:textId="77777777" w:rsidR="00246BB7" w:rsidRPr="007E7463" w:rsidRDefault="00F45070" w:rsidP="00246159">
      <w:pPr>
        <w:widowControl w:val="0"/>
        <w:suppressAutoHyphens/>
        <w:autoSpaceDE w:val="0"/>
        <w:autoSpaceDN w:val="0"/>
        <w:adjustRightInd w:val="0"/>
        <w:ind w:firstLine="705"/>
        <w:rPr>
          <w:spacing w:val="-3"/>
          <w:u w:val="single"/>
        </w:rPr>
      </w:pPr>
      <w:r w:rsidRPr="007E7463">
        <w:rPr>
          <w:spacing w:val="-3"/>
          <w:u w:val="single"/>
        </w:rPr>
        <w:t>Subasta electrónica</w:t>
      </w:r>
      <w:r w:rsidRPr="007E7463">
        <w:rPr>
          <w:spacing w:val="-3"/>
        </w:rPr>
        <w:t>.</w:t>
      </w:r>
      <w:r w:rsidR="00246BB7" w:rsidRPr="007E7463">
        <w:rPr>
          <w:spacing w:val="-3"/>
        </w:rPr>
        <w:t xml:space="preserve"> </w:t>
      </w:r>
      <w:r w:rsidR="00246BB7" w:rsidRPr="007E7463">
        <w:rPr>
          <w:rStyle w:val="Refdenotaalpie"/>
          <w:spacing w:val="-3"/>
        </w:rPr>
        <w:footnoteReference w:id="14"/>
      </w:r>
    </w:p>
    <w:p w14:paraId="54735BE6" w14:textId="18CDA2B5" w:rsidR="00F45070" w:rsidRPr="007E7463" w:rsidRDefault="00F45070" w:rsidP="000062EB">
      <w:pPr>
        <w:widowControl w:val="0"/>
        <w:suppressAutoHyphens/>
        <w:autoSpaceDE w:val="0"/>
        <w:autoSpaceDN w:val="0"/>
        <w:adjustRightInd w:val="0"/>
        <w:ind w:firstLine="709"/>
        <w:rPr>
          <w:spacing w:val="-3"/>
        </w:rPr>
      </w:pPr>
    </w:p>
    <w:p w14:paraId="68996A82" w14:textId="434431A8" w:rsidR="00554410" w:rsidRPr="007E7463" w:rsidRDefault="00554410" w:rsidP="000062EB">
      <w:pPr>
        <w:widowControl w:val="0"/>
        <w:suppressAutoHyphens/>
        <w:autoSpaceDE w:val="0"/>
        <w:autoSpaceDN w:val="0"/>
        <w:adjustRightInd w:val="0"/>
        <w:ind w:firstLine="709"/>
        <w:rPr>
          <w:spacing w:val="-3"/>
        </w:rPr>
      </w:pPr>
      <w:r w:rsidRPr="007E7463">
        <w:rPr>
          <w:spacing w:val="-3"/>
        </w:rPr>
        <w:t xml:space="preserve">Procede: </w:t>
      </w:r>
      <w:r w:rsidR="008F04B6">
        <w:rPr>
          <w:spacing w:val="-3"/>
        </w:rPr>
        <w:t>NO</w:t>
      </w:r>
    </w:p>
    <w:p w14:paraId="6097E2E7" w14:textId="77777777" w:rsidR="007F63E3" w:rsidRPr="007E7463" w:rsidRDefault="007F63E3" w:rsidP="007F63E3">
      <w:pPr>
        <w:widowControl w:val="0"/>
        <w:suppressAutoHyphens/>
        <w:autoSpaceDE w:val="0"/>
        <w:autoSpaceDN w:val="0"/>
        <w:adjustRightInd w:val="0"/>
        <w:ind w:left="709"/>
        <w:rPr>
          <w:spacing w:val="-3"/>
        </w:rPr>
      </w:pPr>
    </w:p>
    <w:p w14:paraId="533BF63A" w14:textId="6F70EB1E" w:rsidR="00A358E3" w:rsidRPr="007E7463" w:rsidRDefault="007C6632" w:rsidP="00A358E3">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0</w:t>
      </w:r>
      <w:r w:rsidR="004267BD" w:rsidRPr="007E7463">
        <w:rPr>
          <w:b/>
          <w:spacing w:val="-3"/>
        </w:rPr>
        <w:t>.-</w:t>
      </w:r>
      <w:r w:rsidR="004267BD" w:rsidRPr="007E7463">
        <w:rPr>
          <w:b/>
          <w:spacing w:val="-3"/>
        </w:rPr>
        <w:tab/>
      </w:r>
      <w:r w:rsidR="00314634" w:rsidRPr="007E7463">
        <w:rPr>
          <w:b/>
          <w:spacing w:val="-3"/>
        </w:rPr>
        <w:t>Garantía definitiva.</w:t>
      </w:r>
      <w:r w:rsidR="00465489" w:rsidRPr="007E7463">
        <w:rPr>
          <w:b/>
          <w:spacing w:val="-3"/>
        </w:rPr>
        <w:t xml:space="preserve"> </w:t>
      </w:r>
      <w:r w:rsidR="00A358E3" w:rsidRPr="007E7463">
        <w:rPr>
          <w:rStyle w:val="Refdenotaalpie"/>
          <w:b/>
          <w:spacing w:val="-3"/>
        </w:rPr>
        <w:footnoteReference w:id="15"/>
      </w:r>
    </w:p>
    <w:p w14:paraId="79411D66" w14:textId="44BCF3E1" w:rsidR="00314634" w:rsidRPr="007E7463" w:rsidRDefault="00314634" w:rsidP="004F4CA3">
      <w:pPr>
        <w:widowControl w:val="0"/>
        <w:suppressAutoHyphens/>
        <w:autoSpaceDE w:val="0"/>
        <w:autoSpaceDN w:val="0"/>
        <w:adjustRightInd w:val="0"/>
        <w:ind w:left="544" w:hanging="544"/>
        <w:rPr>
          <w:b/>
          <w:spacing w:val="-3"/>
        </w:rPr>
      </w:pPr>
    </w:p>
    <w:p w14:paraId="44E24344" w14:textId="77777777" w:rsidR="00525E08" w:rsidRPr="00DD1118" w:rsidRDefault="00314634" w:rsidP="00525E08">
      <w:pPr>
        <w:widowControl w:val="0"/>
        <w:suppressAutoHyphens/>
        <w:autoSpaceDE w:val="0"/>
        <w:autoSpaceDN w:val="0"/>
        <w:adjustRightInd w:val="0"/>
        <w:ind w:left="544" w:hanging="544"/>
        <w:rPr>
          <w:b/>
          <w:spacing w:val="-3"/>
        </w:rPr>
      </w:pPr>
      <w:r w:rsidRPr="007E7463">
        <w:rPr>
          <w:b/>
          <w:spacing w:val="-3"/>
        </w:rPr>
        <w:tab/>
      </w:r>
      <w:r w:rsidR="00525E08" w:rsidRPr="00DD1118">
        <w:rPr>
          <w:spacing w:val="-3"/>
        </w:rPr>
        <w:t xml:space="preserve">Procede: </w:t>
      </w:r>
      <w:r w:rsidR="00525E08">
        <w:rPr>
          <w:spacing w:val="-3"/>
        </w:rPr>
        <w:t>SI</w:t>
      </w:r>
    </w:p>
    <w:p w14:paraId="373B6630" w14:textId="77777777" w:rsidR="00525E08" w:rsidRPr="00DD1118" w:rsidRDefault="00525E08" w:rsidP="00525E08">
      <w:pPr>
        <w:widowControl w:val="0"/>
        <w:suppressAutoHyphens/>
        <w:autoSpaceDE w:val="0"/>
        <w:autoSpaceDN w:val="0"/>
        <w:adjustRightInd w:val="0"/>
        <w:ind w:left="544" w:hanging="544"/>
        <w:rPr>
          <w:spacing w:val="-3"/>
        </w:rPr>
      </w:pPr>
      <w:r w:rsidRPr="00DD1118">
        <w:rPr>
          <w:spacing w:val="-3"/>
        </w:rPr>
        <w:tab/>
        <w:t xml:space="preserve">Importe: 5 por 100 del </w:t>
      </w:r>
      <w:r>
        <w:rPr>
          <w:spacing w:val="-3"/>
        </w:rPr>
        <w:t>presupuesto base de licitación</w:t>
      </w:r>
      <w:r w:rsidRPr="00DD1118">
        <w:rPr>
          <w:spacing w:val="-3"/>
        </w:rPr>
        <w:t xml:space="preserve">, I.V.A. excluido. </w:t>
      </w:r>
      <w:r w:rsidRPr="00DD1118">
        <w:rPr>
          <w:rStyle w:val="Refdenotaalpie"/>
        </w:rPr>
        <w:footnoteReference w:id="16"/>
      </w:r>
    </w:p>
    <w:p w14:paraId="7CCC1B25" w14:textId="77777777" w:rsidR="00525E08" w:rsidRPr="00DD1118" w:rsidRDefault="00525E08" w:rsidP="00525E08">
      <w:pPr>
        <w:widowControl w:val="0"/>
        <w:suppressAutoHyphens/>
        <w:autoSpaceDE w:val="0"/>
        <w:autoSpaceDN w:val="0"/>
        <w:adjustRightInd w:val="0"/>
        <w:ind w:left="544" w:hanging="544"/>
        <w:rPr>
          <w:spacing w:val="-3"/>
        </w:rPr>
      </w:pPr>
    </w:p>
    <w:p w14:paraId="3D3A673B" w14:textId="77777777" w:rsidR="00525E08" w:rsidRPr="00DD1118" w:rsidRDefault="00525E08" w:rsidP="00525E08">
      <w:pPr>
        <w:widowControl w:val="0"/>
        <w:suppressAutoHyphens/>
        <w:autoSpaceDE w:val="0"/>
        <w:autoSpaceDN w:val="0"/>
        <w:adjustRightInd w:val="0"/>
        <w:ind w:left="544" w:hanging="544"/>
        <w:rPr>
          <w:spacing w:val="-3"/>
        </w:rPr>
      </w:pPr>
      <w:r w:rsidRPr="00DD1118">
        <w:rPr>
          <w:spacing w:val="-3"/>
        </w:rPr>
        <w:tab/>
        <w:t xml:space="preserve">Constitución mediante retención en el precio. </w:t>
      </w:r>
    </w:p>
    <w:p w14:paraId="049727F7" w14:textId="77777777" w:rsidR="00525E08" w:rsidRPr="00DD1118" w:rsidRDefault="00525E08" w:rsidP="00525E08">
      <w:pPr>
        <w:widowControl w:val="0"/>
        <w:suppressAutoHyphens/>
        <w:autoSpaceDE w:val="0"/>
        <w:autoSpaceDN w:val="0"/>
        <w:adjustRightInd w:val="0"/>
        <w:ind w:left="544"/>
        <w:rPr>
          <w:spacing w:val="-3"/>
        </w:rPr>
      </w:pPr>
      <w:r>
        <w:rPr>
          <w:spacing w:val="-3"/>
        </w:rPr>
        <w:t xml:space="preserve">Se admite: </w:t>
      </w:r>
      <w:r w:rsidRPr="00DD1118">
        <w:rPr>
          <w:spacing w:val="-3"/>
        </w:rPr>
        <w:t>NO</w:t>
      </w:r>
    </w:p>
    <w:p w14:paraId="77722C57" w14:textId="35E4E6ED" w:rsidR="00314634" w:rsidRPr="007E7463" w:rsidRDefault="00314634" w:rsidP="00525E08">
      <w:pPr>
        <w:widowControl w:val="0"/>
        <w:suppressAutoHyphens/>
        <w:autoSpaceDE w:val="0"/>
        <w:autoSpaceDN w:val="0"/>
        <w:adjustRightInd w:val="0"/>
        <w:ind w:left="544" w:hanging="544"/>
        <w:rPr>
          <w:spacing w:val="-3"/>
        </w:rPr>
      </w:pPr>
    </w:p>
    <w:p w14:paraId="548A66C3" w14:textId="1476C27E" w:rsidR="00EA26C3" w:rsidRPr="007E7463" w:rsidRDefault="007C6632" w:rsidP="00314634">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1</w:t>
      </w:r>
      <w:r w:rsidR="004267BD" w:rsidRPr="007E7463">
        <w:rPr>
          <w:b/>
          <w:spacing w:val="-3"/>
        </w:rPr>
        <w:t>.-</w:t>
      </w:r>
      <w:r w:rsidR="004267BD" w:rsidRPr="007E7463">
        <w:rPr>
          <w:b/>
          <w:spacing w:val="-3"/>
        </w:rPr>
        <w:tab/>
      </w:r>
      <w:r w:rsidR="00314634" w:rsidRPr="007E7463">
        <w:rPr>
          <w:b/>
          <w:spacing w:val="-3"/>
        </w:rPr>
        <w:t xml:space="preserve">Garantía complementaria (artículo </w:t>
      </w:r>
      <w:r w:rsidR="00302AA0" w:rsidRPr="007E7463">
        <w:rPr>
          <w:b/>
        </w:rPr>
        <w:t>107.2 de la LCSP</w:t>
      </w:r>
      <w:r w:rsidR="00314634" w:rsidRPr="007E7463">
        <w:rPr>
          <w:b/>
          <w:spacing w:val="-3"/>
        </w:rPr>
        <w:t>).</w:t>
      </w:r>
      <w:r w:rsidR="00251EF9" w:rsidRPr="007E7463">
        <w:rPr>
          <w:b/>
          <w:spacing w:val="-3"/>
        </w:rPr>
        <w:t xml:space="preserve"> </w:t>
      </w:r>
      <w:r w:rsidR="00251EF9" w:rsidRPr="007E7463">
        <w:rPr>
          <w:rStyle w:val="Refdenotaalpie"/>
        </w:rPr>
        <w:footnoteReference w:id="17"/>
      </w:r>
    </w:p>
    <w:p w14:paraId="4BDA28D3" w14:textId="77777777" w:rsidR="00CA3007" w:rsidRPr="00DD1118" w:rsidRDefault="00314634" w:rsidP="00CA3007">
      <w:pPr>
        <w:widowControl w:val="0"/>
        <w:suppressAutoHyphens/>
        <w:autoSpaceDE w:val="0"/>
        <w:autoSpaceDN w:val="0"/>
        <w:adjustRightInd w:val="0"/>
        <w:ind w:left="544" w:hanging="544"/>
        <w:rPr>
          <w:spacing w:val="-3"/>
        </w:rPr>
      </w:pPr>
      <w:r w:rsidRPr="007E7463">
        <w:rPr>
          <w:spacing w:val="-3"/>
        </w:rPr>
        <w:tab/>
      </w:r>
      <w:r w:rsidR="00CA3007" w:rsidRPr="00DD1118">
        <w:rPr>
          <w:spacing w:val="-3"/>
        </w:rPr>
        <w:tab/>
        <w:t xml:space="preserve">Procede: </w:t>
      </w:r>
      <w:r w:rsidR="00CA3007">
        <w:rPr>
          <w:spacing w:val="-3"/>
        </w:rPr>
        <w:t>NO</w:t>
      </w:r>
    </w:p>
    <w:p w14:paraId="5ACC0270" w14:textId="0B5CFE66" w:rsidR="004267BD" w:rsidRPr="007E7463" w:rsidRDefault="004267BD" w:rsidP="00CA3007">
      <w:pPr>
        <w:widowControl w:val="0"/>
        <w:suppressAutoHyphens/>
        <w:autoSpaceDE w:val="0"/>
        <w:autoSpaceDN w:val="0"/>
        <w:adjustRightInd w:val="0"/>
        <w:ind w:left="544" w:hanging="544"/>
        <w:rPr>
          <w:spacing w:val="-3"/>
        </w:rPr>
      </w:pPr>
    </w:p>
    <w:p w14:paraId="5E121A33" w14:textId="1ABE45BF" w:rsidR="00314634" w:rsidRPr="007E7463" w:rsidRDefault="007C6632" w:rsidP="004267BD">
      <w:pPr>
        <w:widowControl w:val="0"/>
        <w:suppressAutoHyphens/>
        <w:autoSpaceDE w:val="0"/>
        <w:autoSpaceDN w:val="0"/>
        <w:adjustRightInd w:val="0"/>
        <w:ind w:left="544" w:hanging="544"/>
        <w:rPr>
          <w:b/>
          <w:bCs/>
        </w:rPr>
      </w:pPr>
      <w:r w:rsidRPr="007E7463">
        <w:rPr>
          <w:b/>
          <w:bCs/>
        </w:rPr>
        <w:t>1</w:t>
      </w:r>
      <w:r w:rsidR="000825F1" w:rsidRPr="007E7463">
        <w:rPr>
          <w:b/>
          <w:bCs/>
        </w:rPr>
        <w:t>2</w:t>
      </w:r>
      <w:r w:rsidR="004267BD" w:rsidRPr="007E7463">
        <w:rPr>
          <w:b/>
          <w:bCs/>
        </w:rPr>
        <w:t>.-</w:t>
      </w:r>
      <w:r w:rsidR="004267BD" w:rsidRPr="007E7463">
        <w:rPr>
          <w:b/>
          <w:bCs/>
        </w:rPr>
        <w:tab/>
      </w:r>
      <w:r w:rsidR="00314634" w:rsidRPr="007E7463">
        <w:rPr>
          <w:b/>
          <w:bCs/>
        </w:rPr>
        <w:t xml:space="preserve">Entrega del </w:t>
      </w:r>
      <w:r w:rsidR="00314634" w:rsidRPr="007E7463">
        <w:rPr>
          <w:b/>
          <w:spacing w:val="-3"/>
        </w:rPr>
        <w:t>suministro</w:t>
      </w:r>
      <w:r w:rsidR="00314634" w:rsidRPr="007E7463">
        <w:rPr>
          <w:b/>
          <w:bCs/>
        </w:rPr>
        <w:t xml:space="preserve"> y facultades de la Administración.</w:t>
      </w:r>
    </w:p>
    <w:p w14:paraId="734D5FD9" w14:textId="77777777" w:rsidR="00C114D9" w:rsidRDefault="004267BD" w:rsidP="00C114D9">
      <w:pPr>
        <w:widowControl w:val="0"/>
        <w:suppressAutoHyphens/>
        <w:autoSpaceDE w:val="0"/>
        <w:autoSpaceDN w:val="0"/>
        <w:adjustRightInd w:val="0"/>
        <w:ind w:left="544" w:hanging="544"/>
        <w:rPr>
          <w:spacing w:val="-3"/>
        </w:rPr>
      </w:pPr>
      <w:r w:rsidRPr="007E7463">
        <w:tab/>
      </w:r>
      <w:r w:rsidR="00C114D9" w:rsidRPr="00F4558F">
        <w:rPr>
          <w:spacing w:val="-3"/>
        </w:rPr>
        <w:t>La entrega de material se realizará según demanda del Laboratorio de Biopsia Líquida con un plazo máximo de entrega de 15 días desde la solicitud del pedido. Pasado este plazo se podrán aplicar las penalizaciones correspondientes.</w:t>
      </w:r>
    </w:p>
    <w:p w14:paraId="7A62F899" w14:textId="77777777" w:rsidR="00C114D9" w:rsidRDefault="00C114D9" w:rsidP="00C114D9">
      <w:pPr>
        <w:widowControl w:val="0"/>
        <w:suppressAutoHyphens/>
        <w:autoSpaceDE w:val="0"/>
        <w:autoSpaceDN w:val="0"/>
        <w:adjustRightInd w:val="0"/>
        <w:ind w:left="544" w:hanging="544"/>
        <w:rPr>
          <w:spacing w:val="-3"/>
        </w:rPr>
      </w:pPr>
    </w:p>
    <w:p w14:paraId="41E7EDA8" w14:textId="77777777" w:rsidR="00C114D9" w:rsidRDefault="00C114D9" w:rsidP="00C114D9">
      <w:pPr>
        <w:widowControl w:val="0"/>
        <w:suppressAutoHyphens/>
        <w:autoSpaceDE w:val="0"/>
        <w:autoSpaceDN w:val="0"/>
        <w:adjustRightInd w:val="0"/>
        <w:ind w:left="544"/>
      </w:pPr>
      <w:r w:rsidRPr="00081FA7">
        <w:rPr>
          <w:bCs/>
          <w:spacing w:val="-3"/>
        </w:rPr>
        <w:t>En caso de que alguno de los reactivos pierda su validez, funcionalidad o vigencia por cualquier motivo, el proveedor se compromete a reemplazarlos sin coste adicional para el contratante.</w:t>
      </w:r>
    </w:p>
    <w:p w14:paraId="79952B68" w14:textId="77777777" w:rsidR="00C114D9" w:rsidRDefault="00C114D9" w:rsidP="00C114D9">
      <w:pPr>
        <w:widowControl w:val="0"/>
        <w:suppressAutoHyphens/>
        <w:autoSpaceDE w:val="0"/>
        <w:autoSpaceDN w:val="0"/>
        <w:adjustRightInd w:val="0"/>
        <w:ind w:left="544"/>
      </w:pPr>
    </w:p>
    <w:p w14:paraId="6AAF2BC4" w14:textId="77777777" w:rsidR="00C114D9" w:rsidRPr="00DD1118" w:rsidRDefault="00C114D9" w:rsidP="00C114D9">
      <w:pPr>
        <w:widowControl w:val="0"/>
        <w:suppressAutoHyphens/>
        <w:autoSpaceDE w:val="0"/>
        <w:autoSpaceDN w:val="0"/>
        <w:adjustRightInd w:val="0"/>
        <w:ind w:left="544"/>
      </w:pPr>
      <w:r w:rsidRPr="001F3614">
        <w:t>La entrega del material se realizará en las dependencias del Laboratorio de Oncología Médica, en la tercera planta del edificio de Laboratorios del Hospital Universitario Puerta de Hierro.  El horario de entrega será de lunes a jueves de 8:00 a 17:00 horas y el viernes de 8:00 a 15:00</w:t>
      </w:r>
      <w:r>
        <w:t>.</w:t>
      </w:r>
    </w:p>
    <w:p w14:paraId="5D2EE920" w14:textId="77777777" w:rsidR="00C114D9" w:rsidRDefault="00C114D9" w:rsidP="00C114D9">
      <w:pPr>
        <w:widowControl w:val="0"/>
        <w:suppressAutoHyphens/>
        <w:autoSpaceDE w:val="0"/>
        <w:autoSpaceDN w:val="0"/>
        <w:adjustRightInd w:val="0"/>
        <w:ind w:left="544" w:hanging="544"/>
      </w:pPr>
      <w:r w:rsidRPr="00DD1118">
        <w:tab/>
      </w:r>
    </w:p>
    <w:p w14:paraId="6BB2522E" w14:textId="77777777" w:rsidR="00C114D9" w:rsidRPr="00DD1118" w:rsidRDefault="00C114D9" w:rsidP="00C114D9">
      <w:pPr>
        <w:widowControl w:val="0"/>
        <w:suppressAutoHyphens/>
        <w:autoSpaceDE w:val="0"/>
        <w:autoSpaceDN w:val="0"/>
        <w:adjustRightInd w:val="0"/>
        <w:ind w:left="544"/>
      </w:pPr>
      <w:r w:rsidRPr="00DD1118">
        <w:rPr>
          <w:spacing w:val="-3"/>
        </w:rPr>
        <w:t>Modo</w:t>
      </w:r>
      <w:r w:rsidRPr="00DD1118">
        <w:t xml:space="preserve"> de ejercer la vigilancia y comprobación por parte de la Administración:</w:t>
      </w:r>
      <w:r>
        <w:t xml:space="preserve"> </w:t>
      </w:r>
      <w:r w:rsidRPr="004B16BC">
        <w:t>Por parte de la Unidad encargada del seguimiento y ejecución del contrato, se llevará a cabo la verificación y comprobación de los bienes entregados y, si estimasen cumplidas las obligaciones derivadas del contrato, propondrá que se lleve a cabo su recepción.</w:t>
      </w:r>
    </w:p>
    <w:p w14:paraId="0548726A" w14:textId="33079B95" w:rsidR="00314634" w:rsidRPr="007E7463" w:rsidRDefault="00314634" w:rsidP="00C114D9">
      <w:pPr>
        <w:widowControl w:val="0"/>
        <w:suppressAutoHyphens/>
        <w:autoSpaceDE w:val="0"/>
        <w:autoSpaceDN w:val="0"/>
        <w:adjustRightInd w:val="0"/>
        <w:ind w:left="544" w:hanging="544"/>
        <w:rPr>
          <w:spacing w:val="-3"/>
        </w:rPr>
      </w:pPr>
    </w:p>
    <w:p w14:paraId="475A0467" w14:textId="5B76BC2B" w:rsidR="00314634" w:rsidRPr="007E7463" w:rsidRDefault="007C6632" w:rsidP="004F4CA3">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3</w:t>
      </w:r>
      <w:r w:rsidR="004267BD" w:rsidRPr="007E7463">
        <w:rPr>
          <w:b/>
          <w:spacing w:val="-3"/>
        </w:rPr>
        <w:t>.-</w:t>
      </w:r>
      <w:r w:rsidR="004267BD" w:rsidRPr="007E7463">
        <w:rPr>
          <w:b/>
          <w:spacing w:val="-3"/>
        </w:rPr>
        <w:tab/>
      </w:r>
      <w:r w:rsidR="00314634" w:rsidRPr="007E7463">
        <w:rPr>
          <w:b/>
          <w:spacing w:val="-3"/>
        </w:rPr>
        <w:t>Plazo de ejecución.</w:t>
      </w:r>
    </w:p>
    <w:p w14:paraId="73A92F9A" w14:textId="77777777" w:rsidR="00C52DE6" w:rsidRDefault="00314634" w:rsidP="00C52DE6">
      <w:pPr>
        <w:widowControl w:val="0"/>
        <w:suppressAutoHyphens/>
        <w:autoSpaceDE w:val="0"/>
        <w:autoSpaceDN w:val="0"/>
        <w:adjustRightInd w:val="0"/>
        <w:ind w:left="544"/>
        <w:rPr>
          <w:spacing w:val="-3"/>
        </w:rPr>
      </w:pPr>
      <w:r w:rsidRPr="007E7463">
        <w:rPr>
          <w:spacing w:val="-3"/>
        </w:rPr>
        <w:tab/>
      </w:r>
      <w:r w:rsidR="00C52DE6" w:rsidRPr="00DC1BC6">
        <w:rPr>
          <w:spacing w:val="-3"/>
        </w:rPr>
        <w:t xml:space="preserve">Se estima que el plazo de ejecución del contrato coincidirá con la duración efectiva del proyecto de Investigación para el que se realiza el servicio cuya finalización está prevista a los </w:t>
      </w:r>
      <w:r w:rsidR="00C52DE6">
        <w:rPr>
          <w:spacing w:val="-3"/>
        </w:rPr>
        <w:t>3 años</w:t>
      </w:r>
      <w:r w:rsidR="00C52DE6" w:rsidRPr="00DC1BC6">
        <w:rPr>
          <w:spacing w:val="-3"/>
        </w:rPr>
        <w:t xml:space="preserve"> a contar desde la fecha de adjudicación o hasta el consumo del total de reactivos. </w:t>
      </w:r>
    </w:p>
    <w:p w14:paraId="3C942965" w14:textId="77777777" w:rsidR="00C52DE6" w:rsidRDefault="00C52DE6" w:rsidP="00C52DE6">
      <w:pPr>
        <w:widowControl w:val="0"/>
        <w:suppressAutoHyphens/>
        <w:autoSpaceDE w:val="0"/>
        <w:autoSpaceDN w:val="0"/>
        <w:adjustRightInd w:val="0"/>
        <w:ind w:left="544"/>
        <w:rPr>
          <w:spacing w:val="-3"/>
        </w:rPr>
      </w:pPr>
      <w:r>
        <w:rPr>
          <w:spacing w:val="-3"/>
        </w:rPr>
        <w:tab/>
      </w:r>
    </w:p>
    <w:p w14:paraId="630AB728" w14:textId="7375D1AD" w:rsidR="00650FE4" w:rsidRPr="007E7463" w:rsidRDefault="00C52DE6" w:rsidP="00C52DE6">
      <w:pPr>
        <w:widowControl w:val="0"/>
        <w:suppressAutoHyphens/>
        <w:autoSpaceDE w:val="0"/>
        <w:autoSpaceDN w:val="0"/>
        <w:adjustRightInd w:val="0"/>
        <w:ind w:left="544"/>
        <w:rPr>
          <w:spacing w:val="-3"/>
        </w:rPr>
      </w:pPr>
      <w:r w:rsidRPr="00BC4191">
        <w:rPr>
          <w:b/>
          <w:bCs/>
          <w:spacing w:val="-3"/>
        </w:rPr>
        <w:t>Prórroga</w:t>
      </w:r>
      <w:r w:rsidRPr="004B16BC">
        <w:rPr>
          <w:spacing w:val="-3"/>
        </w:rPr>
        <w:t>: No procede.</w:t>
      </w:r>
      <w:r>
        <w:rPr>
          <w:spacing w:val="-3"/>
        </w:rPr>
        <w:t xml:space="preserve"> </w:t>
      </w:r>
      <w:r w:rsidRPr="00DC1BC6">
        <w:rPr>
          <w:spacing w:val="-3"/>
        </w:rPr>
        <w:t>Sin embargo, el plazo de ejecución podrá ser modificado siempre que se extienda el plazo de ejecución del proyecto. La ampliación del plazo de ejecución no conllevará partida económica adicional.</w:t>
      </w:r>
      <w:r w:rsidR="006A7D0F" w:rsidRPr="007E7463">
        <w:rPr>
          <w:rStyle w:val="Refdenotaalpie"/>
          <w:spacing w:val="-3"/>
        </w:rPr>
        <w:footnoteReference w:id="18"/>
      </w:r>
    </w:p>
    <w:p w14:paraId="5DA6580E" w14:textId="1BEEDBF1" w:rsidR="00314634" w:rsidRPr="007E7463" w:rsidRDefault="00542949" w:rsidP="004267BD">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4</w:t>
      </w:r>
      <w:r w:rsidR="004267BD" w:rsidRPr="007E7463">
        <w:rPr>
          <w:b/>
          <w:spacing w:val="-3"/>
        </w:rPr>
        <w:t>.-</w:t>
      </w:r>
      <w:r w:rsidR="004267BD" w:rsidRPr="007E7463">
        <w:rPr>
          <w:b/>
          <w:spacing w:val="-3"/>
        </w:rPr>
        <w:tab/>
      </w:r>
      <w:r w:rsidR="00C87D36" w:rsidRPr="007E7463">
        <w:rPr>
          <w:b/>
          <w:spacing w:val="-3"/>
        </w:rPr>
        <w:t>Condiciones especiales de ejecución del contrato:</w:t>
      </w:r>
      <w:r w:rsidR="00000342" w:rsidRPr="007E7463">
        <w:rPr>
          <w:b/>
          <w:spacing w:val="-3"/>
        </w:rPr>
        <w:t xml:space="preserve"> </w:t>
      </w:r>
      <w:r w:rsidR="00000342" w:rsidRPr="007E7463">
        <w:rPr>
          <w:rStyle w:val="Refdenotaalpie"/>
          <w:b/>
          <w:spacing w:val="-3"/>
        </w:rPr>
        <w:footnoteReference w:id="19"/>
      </w:r>
    </w:p>
    <w:p w14:paraId="63375132" w14:textId="77777777" w:rsidR="00240178" w:rsidRPr="007E7463" w:rsidRDefault="00240178" w:rsidP="00240178">
      <w:pPr>
        <w:widowControl w:val="0"/>
        <w:suppressAutoHyphens/>
        <w:autoSpaceDE w:val="0"/>
        <w:autoSpaceDN w:val="0"/>
        <w:adjustRightInd w:val="0"/>
        <w:ind w:left="544"/>
        <w:rPr>
          <w:bCs/>
          <w:spacing w:val="-3"/>
        </w:rPr>
      </w:pPr>
      <w:r w:rsidRPr="007E7463">
        <w:rPr>
          <w:bCs/>
          <w:spacing w:val="-3"/>
        </w:rPr>
        <w:t>Incorporación de cláusulas sociales, ambientales y de innovación como condiciones especiales de ejecución:</w:t>
      </w:r>
    </w:p>
    <w:p w14:paraId="5C32DDE1"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7456" behindDoc="0" locked="0" layoutInCell="1" allowOverlap="1" wp14:anchorId="050051DA" wp14:editId="7850D722">
                <wp:simplePos x="0" y="0"/>
                <wp:positionH relativeFrom="column">
                  <wp:posOffset>447675</wp:posOffset>
                </wp:positionH>
                <wp:positionV relativeFrom="paragraph">
                  <wp:posOffset>9525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69E6F" id="Proceso 10" o:spid="_x0000_s1026" type="#_x0000_t109" style="position:absolute;margin-left:35.25pt;margin-top:.75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" filled="f" strokecolor="#41719c" strokeweight="1pt"/>
            </w:pict>
          </mc:Fallback>
        </mc:AlternateContent>
      </w:r>
      <w:r w:rsidRPr="007E7463">
        <w:rPr>
          <w:bCs/>
          <w:spacing w:val="-3"/>
        </w:rPr>
        <w:tab/>
        <w:t>Como criterios sociales</w:t>
      </w:r>
    </w:p>
    <w:p w14:paraId="3F1DA7EE" w14:textId="77777777" w:rsidR="002016A6" w:rsidRPr="00DD1118" w:rsidRDefault="002016A6" w:rsidP="002016A6">
      <w:pPr>
        <w:widowControl w:val="0"/>
        <w:suppressAutoHyphens/>
        <w:autoSpaceDE w:val="0"/>
        <w:autoSpaceDN w:val="0"/>
        <w:adjustRightInd w:val="0"/>
        <w:ind w:left="1088" w:hanging="379"/>
        <w:rPr>
          <w:bCs/>
          <w:spacing w:val="-3"/>
        </w:rPr>
      </w:pPr>
      <w:r>
        <w:rPr>
          <w:bCs/>
          <w:spacing w:val="-3"/>
        </w:rPr>
        <w:t>X</w:t>
      </w:r>
      <w:r w:rsidRPr="00DD1118">
        <w:rPr>
          <w:bCs/>
          <w:spacing w:val="-3"/>
        </w:rPr>
        <w:tab/>
        <w:t>Como criterios ambientales</w:t>
      </w:r>
    </w:p>
    <w:p w14:paraId="39334B5C"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9504" behindDoc="0" locked="0" layoutInCell="1" allowOverlap="1" wp14:anchorId="364264DB" wp14:editId="2C23EB78">
                <wp:simplePos x="0" y="0"/>
                <wp:positionH relativeFrom="column">
                  <wp:posOffset>466725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D312E" id="Proceso 12" o:spid="_x0000_s1026" type="#_x0000_t109" style="position:absolute;margin-left:36.75pt;margin-top:.7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" filled="f" strokecolor="#41719c" strokeweight="1pt"/>
            </w:pict>
          </mc:Fallback>
        </mc:AlternateContent>
      </w:r>
      <w:r w:rsidRPr="007E7463">
        <w:rPr>
          <w:bCs/>
          <w:spacing w:val="-3"/>
        </w:rPr>
        <w:tab/>
        <w:t>Como criterios de innovación</w:t>
      </w:r>
    </w:p>
    <w:p w14:paraId="7FDEDFEF" w14:textId="77777777" w:rsidR="00240178" w:rsidRPr="007E7463" w:rsidRDefault="00240178" w:rsidP="00240178">
      <w:pPr>
        <w:widowControl w:val="0"/>
        <w:suppressAutoHyphens/>
        <w:autoSpaceDE w:val="0"/>
        <w:autoSpaceDN w:val="0"/>
        <w:adjustRightInd w:val="0"/>
        <w:ind w:left="1088" w:hanging="544"/>
        <w:rPr>
          <w:bCs/>
          <w:spacing w:val="-3"/>
        </w:rPr>
      </w:pPr>
    </w:p>
    <w:p w14:paraId="00AED1DB" w14:textId="745F1CA8" w:rsidR="005D7B88" w:rsidRPr="00DD1118" w:rsidRDefault="005D7B88" w:rsidP="005D7B88">
      <w:pPr>
        <w:widowControl w:val="0"/>
        <w:suppressAutoHyphens/>
        <w:autoSpaceDE w:val="0"/>
        <w:autoSpaceDN w:val="0"/>
        <w:adjustRightInd w:val="0"/>
        <w:ind w:left="709"/>
        <w:rPr>
          <w:bCs/>
          <w:spacing w:val="-3"/>
        </w:rPr>
      </w:pPr>
      <w:r w:rsidRPr="00DD1118">
        <w:rPr>
          <w:bCs/>
          <w:spacing w:val="-3"/>
        </w:rPr>
        <w:t>Condiciones especiales de ejecución:</w:t>
      </w:r>
      <w:r>
        <w:rPr>
          <w:bCs/>
          <w:spacing w:val="-3"/>
        </w:rPr>
        <w:t xml:space="preserve"> </w:t>
      </w:r>
      <w:r w:rsidRPr="004B16BC">
        <w:rPr>
          <w:bCs/>
          <w:spacing w:val="-3"/>
        </w:rPr>
        <w:t>La empresa adjudicataria deberá promover el</w:t>
      </w:r>
      <w:r>
        <w:rPr>
          <w:bCs/>
          <w:spacing w:val="-3"/>
        </w:rPr>
        <w:t xml:space="preserve"> </w:t>
      </w:r>
      <w:r w:rsidRPr="004B16BC">
        <w:rPr>
          <w:bCs/>
          <w:spacing w:val="-3"/>
        </w:rPr>
        <w:t xml:space="preserve">reciclado de aquellos productos que sean utilizados para la ejecución del contrato y hayan sido devueltos por tratarse de artículos defectuosos. A lo largo de la ejecución del contrato deberá proveer evidencia de cumplimiento de esta obligación especial.  </w:t>
      </w:r>
    </w:p>
    <w:p w14:paraId="0BA1DFC4" w14:textId="77777777" w:rsidR="005D7B88" w:rsidRDefault="005D7B88" w:rsidP="004267BD">
      <w:pPr>
        <w:widowControl w:val="0"/>
        <w:suppressAutoHyphens/>
        <w:autoSpaceDE w:val="0"/>
        <w:autoSpaceDN w:val="0"/>
        <w:adjustRightInd w:val="0"/>
        <w:rPr>
          <w:b/>
          <w:bCs/>
          <w:spacing w:val="-3"/>
        </w:rPr>
      </w:pPr>
    </w:p>
    <w:p w14:paraId="314A287F" w14:textId="78450A1D" w:rsidR="00240178" w:rsidRPr="007E7463" w:rsidRDefault="004267BD" w:rsidP="004267BD">
      <w:pPr>
        <w:widowControl w:val="0"/>
        <w:suppressAutoHyphens/>
        <w:autoSpaceDE w:val="0"/>
        <w:autoSpaceDN w:val="0"/>
        <w:adjustRightInd w:val="0"/>
        <w:rPr>
          <w:bCs/>
          <w:spacing w:val="-3"/>
        </w:rPr>
      </w:pPr>
      <w:r w:rsidRPr="007E7463">
        <w:rPr>
          <w:b/>
          <w:bCs/>
          <w:spacing w:val="-3"/>
        </w:rPr>
        <w:t>5.-</w:t>
      </w:r>
      <w:r w:rsidRPr="007E7463">
        <w:rPr>
          <w:b/>
          <w:bCs/>
          <w:spacing w:val="-3"/>
        </w:rPr>
        <w:tab/>
      </w:r>
      <w:r w:rsidR="00240178" w:rsidRPr="007E7463">
        <w:rPr>
          <w:b/>
          <w:bCs/>
          <w:spacing w:val="-3"/>
        </w:rPr>
        <w:t xml:space="preserve"> </w:t>
      </w:r>
      <w:r w:rsidR="00240178" w:rsidRPr="007E7463">
        <w:rPr>
          <w:b/>
          <w:spacing w:val="-3"/>
        </w:rPr>
        <w:t>Criterios</w:t>
      </w:r>
      <w:r w:rsidR="00240178" w:rsidRPr="007E7463">
        <w:rPr>
          <w:b/>
          <w:bCs/>
          <w:spacing w:val="-3"/>
        </w:rPr>
        <w:t xml:space="preserve"> sociales de preferencia en caso de empate: </w:t>
      </w:r>
      <w:r w:rsidR="00240178" w:rsidRPr="007E7463">
        <w:rPr>
          <w:bCs/>
          <w:spacing w:val="-3"/>
        </w:rPr>
        <w:t xml:space="preserve">SÍ </w:t>
      </w:r>
      <w:r w:rsidR="00240178" w:rsidRPr="007E7463">
        <w:rPr>
          <w:bCs/>
          <w:spacing w:val="-3"/>
          <w:vertAlign w:val="superscript"/>
        </w:rPr>
        <w:footnoteReference w:id="20"/>
      </w:r>
    </w:p>
    <w:p w14:paraId="55AB8BA7" w14:textId="592DA8CD" w:rsidR="0056520F" w:rsidRPr="007E7463" w:rsidRDefault="0056520F">
      <w:pPr>
        <w:spacing w:line="240" w:lineRule="auto"/>
        <w:jc w:val="left"/>
        <w:rPr>
          <w:b/>
          <w:spacing w:val="-3"/>
        </w:rPr>
      </w:pPr>
    </w:p>
    <w:p w14:paraId="518CF2A4" w14:textId="26C83F3B" w:rsidR="00314634" w:rsidRPr="007E7463" w:rsidRDefault="007C6632" w:rsidP="00314634">
      <w:pPr>
        <w:widowControl w:val="0"/>
        <w:suppressAutoHyphens/>
        <w:autoSpaceDE w:val="0"/>
        <w:autoSpaceDN w:val="0"/>
        <w:adjustRightInd w:val="0"/>
        <w:rPr>
          <w:b/>
          <w:spacing w:val="-3"/>
        </w:rPr>
      </w:pPr>
      <w:r w:rsidRPr="007E7463">
        <w:rPr>
          <w:b/>
          <w:spacing w:val="-3"/>
        </w:rPr>
        <w:t>1</w:t>
      </w:r>
      <w:r w:rsidR="00240178" w:rsidRPr="007E7463">
        <w:rPr>
          <w:b/>
          <w:spacing w:val="-3"/>
        </w:rPr>
        <w:t>6</w:t>
      </w:r>
      <w:r w:rsidR="004267BD" w:rsidRPr="007E7463">
        <w:rPr>
          <w:b/>
          <w:spacing w:val="-3"/>
        </w:rPr>
        <w:t>.-</w:t>
      </w:r>
      <w:r w:rsidR="004267BD" w:rsidRPr="007E7463">
        <w:rPr>
          <w:b/>
          <w:spacing w:val="-3"/>
        </w:rPr>
        <w:tab/>
      </w:r>
      <w:r w:rsidR="00314634" w:rsidRPr="007E7463">
        <w:rPr>
          <w:b/>
          <w:spacing w:val="-3"/>
        </w:rPr>
        <w:t>Penalidades.</w:t>
      </w:r>
    </w:p>
    <w:p w14:paraId="195DEAC9" w14:textId="77777777" w:rsidR="00924D13" w:rsidRPr="00E50E85" w:rsidRDefault="00314634" w:rsidP="00924D13">
      <w:pPr>
        <w:pStyle w:val="Prrafodelista"/>
        <w:widowControl w:val="0"/>
        <w:suppressAutoHyphens/>
        <w:autoSpaceDE w:val="0"/>
        <w:autoSpaceDN w:val="0"/>
        <w:adjustRightInd w:val="0"/>
        <w:ind w:left="709"/>
        <w:rPr>
          <w:spacing w:val="-3"/>
        </w:rPr>
      </w:pPr>
      <w:r w:rsidRPr="007E7463">
        <w:rPr>
          <w:spacing w:val="-3"/>
        </w:rPr>
        <w:tab/>
      </w:r>
      <w:r w:rsidR="00924D13" w:rsidRPr="00E50E85">
        <w:rPr>
          <w:b/>
          <w:bCs/>
          <w:spacing w:val="-3"/>
        </w:rPr>
        <w:t>Por demora:</w:t>
      </w:r>
      <w:r w:rsidR="00924D13" w:rsidRPr="00E50E85">
        <w:rPr>
          <w:spacing w:val="-3"/>
        </w:rPr>
        <w:t xml:space="preserve"> 0,60 euros por cada 1.000 euros de precio, al día, IVA excluido. </w:t>
      </w:r>
    </w:p>
    <w:p w14:paraId="4304E236"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El contratista está obligado a cumplir el contrato dentro del plazo total fijado para la realización del mismo. </w:t>
      </w:r>
    </w:p>
    <w:p w14:paraId="2D66FD25"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La constitución en mora del contratista no precisará intimación previa por parte del órgano de contracción. </w:t>
      </w:r>
    </w:p>
    <w:p w14:paraId="630A51E0"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Cada vez que las penalidades por demora alcancen un múltiplo de 5% del precio del contrato, IVA excluido, el órgano de contratación estará facultado para proceder a la resolución del mismo o acordar la continuidad de su ejecución con imposición de nuevas penalidades. </w:t>
      </w:r>
    </w:p>
    <w:p w14:paraId="1DF3EB9F" w14:textId="77777777" w:rsidR="00924D13" w:rsidRPr="00E50E85" w:rsidRDefault="00924D13" w:rsidP="00924D13">
      <w:pPr>
        <w:pStyle w:val="Prrafodelista"/>
        <w:widowControl w:val="0"/>
        <w:suppressAutoHyphens/>
        <w:autoSpaceDE w:val="0"/>
        <w:autoSpaceDN w:val="0"/>
        <w:adjustRightInd w:val="0"/>
        <w:ind w:left="709"/>
        <w:rPr>
          <w:spacing w:val="-3"/>
        </w:rPr>
      </w:pPr>
    </w:p>
    <w:p w14:paraId="31A30628"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b/>
          <w:bCs/>
          <w:spacing w:val="-3"/>
        </w:rPr>
        <w:t>Por incumplimiento de la ejecución parcial- de las prestaciones definidas en el contrato y por ejecución defectuosa del contrato:</w:t>
      </w:r>
      <w:r w:rsidRPr="00E50E85">
        <w:rPr>
          <w:spacing w:val="-3"/>
        </w:rPr>
        <w:t xml:space="preserve"> hasta el 10 por ciento del precio del contrato, IVA excluido. </w:t>
      </w:r>
    </w:p>
    <w:p w14:paraId="56300CBD" w14:textId="77777777" w:rsidR="00924D13" w:rsidRPr="00E50E85" w:rsidRDefault="00924D13" w:rsidP="00924D13">
      <w:pPr>
        <w:pStyle w:val="Prrafodelista"/>
        <w:widowControl w:val="0"/>
        <w:suppressAutoHyphens/>
        <w:autoSpaceDE w:val="0"/>
        <w:autoSpaceDN w:val="0"/>
        <w:adjustRightInd w:val="0"/>
        <w:ind w:left="709"/>
        <w:rPr>
          <w:spacing w:val="-3"/>
        </w:rPr>
      </w:pPr>
    </w:p>
    <w:p w14:paraId="0C659132"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Se establece el siguiente régimen de penalidades, con las limitaciones establecidas en el artículo 192.1 de la LCSP. Deberán ser proporcionales a la gravedad del incumplimiento y la cuantía de cada una no podrá ser superior al 10 por ciento del precio del contrato, IVA excluido, ni el total de las mismas superar el 50 por cien del precio del contrato, de acuerdo con el siguiente régimen: </w:t>
      </w:r>
    </w:p>
    <w:p w14:paraId="2F7FD92C"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Son incumplimientos graves: </w:t>
      </w:r>
    </w:p>
    <w:p w14:paraId="56BB34B1"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La paralización de la ejecución de las prestaciones objeto del contrato imputable al contratista. </w:t>
      </w:r>
    </w:p>
    <w:p w14:paraId="66E13D9E"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La resistencia a los requerimientos efectuados por el órgano de contratación, o su inobservancia, cuando produzca un perjuicio grave a la ejecución del contrato. </w:t>
      </w:r>
    </w:p>
    <w:p w14:paraId="6A05D600"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El falseamiento de las prestaciones consignadas por el contratista en la factura. </w:t>
      </w:r>
    </w:p>
    <w:p w14:paraId="7CEFA4A6"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La aplicación en la factura de precios unitarios superiores a los precios adjudicados. </w:t>
      </w:r>
    </w:p>
    <w:p w14:paraId="108C6EAA"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La negativa a suministrar los pedidos que reciban en las condiciones de precios aplicables durante la vigencia del contrato. </w:t>
      </w:r>
    </w:p>
    <w:p w14:paraId="767E3B0F"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La reincidencia en la comisión de incumplimientos menos graves. </w:t>
      </w:r>
    </w:p>
    <w:p w14:paraId="63AC9D57" w14:textId="77777777" w:rsidR="00924D13" w:rsidRPr="00E50E85" w:rsidRDefault="00924D13" w:rsidP="00924D13">
      <w:pPr>
        <w:pStyle w:val="Prrafodelista"/>
        <w:widowControl w:val="0"/>
        <w:suppressAutoHyphens/>
        <w:autoSpaceDE w:val="0"/>
        <w:autoSpaceDN w:val="0"/>
        <w:adjustRightInd w:val="0"/>
        <w:ind w:left="709"/>
        <w:rPr>
          <w:spacing w:val="-3"/>
        </w:rPr>
      </w:pPr>
    </w:p>
    <w:p w14:paraId="701D0C36"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Son incumplimientos menos graves: </w:t>
      </w:r>
    </w:p>
    <w:p w14:paraId="256A6C41"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La resistencia a los requerimientos efectuados por el centro, o su inobservancia. </w:t>
      </w:r>
    </w:p>
    <w:p w14:paraId="7EC7BE2B"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La inobservancia de requisitos de orden formal establecidos en el presente pliego. </w:t>
      </w:r>
    </w:p>
    <w:p w14:paraId="4FD77F8A"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El incumplimiento de los plazos de entrega ofertados. </w:t>
      </w:r>
    </w:p>
    <w:p w14:paraId="1944BE28" w14:textId="77777777" w:rsidR="00924D13" w:rsidRPr="00E50E85" w:rsidRDefault="00924D13" w:rsidP="00924D13">
      <w:pPr>
        <w:pStyle w:val="Prrafodelista"/>
        <w:widowControl w:val="0"/>
        <w:suppressAutoHyphens/>
        <w:autoSpaceDE w:val="0"/>
        <w:autoSpaceDN w:val="0"/>
        <w:adjustRightInd w:val="0"/>
        <w:ind w:left="709"/>
        <w:rPr>
          <w:spacing w:val="-3"/>
        </w:rPr>
      </w:pPr>
    </w:p>
    <w:p w14:paraId="7D3FC305"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Penalidades: </w:t>
      </w:r>
    </w:p>
    <w:p w14:paraId="12298364"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Independientemente del resarcimiento por los daños y perjuicios que pudieran ocasionarse en caso de incumplimiento que no produzca resolución del contrato, podrán aplicarse las siguientes penalidades: </w:t>
      </w:r>
    </w:p>
    <w:p w14:paraId="5DA24E72"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Incumplimientos graves: hasta un 10 por 100 del importe de adjudicación del contrato. </w:t>
      </w:r>
    </w:p>
    <w:p w14:paraId="36A85151"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 Incumplimientos menos graves: hasta un 5 por 100 del importe de adjudicación del contrato. </w:t>
      </w:r>
    </w:p>
    <w:p w14:paraId="72446B76" w14:textId="77777777" w:rsidR="00924D13" w:rsidRPr="00E50E85" w:rsidRDefault="00924D13" w:rsidP="00924D13">
      <w:pPr>
        <w:pStyle w:val="Prrafodelista"/>
        <w:widowControl w:val="0"/>
        <w:suppressAutoHyphens/>
        <w:autoSpaceDE w:val="0"/>
        <w:autoSpaceDN w:val="0"/>
        <w:adjustRightInd w:val="0"/>
        <w:ind w:left="709"/>
        <w:rPr>
          <w:spacing w:val="-3"/>
        </w:rPr>
      </w:pPr>
    </w:p>
    <w:p w14:paraId="45DB824E"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 xml:space="preserve">En la tramitación del expediente, se dará audiencia al contratista para que pueda formular alegaciones, y el órgano de contratación resolverá. </w:t>
      </w:r>
    </w:p>
    <w:p w14:paraId="1122CEAB"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Las penalidades se impondrán por el Órgano de Contratación mediante resolución y será inmediatamente ejecutiva, y se harán efectivas mediante deducción de las mismas en las correspondientes facturas, respondiendo en todo caso la garantía definitiva de su efectividad.</w:t>
      </w:r>
    </w:p>
    <w:p w14:paraId="7F5F31E9" w14:textId="77777777" w:rsidR="00924D13" w:rsidRPr="00E50E85" w:rsidRDefault="00924D13" w:rsidP="00924D13">
      <w:pPr>
        <w:pStyle w:val="Prrafodelista"/>
        <w:widowControl w:val="0"/>
        <w:suppressAutoHyphens/>
        <w:autoSpaceDE w:val="0"/>
        <w:autoSpaceDN w:val="0"/>
        <w:adjustRightInd w:val="0"/>
        <w:ind w:left="709"/>
        <w:rPr>
          <w:spacing w:val="-3"/>
        </w:rPr>
      </w:pPr>
    </w:p>
    <w:p w14:paraId="020AB5E7"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b/>
          <w:bCs/>
          <w:spacing w:val="-3"/>
        </w:rPr>
        <w:t xml:space="preserve">Por incumplimiento del compromiso de dedicar o adscribir a la ejecución del contrato los medios personales y materiales suficientes para ello: </w:t>
      </w:r>
      <w:r w:rsidRPr="00E50E85">
        <w:rPr>
          <w:spacing w:val="-3"/>
        </w:rPr>
        <w:t>NO PROCEDE</w:t>
      </w:r>
    </w:p>
    <w:p w14:paraId="6FF114F0" w14:textId="77777777" w:rsidR="00924D13" w:rsidRPr="00E50E85" w:rsidRDefault="00924D13" w:rsidP="00924D13">
      <w:pPr>
        <w:pStyle w:val="Prrafodelista"/>
        <w:widowControl w:val="0"/>
        <w:suppressAutoHyphens/>
        <w:autoSpaceDE w:val="0"/>
        <w:autoSpaceDN w:val="0"/>
        <w:adjustRightInd w:val="0"/>
        <w:ind w:left="709"/>
        <w:rPr>
          <w:spacing w:val="-3"/>
        </w:rPr>
      </w:pPr>
    </w:p>
    <w:p w14:paraId="0EBD39F9"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b/>
          <w:bCs/>
          <w:spacing w:val="-3"/>
        </w:rPr>
        <w:t>Por incumplimiento de las condiciones especiales de ejecución del contrato:</w:t>
      </w:r>
      <w:r w:rsidRPr="00E50E85">
        <w:rPr>
          <w:spacing w:val="-3"/>
        </w:rPr>
        <w:t xml:space="preserve"> el órgano de Contratación procederá a la resolución del contrato (artículo 211.1 f) de la LCSP).</w:t>
      </w:r>
    </w:p>
    <w:p w14:paraId="0C65B68A" w14:textId="77777777" w:rsidR="00924D13" w:rsidRPr="00E50E85" w:rsidRDefault="00924D13" w:rsidP="00924D13">
      <w:pPr>
        <w:pStyle w:val="Prrafodelista"/>
        <w:widowControl w:val="0"/>
        <w:suppressAutoHyphens/>
        <w:autoSpaceDE w:val="0"/>
        <w:autoSpaceDN w:val="0"/>
        <w:adjustRightInd w:val="0"/>
        <w:ind w:left="709"/>
        <w:rPr>
          <w:spacing w:val="-3"/>
        </w:rPr>
      </w:pPr>
    </w:p>
    <w:p w14:paraId="35187EA3"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b/>
          <w:bCs/>
          <w:spacing w:val="-3"/>
        </w:rPr>
        <w:t>Por incumplimiento de las obligaciones en materia medioambiental, social o laboral:</w:t>
      </w:r>
      <w:r w:rsidRPr="00E50E85">
        <w:rPr>
          <w:spacing w:val="-3"/>
        </w:rPr>
        <w:t xml:space="preserve"> 10 por ciento del precio del contrato, IVA excluido. </w:t>
      </w:r>
    </w:p>
    <w:p w14:paraId="07BEF707" w14:textId="77777777" w:rsidR="00924D13" w:rsidRPr="00E50E85" w:rsidRDefault="00924D13" w:rsidP="00924D13">
      <w:pPr>
        <w:pStyle w:val="Prrafodelista"/>
        <w:widowControl w:val="0"/>
        <w:suppressAutoHyphens/>
        <w:autoSpaceDE w:val="0"/>
        <w:autoSpaceDN w:val="0"/>
        <w:adjustRightInd w:val="0"/>
        <w:ind w:left="709"/>
        <w:rPr>
          <w:spacing w:val="-3"/>
        </w:rPr>
      </w:pPr>
    </w:p>
    <w:p w14:paraId="441789C8"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b/>
          <w:bCs/>
          <w:spacing w:val="-3"/>
        </w:rPr>
        <w:t>Por infracción de las condiciones establecidas para la subcontratación:</w:t>
      </w:r>
      <w:r w:rsidRPr="00E50E85">
        <w:rPr>
          <w:spacing w:val="-3"/>
        </w:rPr>
        <w:t xml:space="preserve"> NO ESTÁ PERMITIDA LA SUBCONTRATACIÓN10 por ciento del precio del contrato, IVA</w:t>
      </w:r>
    </w:p>
    <w:p w14:paraId="560D8703" w14:textId="77777777" w:rsidR="00924D13" w:rsidRPr="00E50E85" w:rsidRDefault="00924D13" w:rsidP="00924D13">
      <w:pPr>
        <w:pStyle w:val="Prrafodelista"/>
        <w:widowControl w:val="0"/>
        <w:suppressAutoHyphens/>
        <w:autoSpaceDE w:val="0"/>
        <w:autoSpaceDN w:val="0"/>
        <w:adjustRightInd w:val="0"/>
        <w:ind w:left="709"/>
        <w:rPr>
          <w:spacing w:val="-3"/>
        </w:rPr>
      </w:pPr>
    </w:p>
    <w:p w14:paraId="60015142"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b/>
          <w:bCs/>
          <w:spacing w:val="-3"/>
        </w:rPr>
        <w:t>Por incumplimiento de los pagos a los subcontratistas o suministradores:</w:t>
      </w:r>
      <w:r w:rsidRPr="00E50E85">
        <w:rPr>
          <w:spacing w:val="-3"/>
        </w:rPr>
        <w:t xml:space="preserve"> NO ESTÁ PERMITIDA LA SUBCONTRATACIÓN10 por ciento del precio del contrato, IVA</w:t>
      </w:r>
    </w:p>
    <w:p w14:paraId="2D9742A5" w14:textId="77777777" w:rsidR="00924D13" w:rsidRDefault="00924D13" w:rsidP="00924D13">
      <w:pPr>
        <w:pStyle w:val="Prrafodelista"/>
        <w:widowControl w:val="0"/>
        <w:suppressAutoHyphens/>
        <w:autoSpaceDE w:val="0"/>
        <w:autoSpaceDN w:val="0"/>
        <w:adjustRightInd w:val="0"/>
        <w:ind w:left="709"/>
        <w:rPr>
          <w:spacing w:val="-3"/>
        </w:rPr>
      </w:pPr>
    </w:p>
    <w:p w14:paraId="1EE47C79"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Sobre el importe subcontratado por el incumplimiento de los requerimientos de documentación. 10 por ciento del precio del contrato, IVA</w:t>
      </w:r>
    </w:p>
    <w:p w14:paraId="3E880134"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Sobre el importe adeudado al subcontratista o suministrador por el incumplimiento del pago en plazo. 10 por ciento del precio del contrato, IVA</w:t>
      </w:r>
    </w:p>
    <w:p w14:paraId="02A2FA2A" w14:textId="77777777" w:rsidR="00924D13" w:rsidRPr="00E50E85" w:rsidRDefault="00924D13" w:rsidP="00924D13">
      <w:pPr>
        <w:pStyle w:val="Prrafodelista"/>
        <w:widowControl w:val="0"/>
        <w:suppressAutoHyphens/>
        <w:autoSpaceDE w:val="0"/>
        <w:autoSpaceDN w:val="0"/>
        <w:adjustRightInd w:val="0"/>
        <w:ind w:left="709"/>
        <w:rPr>
          <w:spacing w:val="-3"/>
        </w:rPr>
      </w:pPr>
      <w:r w:rsidRPr="00E50E85">
        <w:rPr>
          <w:spacing w:val="-3"/>
        </w:rPr>
        <w:t>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10 por ciento del precio del contrato, IVA</w:t>
      </w:r>
    </w:p>
    <w:p w14:paraId="4163E1AB" w14:textId="77777777" w:rsidR="00924D13" w:rsidRPr="00E50E85" w:rsidRDefault="00924D13" w:rsidP="00924D13">
      <w:pPr>
        <w:pStyle w:val="Prrafodelista"/>
        <w:widowControl w:val="0"/>
        <w:suppressAutoHyphens/>
        <w:autoSpaceDE w:val="0"/>
        <w:autoSpaceDN w:val="0"/>
        <w:adjustRightInd w:val="0"/>
        <w:ind w:left="709"/>
        <w:rPr>
          <w:spacing w:val="-3"/>
        </w:rPr>
      </w:pPr>
    </w:p>
    <w:p w14:paraId="2FD530BF" w14:textId="77777777" w:rsidR="00924D13" w:rsidRPr="00A21B29" w:rsidRDefault="00924D13" w:rsidP="00924D13">
      <w:pPr>
        <w:pStyle w:val="Prrafodelista"/>
        <w:widowControl w:val="0"/>
        <w:suppressAutoHyphens/>
        <w:autoSpaceDE w:val="0"/>
        <w:autoSpaceDN w:val="0"/>
        <w:adjustRightInd w:val="0"/>
        <w:ind w:left="709"/>
        <w:rPr>
          <w:spacing w:val="-3"/>
        </w:rPr>
      </w:pPr>
      <w:r w:rsidRPr="00E50E85">
        <w:rPr>
          <w:spacing w:val="-3"/>
        </w:rPr>
        <w:t>Conforme a lo dispuesto en el Artículo 192 el importe total de las penalidades no podrá superar el 50 por cien del precio del contrato.</w:t>
      </w:r>
    </w:p>
    <w:p w14:paraId="3FCF6CAD" w14:textId="20BBCEC7" w:rsidR="00E53B1F" w:rsidRPr="007E7463" w:rsidRDefault="00E53B1F" w:rsidP="00924D13">
      <w:pPr>
        <w:widowControl w:val="0"/>
        <w:suppressAutoHyphens/>
        <w:autoSpaceDE w:val="0"/>
        <w:autoSpaceDN w:val="0"/>
        <w:adjustRightInd w:val="0"/>
        <w:rPr>
          <w:b/>
          <w:spacing w:val="-3"/>
        </w:rPr>
      </w:pPr>
    </w:p>
    <w:p w14:paraId="13890649" w14:textId="6CBE7580" w:rsidR="00314634" w:rsidRPr="007E7463" w:rsidRDefault="007C6632" w:rsidP="002E129A">
      <w:pPr>
        <w:widowControl w:val="0"/>
        <w:suppressAutoHyphens/>
        <w:autoSpaceDE w:val="0"/>
        <w:autoSpaceDN w:val="0"/>
        <w:adjustRightInd w:val="0"/>
        <w:rPr>
          <w:b/>
          <w:spacing w:val="-3"/>
        </w:rPr>
      </w:pPr>
      <w:r w:rsidRPr="007E7463">
        <w:rPr>
          <w:b/>
          <w:spacing w:val="-3"/>
        </w:rPr>
        <w:t>1</w:t>
      </w:r>
      <w:r w:rsidR="004267BD" w:rsidRPr="007E7463">
        <w:rPr>
          <w:b/>
          <w:spacing w:val="-3"/>
        </w:rPr>
        <w:t>7.-</w:t>
      </w:r>
      <w:r w:rsidR="004267BD" w:rsidRPr="007E7463">
        <w:rPr>
          <w:b/>
          <w:spacing w:val="-3"/>
        </w:rPr>
        <w:tab/>
      </w:r>
      <w:r w:rsidR="00314634" w:rsidRPr="007E7463">
        <w:rPr>
          <w:b/>
          <w:bCs/>
          <w:spacing w:val="-3"/>
        </w:rPr>
        <w:t>Modificaciones</w:t>
      </w:r>
      <w:r w:rsidR="00314634" w:rsidRPr="007E7463">
        <w:rPr>
          <w:b/>
          <w:spacing w:val="-3"/>
        </w:rPr>
        <w:t xml:space="preserve"> previstas del contrato: </w:t>
      </w:r>
      <w:r w:rsidR="00314634" w:rsidRPr="007E7463">
        <w:rPr>
          <w:rStyle w:val="Refdenotaalpie"/>
          <w:b/>
          <w:spacing w:val="-3"/>
        </w:rPr>
        <w:footnoteReference w:id="21"/>
      </w:r>
      <w:r w:rsidR="00314634" w:rsidRPr="007E7463">
        <w:rPr>
          <w:spacing w:val="-3"/>
        </w:rPr>
        <w:t>NO</w:t>
      </w:r>
      <w:r w:rsidR="001063C0" w:rsidRPr="007E7463">
        <w:rPr>
          <w:rFonts w:eastAsia="Calibri"/>
          <w:vertAlign w:val="superscript"/>
          <w:lang w:eastAsia="en-US"/>
        </w:rPr>
        <w:t xml:space="preserve"> </w:t>
      </w:r>
      <w:r w:rsidR="001063C0" w:rsidRPr="007E7463">
        <w:rPr>
          <w:spacing w:val="-3"/>
          <w:vertAlign w:val="superscript"/>
        </w:rPr>
        <w:footnoteReference w:id="22"/>
      </w:r>
    </w:p>
    <w:p w14:paraId="48F4F3EB" w14:textId="77777777" w:rsidR="000E0275" w:rsidRPr="007E7463" w:rsidRDefault="000E0275" w:rsidP="00314634">
      <w:pPr>
        <w:widowControl w:val="0"/>
        <w:suppressAutoHyphens/>
        <w:autoSpaceDE w:val="0"/>
        <w:autoSpaceDN w:val="0"/>
        <w:adjustRightInd w:val="0"/>
        <w:ind w:left="480"/>
        <w:rPr>
          <w:spacing w:val="-3"/>
        </w:rPr>
      </w:pPr>
    </w:p>
    <w:p w14:paraId="1FB752D9" w14:textId="43AA4EC8" w:rsidR="00314634" w:rsidRPr="007E7463" w:rsidRDefault="007C6632" w:rsidP="00314634">
      <w:pPr>
        <w:widowControl w:val="0"/>
        <w:suppressAutoHyphens/>
        <w:autoSpaceDE w:val="0"/>
        <w:autoSpaceDN w:val="0"/>
        <w:adjustRightInd w:val="0"/>
        <w:rPr>
          <w:b/>
          <w:spacing w:val="-3"/>
        </w:rPr>
      </w:pPr>
      <w:r w:rsidRPr="007E7463">
        <w:rPr>
          <w:b/>
          <w:spacing w:val="-3"/>
        </w:rPr>
        <w:t>1</w:t>
      </w:r>
      <w:r w:rsidR="00240178" w:rsidRPr="007E7463">
        <w:rPr>
          <w:b/>
          <w:spacing w:val="-3"/>
        </w:rPr>
        <w:t>8</w:t>
      </w:r>
      <w:r w:rsidR="004267BD" w:rsidRPr="007E7463">
        <w:rPr>
          <w:b/>
          <w:spacing w:val="-3"/>
        </w:rPr>
        <w:t>.-</w:t>
      </w:r>
      <w:r w:rsidR="004267BD" w:rsidRPr="007E7463">
        <w:rPr>
          <w:b/>
          <w:spacing w:val="-3"/>
        </w:rPr>
        <w:tab/>
      </w:r>
      <w:r w:rsidR="00314634" w:rsidRPr="007E7463">
        <w:rPr>
          <w:b/>
          <w:spacing w:val="-3"/>
        </w:rPr>
        <w:t xml:space="preserve">Subcontratación. </w:t>
      </w:r>
      <w:r w:rsidR="00314634" w:rsidRPr="007E7463">
        <w:rPr>
          <w:rStyle w:val="Refdenotaalpie"/>
          <w:spacing w:val="-3"/>
        </w:rPr>
        <w:footnoteReference w:id="23"/>
      </w:r>
    </w:p>
    <w:p w14:paraId="56F22227" w14:textId="0594B68A" w:rsidR="00314634" w:rsidRPr="007E7463" w:rsidRDefault="00207292" w:rsidP="004267BD">
      <w:pPr>
        <w:widowControl w:val="0"/>
        <w:suppressAutoHyphens/>
        <w:autoSpaceDE w:val="0"/>
        <w:autoSpaceDN w:val="0"/>
        <w:adjustRightInd w:val="0"/>
        <w:ind w:left="480" w:firstLine="229"/>
        <w:rPr>
          <w:spacing w:val="-3"/>
        </w:rPr>
      </w:pPr>
      <w:r w:rsidRPr="007E7463">
        <w:rPr>
          <w:spacing w:val="-3"/>
        </w:rPr>
        <w:t xml:space="preserve">Prestaciones no susceptibles de </w:t>
      </w:r>
      <w:r w:rsidR="00C07095" w:rsidRPr="007E7463">
        <w:rPr>
          <w:spacing w:val="-3"/>
        </w:rPr>
        <w:t>sub</w:t>
      </w:r>
      <w:r w:rsidR="008A22C9" w:rsidRPr="007E7463">
        <w:rPr>
          <w:spacing w:val="-3"/>
        </w:rPr>
        <w:t>contratación:</w:t>
      </w:r>
      <w:r w:rsidR="00EC5452" w:rsidRPr="007E7463">
        <w:rPr>
          <w:spacing w:val="-3"/>
        </w:rPr>
        <w:t xml:space="preserve"> </w:t>
      </w:r>
      <w:r w:rsidR="002D4099" w:rsidRPr="007E7463">
        <w:rPr>
          <w:vertAlign w:val="superscript"/>
        </w:rPr>
        <w:footnoteReference w:id="24"/>
      </w:r>
    </w:p>
    <w:p w14:paraId="7C2DBB83" w14:textId="16C2C369" w:rsidR="005722A0" w:rsidRPr="007E7463" w:rsidRDefault="00314634" w:rsidP="005722A0">
      <w:pPr>
        <w:widowControl w:val="0"/>
        <w:suppressAutoHyphens/>
        <w:autoSpaceDE w:val="0"/>
        <w:autoSpaceDN w:val="0"/>
        <w:adjustRightInd w:val="0"/>
        <w:ind w:left="709"/>
        <w:rPr>
          <w:spacing w:val="-3"/>
          <w:vertAlign w:val="superscript"/>
        </w:rPr>
      </w:pPr>
      <w:r w:rsidRPr="007E7463">
        <w:rPr>
          <w:spacing w:val="-3"/>
        </w:rPr>
        <w:t>Indicación en la oferta de la parte del contrato que se pretenda subcontratar: [SÍ] / [NO]</w:t>
      </w:r>
      <w:r w:rsidR="00BA3007" w:rsidRPr="007E7463">
        <w:rPr>
          <w:spacing w:val="-3"/>
        </w:rPr>
        <w:t xml:space="preserve"> </w:t>
      </w:r>
      <w:r w:rsidR="005722A0" w:rsidRPr="007E7463">
        <w:rPr>
          <w:spacing w:val="-3"/>
        </w:rPr>
        <w:t xml:space="preserve"> </w:t>
      </w:r>
      <w:r w:rsidR="005722A0" w:rsidRPr="007E7463">
        <w:rPr>
          <w:rStyle w:val="Refdenotaalpie"/>
          <w:spacing w:val="-3"/>
        </w:rPr>
        <w:footnoteReference w:id="25"/>
      </w:r>
      <w:r w:rsidR="005722A0" w:rsidRPr="007E7463">
        <w:t xml:space="preserve"> </w:t>
      </w:r>
    </w:p>
    <w:p w14:paraId="553B8604" w14:textId="4BAE638B" w:rsidR="00314634" w:rsidRPr="007E7463" w:rsidRDefault="00314634" w:rsidP="00314634">
      <w:pPr>
        <w:widowControl w:val="0"/>
        <w:suppressAutoHyphens/>
        <w:autoSpaceDE w:val="0"/>
        <w:autoSpaceDN w:val="0"/>
        <w:adjustRightInd w:val="0"/>
        <w:rPr>
          <w:spacing w:val="-3"/>
        </w:rPr>
      </w:pPr>
    </w:p>
    <w:p w14:paraId="67912F60" w14:textId="2ABA3046" w:rsidR="00314634" w:rsidRPr="007E7463" w:rsidRDefault="000825F1" w:rsidP="00314634">
      <w:pPr>
        <w:tabs>
          <w:tab w:val="left" w:pos="-1014"/>
          <w:tab w:val="left" w:pos="-720"/>
        </w:tabs>
        <w:autoSpaceDE w:val="0"/>
        <w:autoSpaceDN w:val="0"/>
        <w:adjustRightInd w:val="0"/>
        <w:spacing w:line="240" w:lineRule="atLeast"/>
        <w:rPr>
          <w:bCs/>
        </w:rPr>
      </w:pPr>
      <w:r w:rsidRPr="007E7463">
        <w:rPr>
          <w:b/>
          <w:spacing w:val="-3"/>
        </w:rPr>
        <w:t>1</w:t>
      </w:r>
      <w:r w:rsidR="00240178" w:rsidRPr="007E7463">
        <w:rPr>
          <w:b/>
          <w:spacing w:val="-3"/>
        </w:rPr>
        <w:t>9</w:t>
      </w:r>
      <w:r w:rsidR="004267BD" w:rsidRPr="007E7463">
        <w:rPr>
          <w:b/>
          <w:spacing w:val="-3"/>
        </w:rPr>
        <w:t>.-</w:t>
      </w:r>
      <w:r w:rsidR="004267BD" w:rsidRPr="007E7463">
        <w:rPr>
          <w:b/>
          <w:spacing w:val="-3"/>
        </w:rPr>
        <w:tab/>
      </w:r>
      <w:r w:rsidR="00314634" w:rsidRPr="007E7463">
        <w:rPr>
          <w:b/>
          <w:bCs/>
        </w:rPr>
        <w:t>Régimen de pagos.</w:t>
      </w:r>
      <w:r w:rsidR="00314634" w:rsidRPr="007E7463">
        <w:rPr>
          <w:bCs/>
        </w:rPr>
        <w:t xml:space="preserve"> </w:t>
      </w:r>
    </w:p>
    <w:p w14:paraId="0E955BAB" w14:textId="77777777" w:rsidR="003975E1" w:rsidRPr="007E7463" w:rsidRDefault="003975E1" w:rsidP="00314634">
      <w:pPr>
        <w:tabs>
          <w:tab w:val="left" w:pos="-1014"/>
          <w:tab w:val="left" w:pos="-720"/>
        </w:tabs>
        <w:autoSpaceDE w:val="0"/>
        <w:autoSpaceDN w:val="0"/>
        <w:adjustRightInd w:val="0"/>
        <w:spacing w:line="240" w:lineRule="atLeast"/>
        <w:ind w:left="860" w:hanging="215"/>
        <w:rPr>
          <w:bCs/>
        </w:rPr>
      </w:pPr>
    </w:p>
    <w:p w14:paraId="6DDC905E" w14:textId="77777777" w:rsidR="00F02BB2" w:rsidRPr="00A43E5E" w:rsidRDefault="00F02BB2" w:rsidP="00F02BB2">
      <w:pPr>
        <w:tabs>
          <w:tab w:val="left" w:pos="-1014"/>
          <w:tab w:val="left" w:pos="-720"/>
        </w:tabs>
        <w:autoSpaceDE w:val="0"/>
        <w:autoSpaceDN w:val="0"/>
        <w:adjustRightInd w:val="0"/>
        <w:spacing w:line="240" w:lineRule="atLeast"/>
        <w:ind w:left="709"/>
        <w:rPr>
          <w:bCs/>
        </w:rPr>
      </w:pPr>
      <w:r w:rsidRPr="00A43E5E">
        <w:rPr>
          <w:bCs/>
        </w:rPr>
        <w:t xml:space="preserve">El contratista tendrá derecho al abono de cada suministro realizado y recibido a conformidad, en los términos establecidos en las normas que rigen el contrato y con arreglo al precio convenido, según se establece en el artículo 198 de la LCSP. </w:t>
      </w:r>
    </w:p>
    <w:p w14:paraId="419B45FB" w14:textId="77777777" w:rsidR="00F02BB2" w:rsidRPr="00A43E5E" w:rsidRDefault="00F02BB2" w:rsidP="00F02BB2">
      <w:pPr>
        <w:tabs>
          <w:tab w:val="left" w:pos="-1014"/>
          <w:tab w:val="left" w:pos="-720"/>
        </w:tabs>
        <w:autoSpaceDE w:val="0"/>
        <w:autoSpaceDN w:val="0"/>
        <w:adjustRightInd w:val="0"/>
        <w:spacing w:line="240" w:lineRule="atLeast"/>
        <w:ind w:left="709"/>
        <w:rPr>
          <w:bCs/>
        </w:rPr>
      </w:pPr>
      <w:r w:rsidRPr="00A43E5E">
        <w:rPr>
          <w:bCs/>
        </w:rPr>
        <w:t xml:space="preserve"> </w:t>
      </w:r>
    </w:p>
    <w:p w14:paraId="7CD8944F" w14:textId="77777777" w:rsidR="00F02BB2" w:rsidRPr="00A43E5E" w:rsidRDefault="00F02BB2" w:rsidP="00F02BB2">
      <w:pPr>
        <w:tabs>
          <w:tab w:val="left" w:pos="-1014"/>
          <w:tab w:val="left" w:pos="-720"/>
        </w:tabs>
        <w:autoSpaceDE w:val="0"/>
        <w:autoSpaceDN w:val="0"/>
        <w:adjustRightInd w:val="0"/>
        <w:spacing w:line="240" w:lineRule="atLeast"/>
        <w:ind w:left="709"/>
        <w:rPr>
          <w:bCs/>
        </w:rPr>
      </w:pPr>
      <w:r w:rsidRPr="00A43E5E">
        <w:rPr>
          <w:bCs/>
        </w:rPr>
        <w:t xml:space="preserve">La contraprestación se abonará contra factura presentada al Contratante. </w:t>
      </w:r>
    </w:p>
    <w:p w14:paraId="1BBE8AA5" w14:textId="77777777" w:rsidR="00F02BB2" w:rsidRPr="00A43E5E" w:rsidRDefault="00F02BB2" w:rsidP="00F02BB2">
      <w:pPr>
        <w:tabs>
          <w:tab w:val="left" w:pos="-1014"/>
          <w:tab w:val="left" w:pos="-720"/>
        </w:tabs>
        <w:autoSpaceDE w:val="0"/>
        <w:autoSpaceDN w:val="0"/>
        <w:adjustRightInd w:val="0"/>
        <w:spacing w:line="240" w:lineRule="atLeast"/>
        <w:ind w:left="709"/>
        <w:rPr>
          <w:bCs/>
        </w:rPr>
      </w:pPr>
      <w:r w:rsidRPr="00A43E5E">
        <w:rPr>
          <w:bCs/>
        </w:rPr>
        <w:t xml:space="preserve"> </w:t>
      </w:r>
    </w:p>
    <w:p w14:paraId="77D99DCD" w14:textId="77777777" w:rsidR="00F02BB2" w:rsidRPr="00A43E5E" w:rsidRDefault="00F02BB2" w:rsidP="00F02BB2">
      <w:pPr>
        <w:tabs>
          <w:tab w:val="left" w:pos="-1014"/>
          <w:tab w:val="left" w:pos="-720"/>
        </w:tabs>
        <w:autoSpaceDE w:val="0"/>
        <w:autoSpaceDN w:val="0"/>
        <w:adjustRightInd w:val="0"/>
        <w:spacing w:line="240" w:lineRule="atLeast"/>
        <w:ind w:left="709"/>
        <w:rPr>
          <w:bCs/>
        </w:rPr>
      </w:pPr>
      <w:r w:rsidRPr="00A43E5E">
        <w:rPr>
          <w:bCs/>
        </w:rPr>
        <w:t xml:space="preserve">Todos los pagos se verificarán mediante transferencia bancaria, previa recepción de la factura por el contratante. </w:t>
      </w:r>
    </w:p>
    <w:p w14:paraId="7287B4B6" w14:textId="77777777" w:rsidR="00F02BB2" w:rsidRPr="00A43E5E" w:rsidRDefault="00F02BB2" w:rsidP="00F02BB2">
      <w:pPr>
        <w:tabs>
          <w:tab w:val="left" w:pos="-1014"/>
          <w:tab w:val="left" w:pos="-720"/>
        </w:tabs>
        <w:autoSpaceDE w:val="0"/>
        <w:autoSpaceDN w:val="0"/>
        <w:adjustRightInd w:val="0"/>
        <w:spacing w:line="240" w:lineRule="atLeast"/>
        <w:ind w:left="709"/>
        <w:rPr>
          <w:bCs/>
        </w:rPr>
      </w:pPr>
      <w:r w:rsidRPr="00A43E5E">
        <w:rPr>
          <w:bCs/>
        </w:rPr>
        <w:t xml:space="preserve"> </w:t>
      </w:r>
    </w:p>
    <w:p w14:paraId="5B2C920B" w14:textId="77777777" w:rsidR="00F02BB2" w:rsidRPr="00DD1118" w:rsidRDefault="00F02BB2" w:rsidP="00F02BB2">
      <w:pPr>
        <w:tabs>
          <w:tab w:val="left" w:pos="-1014"/>
          <w:tab w:val="left" w:pos="-720"/>
        </w:tabs>
        <w:autoSpaceDE w:val="0"/>
        <w:autoSpaceDN w:val="0"/>
        <w:adjustRightInd w:val="0"/>
        <w:spacing w:line="240" w:lineRule="atLeast"/>
        <w:ind w:left="709"/>
      </w:pPr>
      <w:r w:rsidRPr="00A43E5E">
        <w:rPr>
          <w:bCs/>
        </w:rPr>
        <w:t>Las facturas serán remitidas al siguiente correo: pliegosycontratos@idiphim.org debiendo incluirse en las mismas la referencia del nº del presente expediente.</w:t>
      </w:r>
    </w:p>
    <w:p w14:paraId="65B53BD6" w14:textId="77777777" w:rsidR="00314634" w:rsidRPr="007E7463" w:rsidRDefault="00314634" w:rsidP="00314634">
      <w:pPr>
        <w:widowControl w:val="0"/>
        <w:suppressAutoHyphens/>
        <w:autoSpaceDE w:val="0"/>
        <w:autoSpaceDN w:val="0"/>
        <w:adjustRightInd w:val="0"/>
        <w:rPr>
          <w:spacing w:val="-3"/>
        </w:rPr>
      </w:pPr>
      <w:r w:rsidRPr="007E7463">
        <w:rPr>
          <w:spacing w:val="-3"/>
        </w:rPr>
        <w:tab/>
      </w:r>
    </w:p>
    <w:p w14:paraId="74C564C5" w14:textId="7E1A7A55" w:rsidR="00314634" w:rsidRPr="007E7463" w:rsidRDefault="00240178" w:rsidP="002E129A">
      <w:pPr>
        <w:widowControl w:val="0"/>
        <w:suppressAutoHyphens/>
        <w:autoSpaceDE w:val="0"/>
        <w:autoSpaceDN w:val="0"/>
        <w:adjustRightInd w:val="0"/>
        <w:ind w:left="544" w:hanging="544"/>
        <w:rPr>
          <w:b/>
          <w:spacing w:val="-3"/>
        </w:rPr>
      </w:pPr>
      <w:r w:rsidRPr="007E7463">
        <w:rPr>
          <w:b/>
          <w:spacing w:val="-3"/>
        </w:rPr>
        <w:t>20</w:t>
      </w:r>
      <w:r w:rsidR="004267BD" w:rsidRPr="007E7463">
        <w:rPr>
          <w:b/>
          <w:spacing w:val="-3"/>
        </w:rPr>
        <w:t>.-</w:t>
      </w:r>
      <w:r w:rsidR="004267BD" w:rsidRPr="007E7463">
        <w:rPr>
          <w:b/>
          <w:spacing w:val="-3"/>
        </w:rPr>
        <w:tab/>
      </w:r>
      <w:r w:rsidR="00314634" w:rsidRPr="007E7463">
        <w:rPr>
          <w:b/>
          <w:spacing w:val="-3"/>
        </w:rPr>
        <w:t>Revisión de precios.</w:t>
      </w:r>
    </w:p>
    <w:p w14:paraId="3159754A" w14:textId="77777777" w:rsidR="00C90E6E" w:rsidRPr="007E7463" w:rsidRDefault="00314634" w:rsidP="00314634">
      <w:pPr>
        <w:widowControl w:val="0"/>
        <w:suppressAutoHyphens/>
        <w:autoSpaceDE w:val="0"/>
        <w:autoSpaceDN w:val="0"/>
        <w:adjustRightInd w:val="0"/>
        <w:ind w:left="544" w:hanging="544"/>
        <w:rPr>
          <w:spacing w:val="-3"/>
        </w:rPr>
      </w:pPr>
      <w:r w:rsidRPr="007E7463">
        <w:rPr>
          <w:spacing w:val="-3"/>
        </w:rPr>
        <w:tab/>
      </w:r>
    </w:p>
    <w:p w14:paraId="5404734E" w14:textId="555CD3BD" w:rsidR="00AC6104" w:rsidRDefault="00AB3F47" w:rsidP="00AC61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rPr>
          <w:spacing w:val="-3"/>
        </w:rPr>
      </w:pPr>
      <w:r w:rsidRPr="00DD1118">
        <w:rPr>
          <w:spacing w:val="-3"/>
        </w:rPr>
        <w:t>Procede:</w:t>
      </w:r>
      <w:r w:rsidRPr="00DD1118">
        <w:rPr>
          <w:spacing w:val="-3"/>
        </w:rPr>
        <w:tab/>
        <w:t xml:space="preserve"> </w:t>
      </w:r>
      <w:r w:rsidRPr="00A43E5E">
        <w:rPr>
          <w:spacing w:val="-3"/>
        </w:rPr>
        <w:t>NO, de acuerdo con lo dispuesto en el art 103 LCSP, Ley 2/2015 de 30 de marzo de desindexación de la economía española desarrollada por RD 58/2017 de 3 de febrero.</w:t>
      </w:r>
    </w:p>
    <w:p w14:paraId="5BA51370" w14:textId="77777777" w:rsidR="00AB3F47" w:rsidRPr="007E7463" w:rsidRDefault="00AB3F47" w:rsidP="00AC61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pPr>
    </w:p>
    <w:p w14:paraId="16DFA2C8" w14:textId="07F061BC" w:rsidR="00C011EB" w:rsidRPr="007E7463" w:rsidRDefault="007C6632" w:rsidP="008A22C9">
      <w:pPr>
        <w:widowControl w:val="0"/>
        <w:suppressAutoHyphens/>
        <w:autoSpaceDE w:val="0"/>
        <w:autoSpaceDN w:val="0"/>
        <w:adjustRightInd w:val="0"/>
        <w:ind w:left="544" w:hanging="544"/>
        <w:rPr>
          <w:b/>
          <w:spacing w:val="-3"/>
        </w:rPr>
      </w:pPr>
      <w:r w:rsidRPr="007E7463">
        <w:rPr>
          <w:b/>
          <w:spacing w:val="-3"/>
        </w:rPr>
        <w:t>2</w:t>
      </w:r>
      <w:r w:rsidR="00240178" w:rsidRPr="007E7463">
        <w:rPr>
          <w:b/>
          <w:spacing w:val="-3"/>
        </w:rPr>
        <w:t>1</w:t>
      </w:r>
      <w:r w:rsidR="004267BD" w:rsidRPr="007E7463">
        <w:rPr>
          <w:b/>
          <w:spacing w:val="-3"/>
        </w:rPr>
        <w:t>.-</w:t>
      </w:r>
      <w:r w:rsidR="004267BD" w:rsidRPr="007E7463">
        <w:rPr>
          <w:b/>
          <w:spacing w:val="-3"/>
        </w:rPr>
        <w:tab/>
      </w:r>
      <w:r w:rsidR="00314634" w:rsidRPr="007E7463">
        <w:rPr>
          <w:b/>
          <w:spacing w:val="-3"/>
        </w:rPr>
        <w:t>Información sobre el contrato cuyo carácter confidenci</w:t>
      </w:r>
      <w:r w:rsidR="00AC6104" w:rsidRPr="007E7463">
        <w:rPr>
          <w:b/>
          <w:spacing w:val="-3"/>
        </w:rPr>
        <w:t xml:space="preserve">al debe respetar el </w:t>
      </w:r>
      <w:r w:rsidR="008A22C9" w:rsidRPr="007E7463">
        <w:rPr>
          <w:b/>
          <w:spacing w:val="-3"/>
        </w:rPr>
        <w:t>contratista:</w:t>
      </w:r>
      <w:r w:rsidR="00314634" w:rsidRPr="007E7463">
        <w:rPr>
          <w:rStyle w:val="Refdenotaalpie"/>
          <w:b/>
          <w:spacing w:val="-3"/>
        </w:rPr>
        <w:footnoteReference w:id="26"/>
      </w:r>
    </w:p>
    <w:p w14:paraId="57F2EEEA" w14:textId="77777777" w:rsidR="005D0D3C" w:rsidRPr="00E50E85" w:rsidRDefault="005D0D3C" w:rsidP="005D0D3C">
      <w:pPr>
        <w:ind w:left="520"/>
      </w:pPr>
      <w:r w:rsidRPr="00E50E85">
        <w:t>En el caso de que el Adjudicatario, en el suministro y/o en el ejercicio de la prestación del servicio, tuviera que tratar con datos de carácter personal la Fundación para la Investigación Biomédica del Hospital Universitario Puerta de Hierro Majadahonda (en adelante, FIBHUPH), por razón del suministro de la prestación del servicio, cumplirá con la legislación vigente en materia de protección de datos de carácter personal que resulte de aplicación, en concreto con la Ley Orgánica 3/2018, de 5 de diciembre, de Protección de Datos Personales y garantía de los derechos digitales (LOPDGDD), y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(RGPD); o cualesquiera otras aplicables en materia de Protección de Datos que se encuentren en vigor a la adjudicación de este contrato o que puedan estarlo durante su vigencia. Así, y a los efectos de este contrato, el FIBHUPH tendrá la consideración de responsable del tratamiento y el Adjudicatario tendrá la consideración de Encargado del Tratamiento conforme a lo establecido en los artículos 28 y 29 del RGPD, así como en el artículo 33 de la LOPDGDD.</w:t>
      </w:r>
    </w:p>
    <w:p w14:paraId="1DC45935" w14:textId="77777777" w:rsidR="005D0D3C" w:rsidRPr="00E50E85" w:rsidRDefault="005D0D3C" w:rsidP="005D0D3C">
      <w:pPr>
        <w:ind w:left="520"/>
      </w:pPr>
      <w:r w:rsidRPr="00E50E85">
        <w:t>Encargado del Tratamiento.</w:t>
      </w:r>
    </w:p>
    <w:p w14:paraId="109F03B3" w14:textId="77777777" w:rsidR="005D0D3C" w:rsidRPr="00E50E85" w:rsidRDefault="005D0D3C" w:rsidP="005D0D3C">
      <w:pPr>
        <w:ind w:left="520"/>
      </w:pPr>
      <w:r w:rsidRPr="00E50E85">
        <w:t>El Adjudicatario, se compromete a cumplir las medidas y requisitos de seguridad exigidos por el FIBHUPH.</w:t>
      </w:r>
    </w:p>
    <w:p w14:paraId="3F5D9B68" w14:textId="77777777" w:rsidR="005D0D3C" w:rsidRPr="00E50E85" w:rsidRDefault="005D0D3C" w:rsidP="005D0D3C">
      <w:pPr>
        <w:ind w:left="520"/>
      </w:pPr>
      <w:r w:rsidRPr="00E50E85">
        <w:t>El tratamiento de datos de carácter personal por el Adjudicatario, se regirá por un contrato, Pliego o acto jurídico análogo, donde se establezca el objeto, la duración, la naturaleza y finalidad del tratamiento, así como el tipo de datos personales y categorías de interesados, y las obligaciones y derechos del responsable.</w:t>
      </w:r>
    </w:p>
    <w:p w14:paraId="051FB329" w14:textId="77777777" w:rsidR="005D0D3C" w:rsidRPr="00E50E85" w:rsidRDefault="005D0D3C" w:rsidP="005D0D3C">
      <w:pPr>
        <w:ind w:left="520"/>
      </w:pPr>
      <w:r w:rsidRPr="00E50E85">
        <w:t>Las obligaciones derivadas de esta responsabilidad asumida por el Adjudicatario, serán recogidas en un documento específico que será firmado por el FIBHUPH y el Adjudicatario de forma previa al inicio de los trabajos.</w:t>
      </w:r>
    </w:p>
    <w:p w14:paraId="2C28DF39" w14:textId="77777777" w:rsidR="005D0D3C" w:rsidRPr="00E50E85" w:rsidRDefault="005D0D3C" w:rsidP="005D0D3C">
      <w:pPr>
        <w:ind w:left="520"/>
      </w:pPr>
      <w:r w:rsidRPr="00E50E85">
        <w:t>Limitación del acceso o tratamiento.</w:t>
      </w:r>
    </w:p>
    <w:p w14:paraId="37085171" w14:textId="77777777" w:rsidR="005D0D3C" w:rsidRPr="00E50E85" w:rsidRDefault="005D0D3C" w:rsidP="005D0D3C">
      <w:pPr>
        <w:ind w:left="520"/>
      </w:pPr>
      <w:r w:rsidRPr="00E50E85">
        <w:t>El Adjudicatario limitará el acceso o tratamiento de datos de carácter personal pertenecientes a la FIBHUPH, limitándose a realizar el citado acceso o tratamiento cuando se requiera imprescindiblemente para la prestación del servicio y/o de las obligaciones contraídas, y en todo caso limitándose a los datos que resulten estrictamente necesarios.</w:t>
      </w:r>
    </w:p>
    <w:p w14:paraId="55293DAE" w14:textId="77777777" w:rsidR="005D0D3C" w:rsidRPr="00E50E85" w:rsidRDefault="005D0D3C" w:rsidP="005D0D3C">
      <w:pPr>
        <w:ind w:left="520"/>
      </w:pPr>
      <w:r w:rsidRPr="00E50E85">
        <w:t>Medidas de Seguridad y confidencialidad.</w:t>
      </w:r>
    </w:p>
    <w:p w14:paraId="2A30300D" w14:textId="77777777" w:rsidR="005D0D3C" w:rsidRPr="00E50E85" w:rsidRDefault="005D0D3C" w:rsidP="005D0D3C">
      <w:pPr>
        <w:ind w:left="520"/>
      </w:pPr>
      <w:r w:rsidRPr="00E50E85">
        <w:t>Toda la información que se entregue al adjudicatario para el desarrollo de los trabajos tendrá el carácter de confidencial. A los efectos de la prestación del servicio o suministro por parte del Adjudicatario, en su calidad de Encargado del Tratamiento quedará obligado, a mantener absoluta confidencialidad y reserva sobre cualquier dato que pudiera conocer con ocasión del cumplimiento o realización de los trabajos objeto de este pliego, especialmente los de carácter personal o empresarial, que no podrá copiar o utilizar con fin distinto al que figura en este pliego, ni tampoco ceder a otros ni siquiera a efectos de conservación.</w:t>
      </w:r>
    </w:p>
    <w:p w14:paraId="15B03585" w14:textId="77777777" w:rsidR="005D0D3C" w:rsidRPr="00E50E85" w:rsidRDefault="005D0D3C" w:rsidP="005D0D3C">
      <w:pPr>
        <w:ind w:left="520"/>
      </w:pPr>
      <w:r w:rsidRPr="00E50E85">
        <w:t>El adjudicatario quedará obligado además de por el deber de confidencialidad, por del deber de seguridad de los datos de carácter personal, en todas aquellas previsiones que estén contempladas en las actividades que formen parte del servicio adjudicado, en especial:</w:t>
      </w:r>
    </w:p>
    <w:p w14:paraId="2401FE25" w14:textId="77777777" w:rsidR="005D0D3C" w:rsidRPr="00E50E85" w:rsidRDefault="005D0D3C" w:rsidP="005D0D3C">
      <w:pPr>
        <w:ind w:left="520"/>
      </w:pPr>
    </w:p>
    <w:p w14:paraId="7B7F8836" w14:textId="77777777" w:rsidR="005D0D3C" w:rsidRPr="00E50E85" w:rsidRDefault="005D0D3C" w:rsidP="005D0D3C">
      <w:pPr>
        <w:ind w:left="520"/>
      </w:pPr>
      <w:r w:rsidRPr="00E50E85">
        <w:t>• El Adjudicatario y el personal encargado de la realización de las tareas guardarán y asegurarán la confidencialidad, disponibilidad e integridad sobre todas las informaciones, documentos y asuntos a los que tengan acceso o conocimiento durante la vigencia del contrato, no revelando, transfiriendo o cediendo, ya sea verbalmente o por escrito, a cuantos datos conozcan como consecuencia de la prestación del servicio sanitario, sin límite temporal alguno.</w:t>
      </w:r>
    </w:p>
    <w:p w14:paraId="6699775A" w14:textId="77777777" w:rsidR="005D0D3C" w:rsidRPr="00E50E85" w:rsidRDefault="005D0D3C" w:rsidP="005D0D3C">
      <w:pPr>
        <w:ind w:left="520"/>
      </w:pPr>
      <w:r w:rsidRPr="00E50E85">
        <w:t>• El Adjudicatario, mediante la suscripción del contrato de adjudicación, asumirá el cumplimiento de lo previsto en las presentes cláusulas, atendiendo en especial, a los artículos 28, 29, 30 y 32 del RGPD, así como los artículos 28 y 31 de la LOPDGDD.</w:t>
      </w:r>
    </w:p>
    <w:p w14:paraId="28849BBA" w14:textId="77777777" w:rsidR="005D0D3C" w:rsidRPr="00E50E85" w:rsidRDefault="005D0D3C" w:rsidP="005D0D3C">
      <w:pPr>
        <w:ind w:left="520"/>
      </w:pPr>
      <w:r w:rsidRPr="00E50E85">
        <w:t>• El Adjudicatario utilizará los datos de carácter personal única y exclusivamente, en el marco y para las finalidades determinadas en el objeto del servicio adjudicado y del presente documento, y bajo las instrucciones de la FIBHUPH como Responsable del Tratamiento, para aquellos aspectos relacionados con sus competencias.</w:t>
      </w:r>
    </w:p>
    <w:p w14:paraId="0256F4DB" w14:textId="77777777" w:rsidR="005D0D3C" w:rsidRPr="00E50E85" w:rsidRDefault="005D0D3C" w:rsidP="005D0D3C">
      <w:pPr>
        <w:ind w:left="520"/>
      </w:pPr>
      <w:r w:rsidRPr="00E50E85">
        <w:t>Accederá a los datos de carácter personal responsabilidad de la FIBHUPH únicamente cuando sea imprescindible para el buen desarrollo de los servicios para los que ha sido contratado.</w:t>
      </w:r>
    </w:p>
    <w:p w14:paraId="5CFC3792" w14:textId="77777777" w:rsidR="005D0D3C" w:rsidRPr="00E50E85" w:rsidRDefault="005D0D3C" w:rsidP="005D0D3C">
      <w:pPr>
        <w:ind w:left="520"/>
      </w:pPr>
      <w:r w:rsidRPr="00E50E85">
        <w:t>• En caso de que el tratamiento incluya la recogida de datos personales en nombre y por cuenta de la FIBHUPH, el Adjudicatario deberá seguir los procedimientos e instrucciones que reciba la FIBHUPH, especialmente en lo relativo al deber de información y, en su caso, la obtención del consentimiento de los afectados.</w:t>
      </w:r>
    </w:p>
    <w:p w14:paraId="52ECB6DB" w14:textId="77777777" w:rsidR="005D0D3C" w:rsidRPr="00E50E85" w:rsidRDefault="005D0D3C" w:rsidP="005D0D3C">
      <w:pPr>
        <w:ind w:left="520"/>
      </w:pPr>
      <w:r w:rsidRPr="00E50E85">
        <w:t>• Si el Adjudicatario considera que alguna de las instrucciones de la FIBHUPH infringe el RGPD, la LOPDGDD, o cualquier otra disposición en materia de protección de datos de la Unión o de los Estados miembros, informará inmediatamente a la FIBHUPH.</w:t>
      </w:r>
    </w:p>
    <w:p w14:paraId="5E2FBFBB" w14:textId="77777777" w:rsidR="005D0D3C" w:rsidRPr="00E50E85" w:rsidRDefault="005D0D3C" w:rsidP="005D0D3C">
      <w:pPr>
        <w:ind w:left="520"/>
      </w:pPr>
      <w:r w:rsidRPr="00E50E85">
        <w:t>SUMINISTRO: PROCEDIMIENTO ABIERTO SIMPLIFICADO. PLURALIDAD DE CRITERIOS (806) 14</w:t>
      </w:r>
    </w:p>
    <w:p w14:paraId="68DB5068" w14:textId="77777777" w:rsidR="005D0D3C" w:rsidRPr="00E50E85" w:rsidRDefault="005D0D3C" w:rsidP="005D0D3C">
      <w:pPr>
        <w:ind w:left="520"/>
      </w:pPr>
      <w:r w:rsidRPr="00E50E85">
        <w:t>• En caso de estar obligado a ello por el artículo 30 del RGPD y 31 de la LOPDGDD, el Adjudicatario mantendrá un registro de todas las categorías de actividades de tratamiento efectuadas por cuenta de la FIBHUPH, que contenga la información exigida por el artículo 30.2 del RGPD.</w:t>
      </w:r>
    </w:p>
    <w:p w14:paraId="40A8A011" w14:textId="77777777" w:rsidR="005D0D3C" w:rsidRPr="00E50E85" w:rsidRDefault="005D0D3C" w:rsidP="005D0D3C">
      <w:pPr>
        <w:ind w:left="520"/>
      </w:pPr>
      <w:r w:rsidRPr="00E50E85">
        <w:t>• Dará apoyo a la FIBHUPH en la realización de las evaluaciones de impacto relativas a la protección de datos, cuando proceda.</w:t>
      </w:r>
    </w:p>
    <w:p w14:paraId="20117070" w14:textId="77777777" w:rsidR="005D0D3C" w:rsidRPr="00E50E85" w:rsidRDefault="005D0D3C" w:rsidP="005D0D3C">
      <w:pPr>
        <w:ind w:left="520"/>
      </w:pPr>
      <w:r w:rsidRPr="00E50E85">
        <w:t>• Dará apoyo a la FIBHUPH en la realización de las consultas previas a la Autoridad de Control, cuando proceda.</w:t>
      </w:r>
    </w:p>
    <w:p w14:paraId="58133E5F" w14:textId="77777777" w:rsidR="005D0D3C" w:rsidRPr="00E50E85" w:rsidRDefault="005D0D3C" w:rsidP="005D0D3C">
      <w:pPr>
        <w:ind w:left="520"/>
      </w:pPr>
      <w:r w:rsidRPr="00E50E85">
        <w:t>• Pondrá a disposición de la H FIBHUPH toda la información necesaria para demostrar el cumplimiento de sus obligaciones, así como para la realización de las auditorías o las inspecciones que realicen a la FIBHUPH u otro auditor autorizado por esta.</w:t>
      </w:r>
    </w:p>
    <w:p w14:paraId="754C9980" w14:textId="77777777" w:rsidR="005D0D3C" w:rsidRPr="00E50E85" w:rsidRDefault="005D0D3C" w:rsidP="005D0D3C">
      <w:pPr>
        <w:ind w:left="520"/>
      </w:pPr>
      <w:r w:rsidRPr="00E50E85">
        <w:t>• En caso de estar obligado a ello por el artículo 37.1 del RGPD y por el artículo 34 de la LOPDGDD, designará un delegado de protección de datos y comunicará su identidad y datos de contacto a la FIBHUPH, cumpliendo con todo lo dispuesto en los artículos 37, 38 y 39 del RGPD y 35 a 37 de la LOPDGDD.</w:t>
      </w:r>
    </w:p>
    <w:p w14:paraId="16A9BF49" w14:textId="77777777" w:rsidR="005D0D3C" w:rsidRPr="00E50E85" w:rsidRDefault="005D0D3C" w:rsidP="005D0D3C">
      <w:pPr>
        <w:ind w:left="520"/>
      </w:pPr>
      <w:r w:rsidRPr="00E50E85">
        <w:t>• En caso de que el Adjudicatario deba transferir o permitir acceso a datos personales responsabilidad de la FIBHUPH a un tercero en virtud del Derecho de la Unión o de los Estados miembros que le sea aplicable, informará a la FIBHUPH de esa exigencia legal de manera previa, salvo que estuviese prohibido por razones de interés público.</w:t>
      </w:r>
    </w:p>
    <w:p w14:paraId="091C09B2" w14:textId="77777777" w:rsidR="005D0D3C" w:rsidRPr="00E50E85" w:rsidRDefault="005D0D3C" w:rsidP="005D0D3C">
      <w:pPr>
        <w:ind w:left="520"/>
      </w:pPr>
      <w:r w:rsidRPr="00E50E85">
        <w:t>• Se prohíbe el tratamiento de datos por terceras entidades que se encuentren en terceros países sin un nivel de protección equiparable al otorgado por la normativa de protección de datos de carácter personal vigente en España, salvo que se obtenga la preceptiva autorización de la Agencia Española de Protección de Datos para transferencias internacionales de datos, de conformidad con los artículos 44, 45, 46, 47, 48, y 49 del RGPD y los artículos 40, 41, 42 y 43 de la LOPDGDD.</w:t>
      </w:r>
    </w:p>
    <w:p w14:paraId="13ACB1A8" w14:textId="77777777" w:rsidR="005D0D3C" w:rsidRPr="00E50E85" w:rsidRDefault="005D0D3C" w:rsidP="005D0D3C">
      <w:pPr>
        <w:ind w:left="520"/>
      </w:pPr>
      <w:r w:rsidRPr="00E50E85">
        <w:t>• El Adjudicatario comunicará y hará cumplir a sus empleados, y a cualquier persona con acceso a los datos de carácter personal, las obligaciones establecidas en los apartados anteriores, especialmente las relativas al deber de secreto y medidas de seguridad.</w:t>
      </w:r>
    </w:p>
    <w:p w14:paraId="63283227" w14:textId="77777777" w:rsidR="005D0D3C" w:rsidRPr="00E50E85" w:rsidRDefault="005D0D3C" w:rsidP="005D0D3C">
      <w:pPr>
        <w:ind w:left="520"/>
      </w:pPr>
      <w:r w:rsidRPr="00E50E85">
        <w:t>• El Adjudicatario no podrá realizar copias, volcados o cualesquiera otras operaciones de conservación de datos, con finalidades distintas de las establecidas en el servicio adjudicado, sobre los datos de carácter personal a los que pueda tener acceso en su condición de Adjudicatario, salvo autorización expresa del Responsable del Tratamiento.</w:t>
      </w:r>
    </w:p>
    <w:p w14:paraId="1818DDE2" w14:textId="77777777" w:rsidR="005D0D3C" w:rsidRPr="00E50E85" w:rsidRDefault="005D0D3C" w:rsidP="005D0D3C">
      <w:pPr>
        <w:ind w:left="520"/>
      </w:pPr>
      <w:r w:rsidRPr="00E50E85">
        <w:t>• Adoptar y aplicar las medidas de seguridad estipuladas en el presente contrato, conforme lo previsto en el artículo 32 del RGPD, y en el Real Decreto 3/2010, de 8 de enero, por el que se regula el Esquema Nacional de Seguridad en el ámbito de la Administración Electrónica (ENS), que garanticen la seguridad de los datos de carácter personal responsabilidad de la FIBHUPH y eviten su alteración, pérdida, tratamiento o acceso no autorizado, habida cuenta del estado de la tecnología, la naturaleza de los datos almacenados y los riesgos a que estén expuestos, ya provengan de la acción humana o del medio físico o natural.</w:t>
      </w:r>
    </w:p>
    <w:p w14:paraId="0D04E72B" w14:textId="77777777" w:rsidR="005D0D3C" w:rsidRPr="00E50E85" w:rsidRDefault="005D0D3C" w:rsidP="005D0D3C">
      <w:pPr>
        <w:ind w:left="520"/>
      </w:pPr>
      <w:r w:rsidRPr="00E50E85">
        <w:t>• El Adjudicatario se compromete a formar e informar a su personal en las obligaciones que de tales normas dimanan, para lo cual programará las acciones formativas necesarias, incluida la formación en protección de datos y seguridad. Así mismo, el del Adjudicatario y su personal tendrá acceso autorizado únicamente a aquellos datos y recursos que precisen para el desarrollo de sus funciones.</w:t>
      </w:r>
    </w:p>
    <w:p w14:paraId="10251BB7" w14:textId="77777777" w:rsidR="005D0D3C" w:rsidRPr="00E50E85" w:rsidRDefault="005D0D3C" w:rsidP="005D0D3C">
      <w:pPr>
        <w:ind w:left="520"/>
      </w:pPr>
      <w:r w:rsidRPr="00E50E85">
        <w:t>• El Adjudicatario comunicará a la FIBHUPH, para aquellos aspectos relacionados con sus competencias, de forma inmediata, cualquier incidencia en los sistemas de tratamiento y gestión de la información que haya tenido o pueda tener como consecuencia la alteración, la pérdida o el acceso a datos de carácter personal, o la puesta en conocimiento por parte de terceros no autorizados de información confidencial obtenida durante la prestación del servicio.</w:t>
      </w:r>
    </w:p>
    <w:p w14:paraId="7AA4ECB5" w14:textId="77777777" w:rsidR="005D0D3C" w:rsidRPr="00E50E85" w:rsidRDefault="005D0D3C" w:rsidP="005D0D3C">
      <w:pPr>
        <w:ind w:left="520"/>
      </w:pPr>
      <w:r w:rsidRPr="00E50E85">
        <w:t>• El Adjudicatario estará sujeto a las mismas condiciones y obligaciones descritas previamente en el presente documento, con respecto al acceso y tratamiento de cualesquiera documentos, datos, normas y procedimientos pertenecientes a la FIBHUPH a los que pueda tener acceso en el transcurso de la prestación del servicio.</w:t>
      </w:r>
    </w:p>
    <w:p w14:paraId="2419C28F" w14:textId="77777777" w:rsidR="005D0D3C" w:rsidRPr="00E50E85" w:rsidRDefault="005D0D3C" w:rsidP="005D0D3C">
      <w:pPr>
        <w:ind w:left="520"/>
      </w:pPr>
    </w:p>
    <w:p w14:paraId="0B49A385" w14:textId="77777777" w:rsidR="005D0D3C" w:rsidRPr="00E50E85" w:rsidRDefault="005D0D3C" w:rsidP="005D0D3C">
      <w:pPr>
        <w:ind w:left="520"/>
      </w:pPr>
      <w:r w:rsidRPr="00E50E85">
        <w:t>Destino de los datos al finalizar la prestación del servicio o suministro.</w:t>
      </w:r>
    </w:p>
    <w:p w14:paraId="2312E84E" w14:textId="77777777" w:rsidR="005D0D3C" w:rsidRPr="00E50E85" w:rsidRDefault="005D0D3C" w:rsidP="005D0D3C">
      <w:pPr>
        <w:ind w:left="520"/>
      </w:pPr>
      <w:r w:rsidRPr="00E50E85">
        <w:t>Una vez cumplida o resuelta la relación contractual acordada entre la FIBHUPH y el Adjudicatario, el Adjudicatario deberá solicitar a la FIBHUPH instrucciones precisas sobre el destino de los datos de carácter personal de su responsabilidad, pudiendo elegir este último entre su devolución, remisión a otro prestador de servicios o destrucción íntegra, siempre que no exista previsión legal que exija la conservación de los datos, en cuyo caso. La devolución o destrucción de la información no eximirá al adjudicatario del cumplimiento de confidencialidad aquí reflejado.</w:t>
      </w:r>
    </w:p>
    <w:p w14:paraId="2766BAA6" w14:textId="77777777" w:rsidR="005D0D3C" w:rsidRPr="00E50E85" w:rsidRDefault="005D0D3C" w:rsidP="005D0D3C">
      <w:pPr>
        <w:ind w:left="520"/>
      </w:pPr>
      <w:r w:rsidRPr="00E50E85">
        <w:t>Así mismo, el Responsable del Tratamiento tendrá derecho a exigir en cualquier momento que la información confidencial, proporcionada al adjudicatario, sea destruida o devuelta, ya sea antes, durante o después de la celebración.</w:t>
      </w:r>
    </w:p>
    <w:p w14:paraId="2B1342A1" w14:textId="77777777" w:rsidR="005D0D3C" w:rsidRPr="00E50E85" w:rsidRDefault="005D0D3C" w:rsidP="005D0D3C">
      <w:pPr>
        <w:ind w:left="520"/>
      </w:pPr>
    </w:p>
    <w:p w14:paraId="1CEFE98A" w14:textId="77777777" w:rsidR="005D0D3C" w:rsidRPr="00E50E85" w:rsidRDefault="005D0D3C" w:rsidP="005D0D3C">
      <w:pPr>
        <w:ind w:left="520"/>
      </w:pPr>
      <w:r w:rsidRPr="00E50E85">
        <w:t>Cesión o comunicación de datos a terceros.</w:t>
      </w:r>
    </w:p>
    <w:p w14:paraId="3ADF1ED0" w14:textId="77777777" w:rsidR="005D0D3C" w:rsidRPr="00E50E85" w:rsidRDefault="005D0D3C" w:rsidP="005D0D3C">
      <w:pPr>
        <w:ind w:left="520"/>
      </w:pPr>
      <w:r w:rsidRPr="00E50E85">
        <w:t>El Adjudicatario no comunicará los datos accedidos o tratados a terceros, ni siquiera para su conservación. Así, el Adjudicatario no podrá subcontratar ninguna de las prestaciones que formen parte del objeto del pliego y que comporten el tratamiento de datos personales, salvo los servicios auxiliares necesarios para el normal funcionamiento de los servicios o suministros.</w:t>
      </w:r>
    </w:p>
    <w:p w14:paraId="1CADD693" w14:textId="77777777" w:rsidR="005D0D3C" w:rsidRPr="00E50E85" w:rsidRDefault="005D0D3C" w:rsidP="005D0D3C">
      <w:pPr>
        <w:ind w:left="520"/>
      </w:pPr>
      <w:r w:rsidRPr="00E50E85">
        <w:t>• En caso de que el Adjudicatario necesitara subcontratar todo o parte de los servicios contratados por la FIBHUPH en los que intervenga el tratamiento de datos personales, deberá comunicarlo previamente y por escrito a la FIBHUPH, con una antelación de 1 mes, indicando los tratamientos que se pretende subcontratar e identificando de forma clara e inequívoca la empresa subencargada, así como sus datos de contacto. La subcontratación podrá llevarse a cabo si la FIBHUPH no manifiesta su oposición en el plazo establecido.</w:t>
      </w:r>
    </w:p>
    <w:p w14:paraId="540D840B" w14:textId="77777777" w:rsidR="005D0D3C" w:rsidRPr="00E50E85" w:rsidRDefault="005D0D3C" w:rsidP="005D0D3C">
      <w:pPr>
        <w:ind w:left="520"/>
      </w:pPr>
      <w:r w:rsidRPr="00E50E85">
        <w:t>• El subencargado, también está obligado a cumplir las obligaciones establecidas en este documento para el Adjudicatario y las instrucciones que dicte la FIBHUPH.</w:t>
      </w:r>
    </w:p>
    <w:p w14:paraId="258F6E24" w14:textId="77777777" w:rsidR="005D0D3C" w:rsidRPr="00E50E85" w:rsidRDefault="005D0D3C" w:rsidP="005D0D3C">
      <w:pPr>
        <w:ind w:left="520"/>
      </w:pPr>
      <w:r w:rsidRPr="00E50E85">
        <w:t>• Corresponde al Adjudicatario exigir por contrato al subencargado el cumplimiento de las mismas obligaciones asumidas por él a través del presente documento.</w:t>
      </w:r>
    </w:p>
    <w:p w14:paraId="0A81343F" w14:textId="77777777" w:rsidR="005D0D3C" w:rsidRPr="00E50E85" w:rsidRDefault="005D0D3C" w:rsidP="005D0D3C">
      <w:pPr>
        <w:ind w:left="520"/>
      </w:pPr>
      <w:r w:rsidRPr="00E50E85">
        <w:t>• El Adjudicatario seguirá siendo plenamente responsable ante la FIBHUPH en lo referente al cumplimiento de las obligaciones.</w:t>
      </w:r>
    </w:p>
    <w:p w14:paraId="19BE0E36" w14:textId="77777777" w:rsidR="005D0D3C" w:rsidRPr="00E50E85" w:rsidRDefault="005D0D3C" w:rsidP="005D0D3C">
      <w:pPr>
        <w:ind w:left="520"/>
      </w:pPr>
      <w:r w:rsidRPr="00E50E85">
        <w:t>Responsabilidad en caso de incumplimiento.</w:t>
      </w:r>
    </w:p>
    <w:p w14:paraId="2B33DF5F" w14:textId="77777777" w:rsidR="005D0D3C" w:rsidRDefault="005D0D3C" w:rsidP="005D0D3C">
      <w:pPr>
        <w:ind w:left="520"/>
      </w:pPr>
      <w:r w:rsidRPr="00E50E85">
        <w:t>En el caso de que el adjudicatario destinase los datos a otra finalidad, los comunicase o bien, los utilizase incumpliendo las estipulaciones contenidas en el presente pliego, o en general, los utilice de forma irregular, así como cuando no adoptase las medidas correspondientes para el almacenamiento y custodia de los mismos, será considerado también responsable del tratamiento, respondiendo de las infracciones en que hubiera incurrido personalmente. A tal efecto, se obliga a indemnizar la FIBHUPH, por cualesquiera daños y perjuicios que sufra directamente, o por toda reclamación, acción o procedimiento, que traiga su causa de un incumplimiento o cumplimiento defectuoso por parte del adjudicatario de lo dispuesto tanto en los Pliegos, como en el Contrato, como en lo dispuesto en la normativa reguladora de la protección de datos de carácter personal.</w:t>
      </w:r>
    </w:p>
    <w:p w14:paraId="52E708F2" w14:textId="77777777" w:rsidR="00AC6104" w:rsidRPr="007E7463" w:rsidRDefault="00AC6104" w:rsidP="00AC6104">
      <w:pPr>
        <w:widowControl w:val="0"/>
        <w:suppressAutoHyphens/>
        <w:autoSpaceDE w:val="0"/>
        <w:autoSpaceDN w:val="0"/>
        <w:adjustRightInd w:val="0"/>
        <w:ind w:left="705" w:hanging="705"/>
        <w:rPr>
          <w:b/>
          <w:spacing w:val="-3"/>
        </w:rPr>
      </w:pPr>
    </w:p>
    <w:p w14:paraId="044F0203" w14:textId="77777777" w:rsidR="00314634" w:rsidRPr="007E7463" w:rsidRDefault="00314634" w:rsidP="00AC6104">
      <w:pPr>
        <w:widowControl w:val="0"/>
        <w:suppressAutoHyphens/>
        <w:autoSpaceDE w:val="0"/>
        <w:autoSpaceDN w:val="0"/>
        <w:adjustRightInd w:val="0"/>
        <w:ind w:left="705"/>
        <w:rPr>
          <w:b/>
          <w:spacing w:val="-3"/>
        </w:rPr>
      </w:pPr>
      <w:r w:rsidRPr="007E7463">
        <w:rPr>
          <w:b/>
          <w:spacing w:val="-3"/>
        </w:rPr>
        <w:t>Plazo durante el cual deberá mantener el deber de respetar el carácter confide</w:t>
      </w:r>
      <w:r w:rsidR="00634EDF" w:rsidRPr="007E7463">
        <w:rPr>
          <w:b/>
          <w:spacing w:val="-3"/>
        </w:rPr>
        <w:t xml:space="preserve">ncial de la información: </w:t>
      </w:r>
      <w:r w:rsidRPr="007E7463">
        <w:rPr>
          <w:b/>
          <w:spacing w:val="-3"/>
        </w:rPr>
        <w:t xml:space="preserve">5 años </w:t>
      </w:r>
      <w:r w:rsidRPr="007E7463">
        <w:rPr>
          <w:rStyle w:val="Refdenotaalpie"/>
          <w:b/>
          <w:spacing w:val="-3"/>
        </w:rPr>
        <w:footnoteReference w:id="27"/>
      </w:r>
    </w:p>
    <w:p w14:paraId="660CD540" w14:textId="77777777" w:rsidR="00314634" w:rsidRPr="007E7463" w:rsidRDefault="00314634" w:rsidP="00314634">
      <w:pPr>
        <w:widowControl w:val="0"/>
        <w:suppressAutoHyphens/>
        <w:autoSpaceDE w:val="0"/>
        <w:autoSpaceDN w:val="0"/>
        <w:adjustRightInd w:val="0"/>
        <w:rPr>
          <w:b/>
          <w:spacing w:val="-3"/>
        </w:rPr>
      </w:pPr>
    </w:p>
    <w:p w14:paraId="155DDFE1" w14:textId="40E5C67B" w:rsidR="00314634" w:rsidRPr="007E7463" w:rsidRDefault="007C6632" w:rsidP="00314634">
      <w:pPr>
        <w:widowControl w:val="0"/>
        <w:suppressAutoHyphens/>
        <w:autoSpaceDE w:val="0"/>
        <w:autoSpaceDN w:val="0"/>
        <w:adjustRightInd w:val="0"/>
        <w:ind w:left="544" w:hanging="544"/>
        <w:rPr>
          <w:b/>
          <w:spacing w:val="-3"/>
        </w:rPr>
      </w:pPr>
      <w:r w:rsidRPr="007E7463">
        <w:rPr>
          <w:b/>
          <w:spacing w:val="-3"/>
        </w:rPr>
        <w:t>2</w:t>
      </w:r>
      <w:r w:rsidR="00240178" w:rsidRPr="007E7463">
        <w:rPr>
          <w:b/>
          <w:spacing w:val="-3"/>
        </w:rPr>
        <w:t>2</w:t>
      </w:r>
      <w:r w:rsidR="004267BD" w:rsidRPr="007E7463">
        <w:rPr>
          <w:b/>
          <w:spacing w:val="-3"/>
        </w:rPr>
        <w:t>.-</w:t>
      </w:r>
      <w:r w:rsidR="004267BD" w:rsidRPr="007E7463">
        <w:rPr>
          <w:b/>
          <w:spacing w:val="-3"/>
        </w:rPr>
        <w:tab/>
      </w:r>
      <w:r w:rsidR="00314634" w:rsidRPr="007E7463">
        <w:rPr>
          <w:b/>
          <w:spacing w:val="-3"/>
        </w:rPr>
        <w:t>Plazo de garantía:</w:t>
      </w:r>
      <w:r w:rsidR="00CC1EFB">
        <w:rPr>
          <w:b/>
          <w:spacing w:val="-3"/>
        </w:rPr>
        <w:t xml:space="preserve"> </w:t>
      </w:r>
      <w:r w:rsidR="00CC1EFB" w:rsidRPr="00DC1BC6">
        <w:rPr>
          <w:bCs/>
          <w:spacing w:val="-3"/>
        </w:rPr>
        <w:t>Duración del contrato y sus prórrogas</w:t>
      </w:r>
      <w:r w:rsidR="00CC1EFB">
        <w:rPr>
          <w:bCs/>
          <w:spacing w:val="-3"/>
        </w:rPr>
        <w:t>.</w:t>
      </w:r>
    </w:p>
    <w:p w14:paraId="4D62763B" w14:textId="77777777" w:rsidR="00314634" w:rsidRPr="007E7463" w:rsidRDefault="00314634" w:rsidP="00314634">
      <w:pPr>
        <w:widowControl w:val="0"/>
        <w:suppressAutoHyphens/>
        <w:autoSpaceDE w:val="0"/>
        <w:autoSpaceDN w:val="0"/>
        <w:adjustRightInd w:val="0"/>
        <w:ind w:left="227" w:hanging="227"/>
        <w:rPr>
          <w:spacing w:val="-3"/>
        </w:rPr>
      </w:pPr>
    </w:p>
    <w:p w14:paraId="555E97D0" w14:textId="77777777" w:rsidR="00842791" w:rsidRPr="007E7463" w:rsidRDefault="00776FF3" w:rsidP="00D427EF">
      <w:pPr>
        <w:jc w:val="center"/>
        <w:outlineLvl w:val="0"/>
      </w:pPr>
      <w:bookmarkStart w:id="14" w:name="_Toc518030910"/>
      <w:bookmarkStart w:id="15" w:name="_Toc184300875"/>
      <w:r w:rsidRPr="007E7463">
        <w:rPr>
          <w:b/>
        </w:rPr>
        <w:t>CAPÍTULO II</w:t>
      </w:r>
      <w:r w:rsidR="00F34E05" w:rsidRPr="007E7463">
        <w:rPr>
          <w:b/>
        </w:rPr>
        <w:t xml:space="preserve">. </w:t>
      </w:r>
      <w:bookmarkStart w:id="16" w:name="_Toc198006161"/>
      <w:r w:rsidR="00842791" w:rsidRPr="007E7463">
        <w:t>DISPOSICIONES GENERALES</w:t>
      </w:r>
      <w:bookmarkEnd w:id="14"/>
      <w:bookmarkEnd w:id="15"/>
      <w:bookmarkEnd w:id="16"/>
    </w:p>
    <w:p w14:paraId="28F2F35C" w14:textId="77777777" w:rsidR="00842791" w:rsidRPr="007E7463" w:rsidRDefault="00842791" w:rsidP="00842791">
      <w:pPr>
        <w:rPr>
          <w:b/>
        </w:rPr>
      </w:pPr>
    </w:p>
    <w:p w14:paraId="0B6EE060" w14:textId="7641F89F" w:rsidR="00842791" w:rsidRPr="007E7463" w:rsidRDefault="00776FF3" w:rsidP="009E05E8">
      <w:pPr>
        <w:outlineLvl w:val="1"/>
        <w:rPr>
          <w:i/>
        </w:rPr>
      </w:pPr>
      <w:bookmarkStart w:id="17" w:name="_Toc198006162"/>
      <w:bookmarkStart w:id="18" w:name="_Toc518030911"/>
      <w:bookmarkStart w:id="19" w:name="_Toc184300876"/>
      <w:r w:rsidRPr="007E7463">
        <w:rPr>
          <w:b/>
        </w:rPr>
        <w:t>Cláusula 2</w:t>
      </w:r>
      <w:r w:rsidR="00842791" w:rsidRPr="007E7463">
        <w:rPr>
          <w:b/>
        </w:rPr>
        <w:t>.</w:t>
      </w:r>
      <w:r w:rsidR="00842791" w:rsidRPr="007E7463">
        <w:t xml:space="preserve"> </w:t>
      </w:r>
      <w:r w:rsidR="00842791" w:rsidRPr="007E7463">
        <w:rPr>
          <w:i/>
        </w:rPr>
        <w:t>Régimen jurídico</w:t>
      </w:r>
      <w:r w:rsidR="009A1028" w:rsidRPr="007E7463">
        <w:rPr>
          <w:rStyle w:val="Refdenotaalpie"/>
          <w:i/>
        </w:rPr>
        <w:footnoteReference w:id="28"/>
      </w:r>
      <w:r w:rsidR="00842791" w:rsidRPr="007E7463">
        <w:rPr>
          <w:i/>
        </w:rPr>
        <w:t>.</w:t>
      </w:r>
      <w:bookmarkEnd w:id="17"/>
      <w:bookmarkEnd w:id="18"/>
      <w:bookmarkEnd w:id="19"/>
      <w:r w:rsidR="00842791" w:rsidRPr="007E7463">
        <w:rPr>
          <w:i/>
        </w:rPr>
        <w:t xml:space="preserve"> </w:t>
      </w:r>
    </w:p>
    <w:p w14:paraId="3797206F" w14:textId="77777777" w:rsidR="00A358E3" w:rsidRPr="007E7463" w:rsidRDefault="00A358E3" w:rsidP="00842791"/>
    <w:p w14:paraId="6D8C58E9" w14:textId="77777777" w:rsidR="00842791" w:rsidRPr="007E7463" w:rsidRDefault="00842791" w:rsidP="00842791">
      <w:r w:rsidRPr="007E7463">
        <w:t>El presente contrato tiene carácter administrativo. Las partes quedan sometidas expresamente a lo establecido en este pliego y en su correspondiente de prescripciones técnicas particulares.</w:t>
      </w:r>
    </w:p>
    <w:p w14:paraId="3C3BCC25" w14:textId="77777777" w:rsidR="00842791" w:rsidRPr="007E7463" w:rsidRDefault="00842791" w:rsidP="00842791"/>
    <w:p w14:paraId="5D1377B0" w14:textId="0EA869A7" w:rsidR="00046B91" w:rsidRPr="007E7463" w:rsidRDefault="00046B91" w:rsidP="00842791">
      <w:r w:rsidRPr="007E7463">
        <w:t xml:space="preserve">Para lo no previsto en los pliegos, el contrato se regirá por la legislación básica del Estado en materia de contratos públicos: </w:t>
      </w:r>
      <w:r w:rsidR="00FB6700" w:rsidRPr="007E7463">
        <w:t xml:space="preserve">Ley </w:t>
      </w:r>
      <w:r w:rsidR="00C626D8" w:rsidRPr="007E7463">
        <w:t>9/2017, de 8 de noviembre, de Contratos del Sector Público, por la que se transponen al ordenamiento jurídico español las Directivas del Parlamento Europeo y del Consejo 2014/23/UE y 2014/24/UE, de 26 de febrero de 2014</w:t>
      </w:r>
      <w:r w:rsidR="00B26057" w:rsidRPr="007E7463">
        <w:t xml:space="preserve"> (LCSP)</w:t>
      </w:r>
      <w:r w:rsidRPr="007E7463">
        <w:t>,</w:t>
      </w:r>
      <w:r w:rsidR="008A54C7" w:rsidRPr="007E7463">
        <w:t xml:space="preserve"> </w:t>
      </w:r>
      <w:r w:rsidR="00925589" w:rsidRPr="007E7463">
        <w:t xml:space="preserve">y en cuanto no se oponga a lo establecido en </w:t>
      </w:r>
      <w:r w:rsidR="00C626D8" w:rsidRPr="007E7463">
        <w:t>la LCSP</w:t>
      </w:r>
      <w:r w:rsidR="00925589" w:rsidRPr="007E7463">
        <w:t xml:space="preserve">, </w:t>
      </w:r>
      <w:r w:rsidR="008A54C7" w:rsidRPr="007E7463">
        <w:t>el Real Decreto 817/2009, de 8 de mayo, por el que se desarrolla parcialmente la L</w:t>
      </w:r>
      <w:r w:rsidR="00475B8F" w:rsidRPr="007E7463">
        <w:t xml:space="preserve">ey </w:t>
      </w:r>
      <w:r w:rsidR="00A73FD2" w:rsidRPr="007E7463">
        <w:t xml:space="preserve">30/2007, de 30 de octubre, </w:t>
      </w:r>
      <w:r w:rsidR="00475B8F" w:rsidRPr="007E7463">
        <w:t xml:space="preserve">de </w:t>
      </w:r>
      <w:r w:rsidR="008A54C7" w:rsidRPr="007E7463">
        <w:t>C</w:t>
      </w:r>
      <w:r w:rsidR="00475B8F" w:rsidRPr="007E7463">
        <w:t xml:space="preserve">ontratos del </w:t>
      </w:r>
      <w:r w:rsidR="008A54C7" w:rsidRPr="007E7463">
        <w:t>S</w:t>
      </w:r>
      <w:r w:rsidR="00475B8F" w:rsidRPr="007E7463">
        <w:t xml:space="preserve">ector </w:t>
      </w:r>
      <w:r w:rsidR="008A54C7" w:rsidRPr="007E7463">
        <w:t>P</w:t>
      </w:r>
      <w:r w:rsidR="00475B8F" w:rsidRPr="007E7463">
        <w:t>úblico</w:t>
      </w:r>
      <w:r w:rsidR="008A54C7" w:rsidRPr="007E7463">
        <w:t xml:space="preserve">, </w:t>
      </w:r>
      <w:r w:rsidRPr="007E7463">
        <w:t>por el Reglamento General de la Ley de Contratos de las Administraciones Públicas, aprobado por Re</w:t>
      </w:r>
      <w:r w:rsidR="00AA75CF" w:rsidRPr="007E7463">
        <w:t>al Decreto 1098/2001, de 12 de o</w:t>
      </w:r>
      <w:r w:rsidRPr="007E7463">
        <w:t>ctubre (RGLCAP), por las Leyes aprobadas por las Asamblea de Madrid y por el Reglamento General de Contratación Pública de la Comunidad de Madrid, aprobado por Decreto 49/2003, de 3 de abril (RGCPCM) y sus normas complementarias</w:t>
      </w:r>
      <w:r w:rsidR="00BA3007" w:rsidRPr="007E7463">
        <w:t xml:space="preserve">. </w:t>
      </w:r>
      <w:r w:rsidRPr="007E7463">
        <w:t>Supletoriamente, se aplicarán las normas estatales sobre contratos públicos que no tengan carácter básico, las restantes normas de derecho administrativo y, en su defecto, las de derecho privado.</w:t>
      </w:r>
    </w:p>
    <w:p w14:paraId="4EE38962" w14:textId="77777777" w:rsidR="00046B91" w:rsidRPr="007E7463" w:rsidRDefault="00046B91" w:rsidP="00842791"/>
    <w:p w14:paraId="0A1A4467" w14:textId="77777777" w:rsidR="00D10679" w:rsidRPr="007E7463" w:rsidRDefault="00776FF3" w:rsidP="009E05E8">
      <w:pPr>
        <w:outlineLvl w:val="1"/>
        <w:rPr>
          <w:i/>
        </w:rPr>
      </w:pPr>
      <w:bookmarkStart w:id="20" w:name="_Toc198006163"/>
      <w:bookmarkStart w:id="21" w:name="_Toc518030912"/>
      <w:bookmarkStart w:id="22" w:name="_Toc184300877"/>
      <w:r w:rsidRPr="007E7463">
        <w:rPr>
          <w:b/>
        </w:rPr>
        <w:t>Cláusula 3</w:t>
      </w:r>
      <w:r w:rsidR="00842791" w:rsidRPr="007E7463">
        <w:rPr>
          <w:b/>
        </w:rPr>
        <w:t>.</w:t>
      </w:r>
      <w:r w:rsidR="00842791" w:rsidRPr="007E7463">
        <w:t xml:space="preserve"> </w:t>
      </w:r>
      <w:r w:rsidR="00D10679" w:rsidRPr="007E7463">
        <w:rPr>
          <w:i/>
        </w:rPr>
        <w:t>Objeto del contrato.</w:t>
      </w:r>
      <w:bookmarkEnd w:id="20"/>
      <w:bookmarkEnd w:id="21"/>
      <w:bookmarkEnd w:id="22"/>
      <w:r w:rsidR="00D10679" w:rsidRPr="007E7463">
        <w:rPr>
          <w:i/>
        </w:rPr>
        <w:t xml:space="preserve"> </w:t>
      </w:r>
    </w:p>
    <w:p w14:paraId="2CBEE80E" w14:textId="77777777" w:rsidR="00D10679" w:rsidRPr="007E7463" w:rsidRDefault="00D10679" w:rsidP="00D10679"/>
    <w:p w14:paraId="32D92340" w14:textId="77777777" w:rsidR="008E1DA0" w:rsidRPr="007E7463" w:rsidRDefault="008E1DA0" w:rsidP="008E1DA0">
      <w:r w:rsidRPr="007E7463">
        <w:t xml:space="preserve">El objeto del contrato al que se refiere este pliego es el suministro descrito en el </w:t>
      </w:r>
      <w:r w:rsidRPr="007E7463">
        <w:rPr>
          <w:b/>
        </w:rPr>
        <w:t xml:space="preserve">apartado 1 </w:t>
      </w:r>
      <w:r w:rsidR="00776FF3" w:rsidRPr="007E7463">
        <w:rPr>
          <w:b/>
        </w:rPr>
        <w:t>de la cláusula 1</w:t>
      </w:r>
      <w:r w:rsidRPr="007E7463">
        <w:rPr>
          <w:b/>
        </w:rPr>
        <w:t>.</w:t>
      </w:r>
      <w:r w:rsidRPr="007E7463">
        <w:t xml:space="preserve"> La descripción y características de los bienes y la forma de llevar a cabo la prestación por el adjudicatario serán las estipuladas en el pliego de prescripciones técnicas particulares, en el que se hace referencia igualmente a las necesidades administrativas a satisfacer mediante el contrato y a los factores de todo orden a tener en cuenta.</w:t>
      </w:r>
    </w:p>
    <w:p w14:paraId="4F2A10A3" w14:textId="77777777" w:rsidR="008E1DA0" w:rsidRPr="007E7463" w:rsidRDefault="008E1DA0" w:rsidP="008E1DA0"/>
    <w:p w14:paraId="1BCD1482" w14:textId="77777777" w:rsidR="008E1DA0" w:rsidRPr="007E7463" w:rsidRDefault="008E1DA0" w:rsidP="008E1DA0">
      <w:r w:rsidRPr="007E7463">
        <w:t>El contenido de los pliegos de prescripciones técnicas y de cláusulas administrativas particulares revestirá carácter contractual, por lo que deberán ser firmados, en prueba de conformidad por el adjudicatario, en el mismo acto de formalización del contrato.</w:t>
      </w:r>
    </w:p>
    <w:p w14:paraId="25988A28" w14:textId="77777777" w:rsidR="008E1DA0" w:rsidRPr="007E7463" w:rsidRDefault="008E1DA0" w:rsidP="008E1DA0"/>
    <w:p w14:paraId="50C60E17" w14:textId="3241F846" w:rsidR="00C011EB" w:rsidRPr="007E7463" w:rsidRDefault="008E1DA0" w:rsidP="00C011EB">
      <w:pPr>
        <w:rPr>
          <w:bCs/>
        </w:rPr>
      </w:pPr>
      <w:r w:rsidRPr="007E7463">
        <w:t xml:space="preserve">Si el contrato está dividido en lotes, los licitadores podrán optar a un lote, a varios o a todos ellos, salvo que se establezca un número máximo de lotes por licitador, para lo que se estará a lo estipulado en el </w:t>
      </w:r>
      <w:r w:rsidRPr="007E7463">
        <w:rPr>
          <w:b/>
        </w:rPr>
        <w:t xml:space="preserve">apartado 1 </w:t>
      </w:r>
      <w:r w:rsidR="00776FF3" w:rsidRPr="007E7463">
        <w:rPr>
          <w:b/>
        </w:rPr>
        <w:t>de la cláusula 1</w:t>
      </w:r>
      <w:r w:rsidRPr="007E7463">
        <w:t>.</w:t>
      </w:r>
      <w:r w:rsidR="00C011EB" w:rsidRPr="007E7463">
        <w:t xml:space="preserve"> En este</w:t>
      </w:r>
      <w:r w:rsidR="00DF7D77" w:rsidRPr="007E7463">
        <w:t xml:space="preserve"> apartado se indican, asimismo en su caso, </w:t>
      </w:r>
      <w:r w:rsidR="00C011EB" w:rsidRPr="007E7463">
        <w:t xml:space="preserve">el </w:t>
      </w:r>
      <w:r w:rsidR="00C011EB" w:rsidRPr="007E7463">
        <w:rPr>
          <w:bCs/>
        </w:rPr>
        <w:t>número máximo de lotes a adjudicar a cada licitador</w:t>
      </w:r>
      <w:r w:rsidR="002B43F1" w:rsidRPr="007E7463">
        <w:rPr>
          <w:bCs/>
        </w:rPr>
        <w:t xml:space="preserve"> </w:t>
      </w:r>
      <w:r w:rsidR="00C011EB" w:rsidRPr="007E7463">
        <w:rPr>
          <w:bCs/>
        </w:rPr>
        <w:t>y las normas a aplicar en el supuesto de que el licitador pueda resultar adjudicatario de un número de lotes que exceda el indicado.</w:t>
      </w:r>
    </w:p>
    <w:p w14:paraId="27DE6E5F" w14:textId="77777777" w:rsidR="00650FE4" w:rsidRPr="007E7463" w:rsidRDefault="00650FE4" w:rsidP="00C011EB">
      <w:pPr>
        <w:rPr>
          <w:bCs/>
        </w:rPr>
      </w:pPr>
    </w:p>
    <w:p w14:paraId="4F1A235C" w14:textId="59142F60" w:rsidR="00384E10" w:rsidRPr="007E7463" w:rsidRDefault="00776FF3" w:rsidP="00866CF5">
      <w:pPr>
        <w:outlineLvl w:val="1"/>
        <w:rPr>
          <w:i/>
        </w:rPr>
      </w:pPr>
      <w:bookmarkStart w:id="23" w:name="_Toc198006164"/>
      <w:bookmarkStart w:id="24" w:name="_Toc518030913"/>
      <w:bookmarkStart w:id="25" w:name="_Toc184300878"/>
      <w:r w:rsidRPr="007E7463">
        <w:rPr>
          <w:b/>
        </w:rPr>
        <w:t>Cláusula 4</w:t>
      </w:r>
      <w:r w:rsidR="00842791" w:rsidRPr="007E7463">
        <w:rPr>
          <w:b/>
        </w:rPr>
        <w:t xml:space="preserve">. </w:t>
      </w:r>
      <w:r w:rsidR="00384E10" w:rsidRPr="007E7463">
        <w:rPr>
          <w:i/>
        </w:rPr>
        <w:t xml:space="preserve">Presupuesto base de licitación y precio del contrato. </w:t>
      </w:r>
      <w:r w:rsidR="00AC0D46" w:rsidRPr="007E7463">
        <w:rPr>
          <w:i/>
          <w:vertAlign w:val="superscript"/>
        </w:rPr>
        <w:footnoteReference w:id="29"/>
      </w:r>
      <w:bookmarkEnd w:id="23"/>
      <w:bookmarkEnd w:id="24"/>
      <w:bookmarkEnd w:id="25"/>
    </w:p>
    <w:p w14:paraId="38CB6C2B" w14:textId="77777777" w:rsidR="00384E10" w:rsidRPr="007E7463" w:rsidRDefault="00384E10" w:rsidP="00384E10"/>
    <w:p w14:paraId="6F018F1A" w14:textId="77777777" w:rsidR="008E1DA0" w:rsidRPr="007E7463" w:rsidRDefault="008E1DA0" w:rsidP="008E1DA0">
      <w:r w:rsidRPr="007E7463">
        <w:t xml:space="preserve">El presupuesto base de licitación asciende a la cantidad expresada en el </w:t>
      </w:r>
      <w:r w:rsidRPr="007E7463">
        <w:rPr>
          <w:b/>
        </w:rPr>
        <w:t xml:space="preserve">apartado 3 </w:t>
      </w:r>
      <w:r w:rsidR="00776FF3" w:rsidRPr="007E7463">
        <w:rPr>
          <w:b/>
        </w:rPr>
        <w:t>de la cláusula 1</w:t>
      </w:r>
      <w:r w:rsidR="001063C0" w:rsidRPr="007E7463">
        <w:rPr>
          <w:b/>
          <w:vertAlign w:val="superscript"/>
        </w:rPr>
        <w:footnoteReference w:id="30"/>
      </w:r>
      <w:r w:rsidRPr="007E7463">
        <w:t>, distribuido en las anualidades previstas en el mismo. Su cálculo incluye todos los factores de valoración y gastos que según los documentos contractuales y la legislación vigente son de cuenta del adjudicatario, así como l</w:t>
      </w:r>
      <w:r w:rsidR="00046B91" w:rsidRPr="007E7463">
        <w:t>os tributos de cualquier índole,</w:t>
      </w:r>
      <w:r w:rsidRPr="007E7463">
        <w:t xml:space="preserve"> </w:t>
      </w:r>
      <w:r w:rsidR="00046B91" w:rsidRPr="007E7463">
        <w:t>incluido el Impuesto sobre el Valor Añadido, que figura como partida independiente.</w:t>
      </w:r>
    </w:p>
    <w:p w14:paraId="29DBBE59" w14:textId="77777777" w:rsidR="008E1DA0" w:rsidRPr="007E7463" w:rsidRDefault="008E1DA0" w:rsidP="008E1DA0"/>
    <w:p w14:paraId="6E22375E" w14:textId="77777777" w:rsidR="008E1DA0" w:rsidRPr="007E7463" w:rsidRDefault="008E1DA0" w:rsidP="008E1DA0">
      <w:r w:rsidRPr="007E7463">
        <w:t xml:space="preserve">El presupuesto de los lotes en que, en su caso, se divida el objeto del contrato se especifica igualmente en el </w:t>
      </w:r>
      <w:r w:rsidRPr="007E7463">
        <w:rPr>
          <w:b/>
        </w:rPr>
        <w:t xml:space="preserve">apartado 3 </w:t>
      </w:r>
      <w:r w:rsidR="00776FF3" w:rsidRPr="007E7463">
        <w:rPr>
          <w:b/>
        </w:rPr>
        <w:t>de la cláusula 1</w:t>
      </w:r>
      <w:r w:rsidR="00EC336F" w:rsidRPr="007E7463">
        <w:t>.</w:t>
      </w:r>
    </w:p>
    <w:p w14:paraId="31B30597" w14:textId="77777777" w:rsidR="008E1DA0" w:rsidRPr="007E7463" w:rsidRDefault="008E1DA0" w:rsidP="008E1DA0"/>
    <w:p w14:paraId="22396D73" w14:textId="602A83D9" w:rsidR="00723905" w:rsidRPr="007E7463" w:rsidRDefault="00FC4753" w:rsidP="008E1DA0">
      <w:r w:rsidRPr="007E7463">
        <w:t>Las proposiciones expresarán también el Impuesto sobre el Valor Añadido en partida independiente. Aquellas cuyo importe sin IVA supere la base imponible del</w:t>
      </w:r>
      <w:r w:rsidR="000B2CF1" w:rsidRPr="007E7463">
        <w:t xml:space="preserve"> </w:t>
      </w:r>
      <w:r w:rsidRPr="007E7463">
        <w:t>presupuesto base de licitación, serán desechadas</w:t>
      </w:r>
      <w:r w:rsidR="00AF194E" w:rsidRPr="007E7463">
        <w:t xml:space="preserve">. </w:t>
      </w:r>
      <w:r w:rsidR="008E1DA0" w:rsidRPr="007E7463">
        <w:t xml:space="preserve">El precio del contrato será aquél al que ascienda la adjudicación, que en ningún caso superará el presupuesto base de licitación. La baja que pueda obtenerse en la adjudicación dará lugar a la ampliación del suministro a un mayor número de unidades de los bienes objeto del contrato, si así se indica en el </w:t>
      </w:r>
      <w:r w:rsidR="008E1DA0" w:rsidRPr="007E7463">
        <w:rPr>
          <w:b/>
        </w:rPr>
        <w:t xml:space="preserve">apartado 1 </w:t>
      </w:r>
      <w:r w:rsidR="00776FF3" w:rsidRPr="007E7463">
        <w:rPr>
          <w:b/>
        </w:rPr>
        <w:t>de la cláusula 1</w:t>
      </w:r>
      <w:r w:rsidR="008E1DA0" w:rsidRPr="007E7463">
        <w:t>, sin que pueda en ningún caso sobrepasarse el importe del presupuesto base de licitación.</w:t>
      </w:r>
      <w:r w:rsidR="00B61CA0" w:rsidRPr="007E7463">
        <w:t xml:space="preserve"> </w:t>
      </w:r>
    </w:p>
    <w:p w14:paraId="5A10FA9D" w14:textId="77777777" w:rsidR="00EA26C3" w:rsidRPr="007E7463" w:rsidRDefault="00EA26C3" w:rsidP="008E1DA0"/>
    <w:p w14:paraId="1028864F" w14:textId="77777777" w:rsidR="00842791" w:rsidRPr="007E7463" w:rsidRDefault="00384E10" w:rsidP="00384E10">
      <w:r w:rsidRPr="007E7463">
        <w:t>La ejecución de</w:t>
      </w:r>
      <w:r w:rsidR="00AA43EA" w:rsidRPr="007E7463">
        <w:t>l suministro</w:t>
      </w:r>
      <w:r w:rsidRPr="007E7463">
        <w:t xml:space="preserve"> está amparada por los créditos que se indican en el </w:t>
      </w:r>
      <w:r w:rsidRPr="007E7463">
        <w:rPr>
          <w:b/>
        </w:rPr>
        <w:t xml:space="preserve">apartado </w:t>
      </w:r>
      <w:r w:rsidR="004067DA" w:rsidRPr="007E7463">
        <w:rPr>
          <w:b/>
        </w:rPr>
        <w:t>3</w:t>
      </w:r>
      <w:r w:rsidRPr="007E7463">
        <w:rPr>
          <w:b/>
        </w:rPr>
        <w:t xml:space="preserve"> </w:t>
      </w:r>
      <w:r w:rsidR="00776FF3" w:rsidRPr="007E7463">
        <w:rPr>
          <w:b/>
        </w:rPr>
        <w:t>de la cláusula 1</w:t>
      </w:r>
      <w:r w:rsidRPr="007E7463">
        <w:t>.</w:t>
      </w:r>
    </w:p>
    <w:p w14:paraId="7DB53AA5" w14:textId="77777777" w:rsidR="005B72C8" w:rsidRPr="007E7463" w:rsidRDefault="005B72C8" w:rsidP="00384E10"/>
    <w:p w14:paraId="42240979" w14:textId="5B079FEF" w:rsidR="00CD4E4E" w:rsidRPr="007E7463" w:rsidRDefault="004C5C02" w:rsidP="00CD4E4E">
      <w:bookmarkStart w:id="26" w:name="_Toc198006166"/>
      <w:bookmarkStart w:id="27" w:name="_Toc518030914"/>
      <w:r w:rsidRPr="007E7463">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AA0DA0" w:rsidRPr="007E7463">
        <w:t>riodo de programación 2021-2027.</w:t>
      </w:r>
    </w:p>
    <w:p w14:paraId="53D6A2B3" w14:textId="77777777" w:rsidR="00CD4E4E" w:rsidRPr="007E7463" w:rsidRDefault="00CD4E4E" w:rsidP="00CD4E4E"/>
    <w:p w14:paraId="348AB30B" w14:textId="1592D64B" w:rsidR="00AE1A53" w:rsidRPr="007E7463" w:rsidRDefault="00CD4E4E" w:rsidP="009E05E8">
      <w:pPr>
        <w:outlineLvl w:val="1"/>
      </w:pPr>
      <w:bookmarkStart w:id="28" w:name="_Toc184300879"/>
      <w:r w:rsidRPr="007E7463">
        <w:rPr>
          <w:b/>
        </w:rPr>
        <w:t>C</w:t>
      </w:r>
      <w:r w:rsidR="00776FF3" w:rsidRPr="007E7463">
        <w:rPr>
          <w:b/>
        </w:rPr>
        <w:t>láusula 5</w:t>
      </w:r>
      <w:r w:rsidR="00AE1A53" w:rsidRPr="007E7463">
        <w:t xml:space="preserve">. </w:t>
      </w:r>
      <w:r w:rsidR="00AE1A53" w:rsidRPr="007E7463">
        <w:rPr>
          <w:i/>
        </w:rPr>
        <w:t>Perfil de contratante</w:t>
      </w:r>
      <w:r w:rsidR="00AE1A53" w:rsidRPr="007E7463">
        <w:t>.</w:t>
      </w:r>
      <w:bookmarkEnd w:id="26"/>
      <w:bookmarkEnd w:id="27"/>
      <w:bookmarkEnd w:id="28"/>
    </w:p>
    <w:p w14:paraId="48037381" w14:textId="77777777" w:rsidR="00AE1A53" w:rsidRPr="007E7463" w:rsidRDefault="00AE1A53" w:rsidP="00384E10"/>
    <w:p w14:paraId="4772F2C8" w14:textId="4E84AA61" w:rsidR="00AE1A53" w:rsidRPr="007E7463" w:rsidRDefault="00AE1A53" w:rsidP="00384E10">
      <w:pPr>
        <w:rPr>
          <w:u w:val="single"/>
        </w:rPr>
      </w:pPr>
      <w:r w:rsidRPr="007E7463">
        <w:t>El acceso al perfil de contratante del órgano de contratación se efectuará a través de</w:t>
      </w:r>
      <w:r w:rsidR="000003A4" w:rsidRPr="007E7463">
        <w:t>l Portal de la Contratación Pública de la Comunidad de Madrid</w:t>
      </w:r>
      <w:r w:rsidR="00E33F85" w:rsidRPr="007E7463">
        <w:t xml:space="preserve">, </w:t>
      </w:r>
      <w:r w:rsidR="00554410" w:rsidRPr="007E7463">
        <w:t xml:space="preserve">en la siguiente dirección de Internet (URL): </w:t>
      </w:r>
      <w:hyperlink r:id="rId15" w:history="1">
        <w:r w:rsidR="00E2484B" w:rsidRPr="007E7463">
          <w:rPr>
            <w:rStyle w:val="Hipervnculo"/>
            <w:color w:val="auto"/>
          </w:rPr>
          <w:t>https://contratos-publicos.comunidad.madrid/</w:t>
        </w:r>
      </w:hyperlink>
      <w:r w:rsidR="00554410" w:rsidRPr="007E7463">
        <w:t>.</w:t>
      </w:r>
    </w:p>
    <w:p w14:paraId="7CD525D4" w14:textId="77777777" w:rsidR="008E1172" w:rsidRPr="007E7463" w:rsidRDefault="008E1172" w:rsidP="00384E10"/>
    <w:p w14:paraId="24098343" w14:textId="77777777" w:rsidR="00384E10" w:rsidRPr="007E7463" w:rsidRDefault="00776FF3" w:rsidP="00D427EF">
      <w:pPr>
        <w:jc w:val="center"/>
        <w:outlineLvl w:val="0"/>
      </w:pPr>
      <w:bookmarkStart w:id="29" w:name="_Toc518030915"/>
      <w:bookmarkStart w:id="30" w:name="_Toc184300880"/>
      <w:r w:rsidRPr="007E7463">
        <w:rPr>
          <w:b/>
        </w:rPr>
        <w:t>CAPÍTULO III</w:t>
      </w:r>
      <w:r w:rsidR="00F34E05" w:rsidRPr="007E7463">
        <w:rPr>
          <w:b/>
        </w:rPr>
        <w:t xml:space="preserve">. </w:t>
      </w:r>
      <w:bookmarkStart w:id="31" w:name="_Toc198006168"/>
      <w:r w:rsidR="00384E10" w:rsidRPr="007E7463">
        <w:t>LICITACIÓN</w:t>
      </w:r>
      <w:bookmarkEnd w:id="29"/>
      <w:bookmarkEnd w:id="30"/>
      <w:bookmarkEnd w:id="31"/>
    </w:p>
    <w:p w14:paraId="1BFD6B4C" w14:textId="77777777" w:rsidR="00842791" w:rsidRPr="007E7463" w:rsidRDefault="00842791" w:rsidP="00842791">
      <w:pPr>
        <w:rPr>
          <w:b/>
        </w:rPr>
      </w:pPr>
    </w:p>
    <w:p w14:paraId="640A00CC" w14:textId="77777777" w:rsidR="006445B0" w:rsidRPr="007E7463" w:rsidRDefault="00776FF3" w:rsidP="006445B0">
      <w:pPr>
        <w:outlineLvl w:val="1"/>
        <w:rPr>
          <w:i/>
        </w:rPr>
      </w:pPr>
      <w:bookmarkStart w:id="32" w:name="_Toc198006171"/>
      <w:bookmarkStart w:id="33" w:name="_Toc518030916"/>
      <w:bookmarkStart w:id="34" w:name="_Toc184300881"/>
      <w:bookmarkStart w:id="35" w:name="_Toc198006169"/>
      <w:r w:rsidRPr="007E7463">
        <w:rPr>
          <w:b/>
        </w:rPr>
        <w:t>Cláusula 6</w:t>
      </w:r>
      <w:r w:rsidR="006445B0" w:rsidRPr="007E7463">
        <w:rPr>
          <w:b/>
        </w:rPr>
        <w:t>.</w:t>
      </w:r>
      <w:r w:rsidR="006445B0" w:rsidRPr="007E7463">
        <w:t xml:space="preserve"> </w:t>
      </w:r>
      <w:r w:rsidR="006445B0" w:rsidRPr="007E7463">
        <w:rPr>
          <w:i/>
        </w:rPr>
        <w:t>Capacidad para contratar y criterios de selección de las empresas.</w:t>
      </w:r>
      <w:bookmarkEnd w:id="32"/>
      <w:bookmarkEnd w:id="33"/>
      <w:bookmarkEnd w:id="34"/>
    </w:p>
    <w:p w14:paraId="6ECD892B" w14:textId="77777777" w:rsidR="006445B0" w:rsidRPr="007E7463" w:rsidRDefault="006445B0" w:rsidP="006445B0"/>
    <w:p w14:paraId="5E142883" w14:textId="7DA2409A" w:rsidR="006445B0" w:rsidRPr="007E7463" w:rsidRDefault="006445B0" w:rsidP="006445B0">
      <w:r w:rsidRPr="007E7463">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0537BE" w:rsidRPr="007E7463">
        <w:t>71 de la LCSP</w:t>
      </w:r>
      <w:r w:rsidRPr="007E7463">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de conformidad con lo establecido en el </w:t>
      </w:r>
      <w:r w:rsidRPr="007E7463">
        <w:rPr>
          <w:b/>
        </w:rPr>
        <w:t xml:space="preserve">apartado </w:t>
      </w:r>
      <w:r w:rsidR="00AE5BAE" w:rsidRPr="007E7463">
        <w:rPr>
          <w:b/>
        </w:rPr>
        <w:t>6</w:t>
      </w:r>
      <w:r w:rsidR="00FA13B3" w:rsidRPr="007E7463">
        <w:rPr>
          <w:b/>
        </w:rPr>
        <w:t xml:space="preserve"> </w:t>
      </w:r>
      <w:r w:rsidR="00776FF3" w:rsidRPr="007E7463">
        <w:rPr>
          <w:b/>
        </w:rPr>
        <w:t>de la cláusula 1</w:t>
      </w:r>
      <w:r w:rsidRPr="007E7463">
        <w:t>, en el que se indican asimismo los criterios que se aplicarán pa</w:t>
      </w:r>
      <w:r w:rsidR="004C4CC4" w:rsidRPr="007E7463">
        <w:t xml:space="preserve">ra la selección de las empresas. </w:t>
      </w:r>
      <w:r w:rsidRPr="007E7463">
        <w:t>El cumplimiento de dichos criterios se acreditará por los medios que en el mismo apartado se indican.</w:t>
      </w:r>
    </w:p>
    <w:p w14:paraId="46630706" w14:textId="77777777" w:rsidR="006445B0" w:rsidRPr="007E7463" w:rsidRDefault="006445B0" w:rsidP="006445B0"/>
    <w:p w14:paraId="60115E6C" w14:textId="7DB91F58" w:rsidR="006445B0" w:rsidRPr="007E7463" w:rsidRDefault="006445B0" w:rsidP="006445B0">
      <w:r w:rsidRPr="007E7463">
        <w:t>Los empresarios deberán contar, asimismo, con la habilitación empresarial o profesional que, en su caso,</w:t>
      </w:r>
      <w:r w:rsidR="000B2CF1" w:rsidRPr="007E7463">
        <w:t xml:space="preserve"> </w:t>
      </w:r>
      <w:r w:rsidRPr="007E7463">
        <w:t xml:space="preserve">se especifica en el </w:t>
      </w:r>
      <w:r w:rsidRPr="007E7463">
        <w:rPr>
          <w:b/>
        </w:rPr>
        <w:t xml:space="preserve">apartado </w:t>
      </w:r>
      <w:r w:rsidR="00AE5BAE" w:rsidRPr="007E7463">
        <w:rPr>
          <w:b/>
        </w:rPr>
        <w:t>5</w:t>
      </w:r>
      <w:r w:rsidRPr="007E7463">
        <w:rPr>
          <w:b/>
        </w:rPr>
        <w:t xml:space="preserve"> </w:t>
      </w:r>
      <w:r w:rsidR="00776FF3" w:rsidRPr="007E7463">
        <w:rPr>
          <w:b/>
        </w:rPr>
        <w:t>de la cláusula 1</w:t>
      </w:r>
      <w:r w:rsidRPr="007E7463">
        <w:t>.</w:t>
      </w:r>
    </w:p>
    <w:p w14:paraId="15604EFF" w14:textId="77777777" w:rsidR="006445B0" w:rsidRPr="007E7463" w:rsidRDefault="006445B0" w:rsidP="006445B0"/>
    <w:p w14:paraId="2AC3467C" w14:textId="77777777" w:rsidR="006445B0" w:rsidRPr="007E7463" w:rsidRDefault="006445B0" w:rsidP="006445B0">
      <w:r w:rsidRPr="007E7463">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14:paraId="2073BF37" w14:textId="77777777" w:rsidR="006445B0" w:rsidRPr="007E7463" w:rsidRDefault="006445B0" w:rsidP="006445B0"/>
    <w:p w14:paraId="137B755A" w14:textId="439650C4" w:rsidR="006445B0" w:rsidRPr="007E7463" w:rsidRDefault="006445B0" w:rsidP="006445B0">
      <w:r w:rsidRPr="007E7463">
        <w:t>Las empre</w:t>
      </w:r>
      <w:r w:rsidR="00485436" w:rsidRPr="007E7463">
        <w:t>sas extranjeras no comunitarias</w:t>
      </w:r>
      <w:r w:rsidRPr="007E7463">
        <w:t xml:space="preserve"> deberán reunir</w:t>
      </w:r>
      <w:r w:rsidR="00485436" w:rsidRPr="007E7463">
        <w:t>,</w:t>
      </w:r>
      <w:r w:rsidRPr="007E7463">
        <w:t xml:space="preserve"> además, los requisitos establecidos en el artículo </w:t>
      </w:r>
      <w:r w:rsidR="00460312" w:rsidRPr="007E7463">
        <w:t>68 de la LCSP</w:t>
      </w:r>
      <w:r w:rsidRPr="007E7463">
        <w:t>.</w:t>
      </w:r>
    </w:p>
    <w:p w14:paraId="78A54092" w14:textId="27519463" w:rsidR="00466254" w:rsidRPr="007E7463" w:rsidRDefault="00466254" w:rsidP="006445B0"/>
    <w:p w14:paraId="7FB66DF5" w14:textId="2860378B" w:rsidR="00466254" w:rsidRPr="007E7463" w:rsidRDefault="00466254" w:rsidP="006445B0">
      <w:r w:rsidRPr="007E7463">
        <w:t>De conformidad con lo dispuesto en el artículo 159.4. a) de la LCSP, todos los licitadores deberán estar inscritos en el Registro Oficial de Licitadores y Empresas Clasificadas del Sector Público en la fecha final de presentación de ofertas. No obstante, también resultará admisible la proposición del licitador que acredite haber presentado la solicitud de inscripción en dicho Registro, junto con la documentación preceptiva para ello, siempre que dicha solicitud sea de fecha anterior a la fecha final de presentación de ofertas.</w:t>
      </w:r>
    </w:p>
    <w:p w14:paraId="7FFA447E" w14:textId="23C30F87" w:rsidR="00485436" w:rsidRPr="007E7463" w:rsidRDefault="00485436">
      <w:pPr>
        <w:spacing w:line="240" w:lineRule="auto"/>
        <w:jc w:val="left"/>
        <w:rPr>
          <w:b/>
        </w:rPr>
      </w:pPr>
      <w:bookmarkStart w:id="36" w:name="_Toc518030917"/>
    </w:p>
    <w:p w14:paraId="160ED3BE" w14:textId="06A4EBE4" w:rsidR="00384E10" w:rsidRPr="007E7463" w:rsidRDefault="00776FF3" w:rsidP="009E05E8">
      <w:pPr>
        <w:outlineLvl w:val="1"/>
        <w:rPr>
          <w:i/>
        </w:rPr>
      </w:pPr>
      <w:bookmarkStart w:id="37" w:name="_Toc184300882"/>
      <w:r w:rsidRPr="007E7463">
        <w:rPr>
          <w:b/>
        </w:rPr>
        <w:t>Cláusula 7</w:t>
      </w:r>
      <w:r w:rsidR="00384E10" w:rsidRPr="007E7463">
        <w:rPr>
          <w:b/>
        </w:rPr>
        <w:t>.</w:t>
      </w:r>
      <w:r w:rsidR="00384E10" w:rsidRPr="007E7463">
        <w:rPr>
          <w:i/>
        </w:rPr>
        <w:t xml:space="preserve"> Procedimiento de adjudicación.</w:t>
      </w:r>
      <w:bookmarkEnd w:id="35"/>
      <w:bookmarkEnd w:id="36"/>
      <w:bookmarkEnd w:id="37"/>
      <w:r w:rsidR="00F63D15" w:rsidRPr="007E7463">
        <w:rPr>
          <w:i/>
        </w:rPr>
        <w:t xml:space="preserve"> </w:t>
      </w:r>
    </w:p>
    <w:p w14:paraId="51DDD2E7" w14:textId="77777777" w:rsidR="00384E10" w:rsidRPr="007E7463" w:rsidRDefault="00384E10" w:rsidP="00384E10"/>
    <w:p w14:paraId="45F0BF36" w14:textId="47F2F5F4" w:rsidR="00842791" w:rsidRPr="007E7463" w:rsidRDefault="00384E10" w:rsidP="00460312">
      <w:r w:rsidRPr="007E7463">
        <w:t xml:space="preserve">El contrato se adjudicará por procedimiento abierto </w:t>
      </w:r>
      <w:r w:rsidR="00460312" w:rsidRPr="007E7463">
        <w:t xml:space="preserve">simplificado </w:t>
      </w:r>
      <w:r w:rsidRPr="007E7463">
        <w:t xml:space="preserve">mediante </w:t>
      </w:r>
      <w:r w:rsidR="000825F1" w:rsidRPr="007E7463">
        <w:t>criterio único</w:t>
      </w:r>
      <w:r w:rsidRPr="007E7463">
        <w:t xml:space="preserve">, en aplicación de los artículos </w:t>
      </w:r>
      <w:r w:rsidR="007747BA" w:rsidRPr="007E7463">
        <w:t>131.2</w:t>
      </w:r>
      <w:r w:rsidR="000825F1" w:rsidRPr="007E7463">
        <w:t>,</w:t>
      </w:r>
      <w:r w:rsidR="00460312" w:rsidRPr="007E7463">
        <w:t xml:space="preserve"> </w:t>
      </w:r>
      <w:r w:rsidR="000825F1" w:rsidRPr="007E7463">
        <w:t xml:space="preserve">146.1 </w:t>
      </w:r>
      <w:r w:rsidR="00460312" w:rsidRPr="007E7463">
        <w:t>y 159 de la LCSP</w:t>
      </w:r>
      <w:r w:rsidRPr="007E7463">
        <w:t>, conforme a los términos y requisitos establecidos en dicho texto legal.</w:t>
      </w:r>
      <w:r w:rsidR="00460312" w:rsidRPr="007E7463">
        <w:t xml:space="preserve"> </w:t>
      </w:r>
    </w:p>
    <w:p w14:paraId="3FE4458C" w14:textId="77777777" w:rsidR="00D36708" w:rsidRPr="007E7463" w:rsidRDefault="00D36708" w:rsidP="00384E10"/>
    <w:p w14:paraId="334CD7EA" w14:textId="107D3BCA" w:rsidR="00D36708" w:rsidRPr="007E7463" w:rsidRDefault="00D36708" w:rsidP="00384E10">
      <w:r w:rsidRPr="007E7463">
        <w:t xml:space="preserve">Si así se indica en el </w:t>
      </w:r>
      <w:r w:rsidR="0001666F" w:rsidRPr="007E7463">
        <w:rPr>
          <w:b/>
        </w:rPr>
        <w:t xml:space="preserve">apartado </w:t>
      </w:r>
      <w:r w:rsidR="00402D89" w:rsidRPr="007E7463">
        <w:rPr>
          <w:b/>
        </w:rPr>
        <w:t>7</w:t>
      </w:r>
      <w:r w:rsidRPr="007E7463">
        <w:rPr>
          <w:b/>
        </w:rPr>
        <w:t xml:space="preserve"> de la cláusula 1</w:t>
      </w:r>
      <w:r w:rsidRPr="007E7463">
        <w:t xml:space="preserve"> de este pliego, para la adjudicación del contrato se celebrará una </w:t>
      </w:r>
      <w:r w:rsidRPr="007E7463">
        <w:rPr>
          <w:b/>
        </w:rPr>
        <w:t>subasta electrónica</w:t>
      </w:r>
      <w:r w:rsidRPr="007E7463">
        <w:t xml:space="preserve">, conforme a los requisitos establecidos en el artículo </w:t>
      </w:r>
      <w:r w:rsidR="000558AE" w:rsidRPr="007E7463">
        <w:t>143 de la LCSP</w:t>
      </w:r>
      <w:r w:rsidRPr="007E7463">
        <w:t xml:space="preserve">. En el </w:t>
      </w:r>
      <w:r w:rsidR="0001666F" w:rsidRPr="007E7463">
        <w:rPr>
          <w:b/>
        </w:rPr>
        <w:t xml:space="preserve">apartado </w:t>
      </w:r>
      <w:r w:rsidR="00402D89" w:rsidRPr="007E7463">
        <w:rPr>
          <w:b/>
        </w:rPr>
        <w:t>9</w:t>
      </w:r>
      <w:r w:rsidRPr="007E7463">
        <w:rPr>
          <w:b/>
        </w:rPr>
        <w:t xml:space="preserve"> de la cláusula 1</w:t>
      </w:r>
      <w:r w:rsidRPr="007E7463">
        <w:t xml:space="preserve"> se incluye la información necesaria sobre su celebración.</w:t>
      </w:r>
    </w:p>
    <w:p w14:paraId="2603ED7F" w14:textId="77777777" w:rsidR="00E33F85" w:rsidRPr="007E7463" w:rsidRDefault="00E33F85" w:rsidP="00384E10"/>
    <w:p w14:paraId="2B069DC3" w14:textId="29919E8C" w:rsidR="003C4868" w:rsidRPr="007E7463" w:rsidRDefault="00776FF3" w:rsidP="009E05E8">
      <w:pPr>
        <w:outlineLvl w:val="1"/>
        <w:rPr>
          <w:i/>
        </w:rPr>
      </w:pPr>
      <w:bookmarkStart w:id="38" w:name="_Toc198006173"/>
      <w:bookmarkStart w:id="39" w:name="_Toc518030918"/>
      <w:bookmarkStart w:id="40" w:name="_Toc184300883"/>
      <w:r w:rsidRPr="007E7463">
        <w:rPr>
          <w:b/>
        </w:rPr>
        <w:t xml:space="preserve">Cláusula </w:t>
      </w:r>
      <w:r w:rsidR="000825F1" w:rsidRPr="007E7463">
        <w:rPr>
          <w:b/>
        </w:rPr>
        <w:t>8</w:t>
      </w:r>
      <w:r w:rsidR="00842791" w:rsidRPr="007E7463">
        <w:rPr>
          <w:b/>
        </w:rPr>
        <w:t>.</w:t>
      </w:r>
      <w:r w:rsidR="00842791" w:rsidRPr="007E7463">
        <w:t xml:space="preserve"> </w:t>
      </w:r>
      <w:r w:rsidR="003C4868" w:rsidRPr="007E7463">
        <w:rPr>
          <w:i/>
        </w:rPr>
        <w:t>Presentación de proposicione</w:t>
      </w:r>
      <w:bookmarkEnd w:id="38"/>
      <w:bookmarkEnd w:id="39"/>
      <w:r w:rsidR="00107A7A" w:rsidRPr="007E7463">
        <w:rPr>
          <w:i/>
        </w:rPr>
        <w:t>s y tratamiento de los datos personales por part</w:t>
      </w:r>
      <w:r w:rsidR="00A1594D" w:rsidRPr="007E7463">
        <w:rPr>
          <w:i/>
        </w:rPr>
        <w:t>e</w:t>
      </w:r>
      <w:r w:rsidR="00107A7A" w:rsidRPr="007E7463">
        <w:rPr>
          <w:i/>
        </w:rPr>
        <w:t xml:space="preserve"> de la Administración contratante.</w:t>
      </w:r>
      <w:bookmarkEnd w:id="40"/>
      <w:r w:rsidR="00107A7A" w:rsidRPr="007E7463">
        <w:rPr>
          <w:i/>
        </w:rPr>
        <w:t xml:space="preserve"> </w:t>
      </w:r>
    </w:p>
    <w:p w14:paraId="37DEFC6F" w14:textId="77777777" w:rsidR="001A62DF" w:rsidRPr="007E7463" w:rsidRDefault="001A62DF" w:rsidP="00741CA0"/>
    <w:p w14:paraId="31DB66C5" w14:textId="76F6C417" w:rsidR="00741CA0" w:rsidRPr="007E7463" w:rsidRDefault="00741CA0" w:rsidP="00741CA0">
      <w:r w:rsidRPr="007E7463">
        <w:t>Las proposiciones se presentarán en la forma, plazo y lugar indicados en el anuncio de licitación</w:t>
      </w:r>
      <w:r w:rsidR="007E3988" w:rsidRPr="007E7463">
        <w:t xml:space="preserve"> </w:t>
      </w:r>
      <w:r w:rsidR="00F22C6E" w:rsidRPr="007E7463">
        <w:t xml:space="preserve">que se publicará en el perfil de contratante del </w:t>
      </w:r>
      <w:r w:rsidRPr="007E7463">
        <w:t>Portal de Contratación Pública de la Comunidad de Madrid (</w:t>
      </w:r>
      <w:hyperlink r:id="rId16" w:history="1">
        <w:r w:rsidR="00E2484B" w:rsidRPr="007E7463">
          <w:rPr>
            <w:rStyle w:val="Hipervnculo"/>
            <w:color w:val="auto"/>
          </w:rPr>
          <w:t>https://contratos-publicos.comunidad.madrid/</w:t>
        </w:r>
      </w:hyperlink>
      <w:r w:rsidRPr="007E7463">
        <w:t>)</w:t>
      </w:r>
      <w:r w:rsidR="007E3988" w:rsidRPr="007E7463">
        <w:t>, donde</w:t>
      </w:r>
      <w:r w:rsidRPr="007E7463">
        <w:t xml:space="preserve"> se ofrecerá</w:t>
      </w:r>
      <w:r w:rsidR="00F22C6E" w:rsidRPr="007E7463">
        <w:t>, entre otra,</w:t>
      </w:r>
      <w:r w:rsidRPr="007E7463">
        <w:t xml:space="preserve"> la información relativa a la convocatoria</w:t>
      </w:r>
      <w:r w:rsidR="00D2467B" w:rsidRPr="007E7463">
        <w:t xml:space="preserve"> </w:t>
      </w:r>
      <w:r w:rsidRPr="007E7463">
        <w:t>de licitación de este contrato, incluyendo los pliegos de cláusulas administrativas particulares</w:t>
      </w:r>
      <w:r w:rsidR="00D57E5A" w:rsidRPr="007E7463">
        <w:t>, de prescripciones técnicas particulares</w:t>
      </w:r>
      <w:r w:rsidRPr="007E7463">
        <w:t xml:space="preserve"> y documentación complementaria, en su caso</w:t>
      </w:r>
      <w:r w:rsidR="00674022" w:rsidRPr="007E7463">
        <w:t xml:space="preserve"> y el enlace a la información sobre el sistema de licitación electrónica que debe utilizarse</w:t>
      </w:r>
      <w:r w:rsidRPr="007E7463">
        <w:t>.</w:t>
      </w:r>
      <w:r w:rsidR="00E96BDD" w:rsidRPr="007E7463">
        <w:t xml:space="preserve"> </w:t>
      </w:r>
      <w:r w:rsidR="007E3988" w:rsidRPr="007E7463">
        <w:rPr>
          <w:rStyle w:val="Refdenotaalpie"/>
        </w:rPr>
        <w:footnoteReference w:id="31"/>
      </w:r>
    </w:p>
    <w:p w14:paraId="49026E14" w14:textId="77777777" w:rsidR="00741CA0" w:rsidRPr="007E7463" w:rsidRDefault="00741CA0" w:rsidP="00741CA0"/>
    <w:p w14:paraId="7D45DF49" w14:textId="54DA03D0" w:rsidR="00741CA0" w:rsidRPr="007E7463" w:rsidRDefault="00741CA0" w:rsidP="00741CA0">
      <w:r w:rsidRPr="007E7463">
        <w:t xml:space="preserve">Los licitadores podrán solicitar información adicional sobre los pliegos y sobre la documentación complementaria con una antelación </w:t>
      </w:r>
      <w:r w:rsidR="007E3988" w:rsidRPr="007E7463">
        <w:t xml:space="preserve">mínima </w:t>
      </w:r>
      <w:r w:rsidRPr="007E7463">
        <w:t>de 12 días</w:t>
      </w:r>
      <w:r w:rsidR="007E3988" w:rsidRPr="007E7463">
        <w:t xml:space="preserve"> </w:t>
      </w:r>
      <w:r w:rsidRPr="007E7463">
        <w:rPr>
          <w:rStyle w:val="Refdenotaalpie"/>
        </w:rPr>
        <w:footnoteReference w:id="32"/>
      </w:r>
      <w:r w:rsidRPr="007E7463">
        <w:t xml:space="preserve"> a la fecha límite fijada para la recepción de ofertas en el anuncio de licitación. Esta información se facilitará seis días antes del fin del plazo de presentación de proposiciones. </w:t>
      </w:r>
    </w:p>
    <w:p w14:paraId="7C93F48B" w14:textId="77777777" w:rsidR="00D2467B" w:rsidRPr="007E7463" w:rsidRDefault="00D2467B" w:rsidP="00741CA0"/>
    <w:p w14:paraId="23CB1C6B" w14:textId="77777777" w:rsidR="007E3988" w:rsidRPr="007E7463" w:rsidRDefault="007E3988" w:rsidP="007E3988">
      <w:r w:rsidRPr="007E7463">
        <w:t>En los casos en que lo solicitado sean aclaraciones a lo establecido en los pliegos o resto de documentación, las respuestas tendrán carácter vinculante y se harán públicas en el perfil de contratante.</w:t>
      </w:r>
    </w:p>
    <w:p w14:paraId="1201CABF" w14:textId="77777777" w:rsidR="00741CA0" w:rsidRPr="007E7463" w:rsidRDefault="00741CA0" w:rsidP="00741CA0"/>
    <w:p w14:paraId="54D5CB89" w14:textId="6C91BB6D" w:rsidR="00107A7A" w:rsidRPr="007E7463" w:rsidRDefault="00741CA0" w:rsidP="00741CA0">
      <w:r w:rsidRPr="007E7463">
        <w:t>Cada empresario no podrá presentar más de una proposición.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14:paraId="4314CD7C" w14:textId="77777777" w:rsidR="00107A7A" w:rsidRPr="007E7463" w:rsidRDefault="00107A7A" w:rsidP="00741CA0"/>
    <w:p w14:paraId="3C7876A2" w14:textId="7598B607" w:rsidR="00107A7A" w:rsidRPr="007E7463" w:rsidRDefault="00741CA0" w:rsidP="00741CA0">
      <w:r w:rsidRPr="007E7463">
        <w:t xml:space="preserve">La presentación de proposiciones </w:t>
      </w:r>
      <w:r w:rsidR="00AC72C6" w:rsidRPr="007E7463">
        <w:t xml:space="preserve">se realizará necesaria y únicamente en el registro indicado en el anuncio de licitación, y </w:t>
      </w:r>
      <w:r w:rsidRPr="007E7463">
        <w:t>supone, por parte del empresario, la aceptación incondicional del clausulado de este pliego y del de prescripciones técnicas que rigen el presente contrato, sin salvedad alguna.</w:t>
      </w:r>
    </w:p>
    <w:p w14:paraId="61DD4FCB" w14:textId="77777777" w:rsidR="00107A7A" w:rsidRPr="007E7463" w:rsidRDefault="00107A7A" w:rsidP="00107A7A">
      <w:pPr>
        <w:widowControl w:val="0"/>
      </w:pPr>
    </w:p>
    <w:p w14:paraId="7EF72D4F" w14:textId="77777777" w:rsidR="00107A7A" w:rsidRPr="007E7463" w:rsidRDefault="00107A7A" w:rsidP="00107A7A">
      <w:pPr>
        <w:widowControl w:val="0"/>
        <w:rPr>
          <w:rFonts w:eastAsia="Calibri"/>
        </w:rPr>
      </w:pPr>
      <w:r w:rsidRPr="007E7463">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7E7463">
        <w:rPr>
          <w:rFonts w:eastAsia="Calibri"/>
          <w:vertAlign w:val="superscript"/>
        </w:rPr>
        <w:footnoteReference w:id="33"/>
      </w:r>
      <w:r w:rsidRPr="007E7463">
        <w:rPr>
          <w:rFonts w:eastAsia="Calibri"/>
        </w:rPr>
        <w:t xml:space="preserve">. La legitimación para el tratamiento de esos datos personales se fundamenta en el artículo 6.1.b) del </w:t>
      </w:r>
      <w:r w:rsidRPr="007E7463">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7E7463">
        <w:rPr>
          <w:rFonts w:eastAsia="Calibri"/>
        </w:rPr>
        <w:t xml:space="preserve">. </w:t>
      </w:r>
    </w:p>
    <w:p w14:paraId="6B921CDE" w14:textId="77777777" w:rsidR="00107A7A" w:rsidRPr="007E7463" w:rsidRDefault="00107A7A" w:rsidP="00107A7A">
      <w:pPr>
        <w:widowControl w:val="0"/>
        <w:rPr>
          <w:rFonts w:eastAsia="Calibri"/>
        </w:rPr>
      </w:pPr>
    </w:p>
    <w:p w14:paraId="5F6A6383" w14:textId="77777777" w:rsidR="00107A7A" w:rsidRPr="007E7463" w:rsidRDefault="00107A7A" w:rsidP="00107A7A">
      <w:pPr>
        <w:widowControl w:val="0"/>
        <w:rPr>
          <w:rFonts w:eastAsia="Calibri"/>
        </w:rPr>
      </w:pPr>
      <w:r w:rsidRPr="007E7463">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14:paraId="0F7883F7" w14:textId="77777777" w:rsidR="00107A7A" w:rsidRPr="007E7463" w:rsidRDefault="00107A7A" w:rsidP="00107A7A">
      <w:pPr>
        <w:widowControl w:val="0"/>
        <w:rPr>
          <w:rFonts w:eastAsia="Calibri"/>
        </w:rPr>
      </w:pPr>
    </w:p>
    <w:p w14:paraId="1D6B595F" w14:textId="77777777" w:rsidR="00107A7A" w:rsidRPr="007E7463" w:rsidRDefault="00107A7A" w:rsidP="00107A7A">
      <w:pPr>
        <w:widowControl w:val="0"/>
        <w:rPr>
          <w:rFonts w:eastAsia="Calibri"/>
        </w:rPr>
      </w:pPr>
      <w:r w:rsidRPr="007E7463">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14:paraId="3A5065A8" w14:textId="77777777" w:rsidR="00107A7A" w:rsidRPr="007E7463" w:rsidRDefault="00107A7A" w:rsidP="00107A7A">
      <w:pPr>
        <w:widowControl w:val="0"/>
        <w:rPr>
          <w:rFonts w:eastAsia="Calibri"/>
        </w:rPr>
      </w:pPr>
    </w:p>
    <w:p w14:paraId="3958B732" w14:textId="77777777" w:rsidR="00107A7A" w:rsidRPr="007E7463" w:rsidRDefault="00107A7A" w:rsidP="00107A7A">
      <w:pPr>
        <w:widowControl w:val="0"/>
        <w:rPr>
          <w:rFonts w:eastAsia="Calibri"/>
        </w:rPr>
      </w:pPr>
      <w:r w:rsidRPr="007E7463">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7" w:history="1">
        <w:r w:rsidRPr="007E7463">
          <w:rPr>
            <w:rStyle w:val="Hipervnculo"/>
            <w:rFonts w:eastAsia="Calibri"/>
            <w:color w:val="auto"/>
          </w:rPr>
          <w:t>https://www.comunidad.madrid/protecciondedatos</w:t>
        </w:r>
      </w:hyperlink>
      <w:r w:rsidRPr="007E7463">
        <w:rPr>
          <w:rFonts w:eastAsia="Calibri"/>
        </w:rPr>
        <w:t xml:space="preserve">, donde además se ofrece información adicional sobre esta materia. </w:t>
      </w:r>
    </w:p>
    <w:p w14:paraId="78BAC431" w14:textId="6949EB8F" w:rsidR="00741CA0" w:rsidRPr="007E7463" w:rsidRDefault="00741CA0" w:rsidP="00741CA0"/>
    <w:p w14:paraId="56062F7F" w14:textId="2FEDCA50" w:rsidR="00C51A74" w:rsidRPr="007E7463" w:rsidRDefault="00776FF3" w:rsidP="009E05E8">
      <w:pPr>
        <w:outlineLvl w:val="1"/>
        <w:rPr>
          <w:i/>
        </w:rPr>
      </w:pPr>
      <w:bookmarkStart w:id="41" w:name="_Toc198006174"/>
      <w:bookmarkStart w:id="42" w:name="_Toc518030919"/>
      <w:bookmarkStart w:id="43" w:name="_Toc184300884"/>
      <w:r w:rsidRPr="007E7463">
        <w:rPr>
          <w:b/>
        </w:rPr>
        <w:t xml:space="preserve">Cláusula </w:t>
      </w:r>
      <w:r w:rsidR="000825F1" w:rsidRPr="007E7463">
        <w:rPr>
          <w:b/>
        </w:rPr>
        <w:t>9</w:t>
      </w:r>
      <w:r w:rsidR="004C4CC4" w:rsidRPr="007E7463">
        <w:rPr>
          <w:b/>
        </w:rPr>
        <w:t xml:space="preserve">. </w:t>
      </w:r>
      <w:r w:rsidR="00B72DBD" w:rsidRPr="007E7463">
        <w:rPr>
          <w:i/>
        </w:rPr>
        <w:t>Medios</w:t>
      </w:r>
      <w:r w:rsidR="00C51A74" w:rsidRPr="007E7463">
        <w:rPr>
          <w:i/>
        </w:rPr>
        <w:t xml:space="preserve"> electrónic</w:t>
      </w:r>
      <w:r w:rsidR="00B72DBD" w:rsidRPr="007E7463">
        <w:rPr>
          <w:i/>
        </w:rPr>
        <w:t>os</w:t>
      </w:r>
      <w:r w:rsidR="00C51A74" w:rsidRPr="007E7463">
        <w:rPr>
          <w:i/>
        </w:rPr>
        <w:t>.</w:t>
      </w:r>
      <w:bookmarkEnd w:id="41"/>
      <w:bookmarkEnd w:id="42"/>
      <w:bookmarkEnd w:id="43"/>
    </w:p>
    <w:p w14:paraId="7C5FB70F" w14:textId="77777777" w:rsidR="00FA62D3" w:rsidRPr="007E7463" w:rsidRDefault="00FA62D3" w:rsidP="005061B0"/>
    <w:p w14:paraId="1902B586" w14:textId="46DDF032" w:rsidR="00FA62D3" w:rsidRPr="007E7463" w:rsidRDefault="00FA62D3" w:rsidP="00FA62D3">
      <w:r w:rsidRPr="007E7463">
        <w:t xml:space="preserve">La utilización de medios y soportes electrónicos, informáticos y telemáticos en la presentación de proposiciones será obligatoria cuando así se indique en el </w:t>
      </w:r>
      <w:r w:rsidRPr="007E7463">
        <w:rPr>
          <w:b/>
        </w:rPr>
        <w:t xml:space="preserve">apartado </w:t>
      </w:r>
      <w:r w:rsidR="00402D89" w:rsidRPr="007E7463">
        <w:rPr>
          <w:b/>
        </w:rPr>
        <w:t>9</w:t>
      </w:r>
      <w:r w:rsidRPr="007E7463">
        <w:rPr>
          <w:b/>
        </w:rPr>
        <w:t xml:space="preserve"> de la cláusula 1</w:t>
      </w:r>
      <w:r w:rsidRPr="007E7463">
        <w:t>.</w:t>
      </w:r>
    </w:p>
    <w:p w14:paraId="17FAA362" w14:textId="77777777" w:rsidR="00FA62D3" w:rsidRPr="007E7463" w:rsidRDefault="00FA62D3" w:rsidP="00FA62D3"/>
    <w:p w14:paraId="055AA7F1" w14:textId="3AB66CAB" w:rsidR="00FA62D3" w:rsidRPr="007E7463" w:rsidRDefault="00FA62D3" w:rsidP="00FA62D3">
      <w:r w:rsidRPr="007E7463">
        <w:t xml:space="preserve">En el mismo apartado se indica el portal informático donde, en su caso, se puede acceder a los programas y la información necesaria para licitar por medios electrónicos. </w:t>
      </w:r>
    </w:p>
    <w:p w14:paraId="01E98B04" w14:textId="77777777" w:rsidR="00FA62D3" w:rsidRPr="007E7463" w:rsidRDefault="00FA62D3" w:rsidP="00FA62D3"/>
    <w:p w14:paraId="2B036C4E" w14:textId="77777777" w:rsidR="001C7736" w:rsidRPr="007E7463" w:rsidRDefault="001C7736" w:rsidP="001C7736">
      <w:pPr>
        <w:widowControl w:val="0"/>
        <w:suppressAutoHyphens/>
        <w:autoSpaceDE w:val="0"/>
        <w:autoSpaceDN w:val="0"/>
        <w:adjustRightInd w:val="0"/>
        <w:rPr>
          <w:bCs/>
          <w:spacing w:val="-3"/>
        </w:rPr>
      </w:pPr>
      <w:r w:rsidRPr="007E7463">
        <w:rPr>
          <w:bCs/>
          <w:spacing w:val="-3"/>
        </w:rPr>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8" w:history="1">
        <w:r w:rsidRPr="007E7463">
          <w:rPr>
            <w:rStyle w:val="Hipervnculo"/>
            <w:bCs/>
            <w:color w:val="auto"/>
            <w:spacing w:val="-3"/>
          </w:rPr>
          <w:t>https://sedeaplicaciones.minetur.gob.es/Prestadores/</w:t>
        </w:r>
      </w:hyperlink>
      <w:r w:rsidRPr="007E7463">
        <w:rPr>
          <w:bCs/>
          <w:spacing w:val="-3"/>
        </w:rPr>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14:paraId="56D4A2FF" w14:textId="77777777" w:rsidR="00FA62D3" w:rsidRPr="007E7463" w:rsidRDefault="00FA62D3" w:rsidP="00FA62D3">
      <w:pPr>
        <w:widowControl w:val="0"/>
        <w:suppressAutoHyphens/>
        <w:autoSpaceDE w:val="0"/>
        <w:autoSpaceDN w:val="0"/>
        <w:adjustRightInd w:val="0"/>
        <w:rPr>
          <w:spacing w:val="-3"/>
        </w:rPr>
      </w:pPr>
    </w:p>
    <w:p w14:paraId="367DE994" w14:textId="77777777" w:rsidR="00FA62D3" w:rsidRPr="007E7463" w:rsidRDefault="00FA62D3" w:rsidP="00FA62D3">
      <w:pPr>
        <w:widowControl w:val="0"/>
        <w:suppressAutoHyphens/>
        <w:autoSpaceDE w:val="0"/>
        <w:autoSpaceDN w:val="0"/>
        <w:adjustRightInd w:val="0"/>
        <w:rPr>
          <w:spacing w:val="-3"/>
        </w:rPr>
      </w:pPr>
      <w:r w:rsidRPr="007E7463">
        <w:rPr>
          <w:spacing w:val="-3"/>
        </w:rPr>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14:paraId="17769D8C" w14:textId="77777777" w:rsidR="00FA62D3" w:rsidRPr="007E7463" w:rsidRDefault="00FA62D3" w:rsidP="00FA62D3">
      <w:pPr>
        <w:widowControl w:val="0"/>
        <w:suppressAutoHyphens/>
        <w:autoSpaceDE w:val="0"/>
        <w:autoSpaceDN w:val="0"/>
        <w:adjustRightInd w:val="0"/>
        <w:rPr>
          <w:spacing w:val="-3"/>
        </w:rPr>
      </w:pPr>
    </w:p>
    <w:p w14:paraId="3C86C1FA" w14:textId="18CC5D8D" w:rsidR="00FA62D3" w:rsidRPr="007E7463" w:rsidRDefault="00FA62D3" w:rsidP="00FA62D3">
      <w:pPr>
        <w:widowControl w:val="0"/>
        <w:suppressAutoHyphens/>
        <w:autoSpaceDE w:val="0"/>
        <w:autoSpaceDN w:val="0"/>
        <w:adjustRightInd w:val="0"/>
        <w:rPr>
          <w:spacing w:val="-3"/>
        </w:rPr>
      </w:pPr>
      <w:r w:rsidRPr="007E7463">
        <w:rPr>
          <w:spacing w:val="-3"/>
        </w:rPr>
        <w:t xml:space="preserve">Incurrir en falsedad al facilitar cualquier dato relativo a la capacidad o solvencia es causa de prohibición de contratar conforme al artículo </w:t>
      </w:r>
      <w:r w:rsidRPr="007E7463">
        <w:t>71.1 e) de la LCSP</w:t>
      </w:r>
      <w:r w:rsidRPr="007E7463">
        <w:rPr>
          <w:spacing w:val="-3"/>
        </w:rPr>
        <w:t>.</w:t>
      </w:r>
    </w:p>
    <w:p w14:paraId="3C407D13" w14:textId="77777777" w:rsidR="00FA62D3" w:rsidRPr="007E7463" w:rsidRDefault="00FA62D3" w:rsidP="00FA62D3">
      <w:pPr>
        <w:widowControl w:val="0"/>
        <w:suppressAutoHyphens/>
        <w:autoSpaceDE w:val="0"/>
        <w:autoSpaceDN w:val="0"/>
        <w:adjustRightInd w:val="0"/>
        <w:rPr>
          <w:spacing w:val="-3"/>
        </w:rPr>
      </w:pPr>
    </w:p>
    <w:p w14:paraId="7DDB4D05" w14:textId="5AB6B085" w:rsidR="00FA62D3" w:rsidRPr="007E7463" w:rsidRDefault="00FA62D3" w:rsidP="00FA62D3">
      <w:pPr>
        <w:widowControl w:val="0"/>
        <w:suppressAutoHyphens/>
        <w:autoSpaceDE w:val="0"/>
        <w:autoSpaceDN w:val="0"/>
        <w:adjustRightInd w:val="0"/>
        <w:rPr>
          <w:spacing w:val="-3"/>
        </w:rPr>
      </w:pPr>
      <w:r w:rsidRPr="007E7463">
        <w:rPr>
          <w:spacing w:val="-3"/>
        </w:rPr>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866CF5" w:rsidRPr="007E7463">
        <w:rPr>
          <w:b/>
          <w:spacing w:val="-3"/>
        </w:rPr>
        <w:t>anexo II</w:t>
      </w:r>
      <w:r w:rsidR="00FD58CA" w:rsidRPr="007E7463">
        <w:rPr>
          <w:b/>
          <w:spacing w:val="-3"/>
        </w:rPr>
        <w:t xml:space="preserve"> </w:t>
      </w:r>
      <w:r w:rsidRPr="007E7463">
        <w:rPr>
          <w:spacing w:val="-3"/>
        </w:rPr>
        <w:t>de este pliego.</w:t>
      </w:r>
    </w:p>
    <w:p w14:paraId="2DC82016" w14:textId="77777777" w:rsidR="00183807" w:rsidRPr="007E7463" w:rsidRDefault="00183807" w:rsidP="00FA62D3">
      <w:pPr>
        <w:widowControl w:val="0"/>
        <w:suppressAutoHyphens/>
        <w:autoSpaceDE w:val="0"/>
        <w:autoSpaceDN w:val="0"/>
        <w:adjustRightInd w:val="0"/>
        <w:rPr>
          <w:spacing w:val="-3"/>
        </w:rPr>
      </w:pPr>
    </w:p>
    <w:p w14:paraId="737695F6" w14:textId="77777777" w:rsidR="00FA62D3" w:rsidRPr="007E7463" w:rsidRDefault="00FA62D3" w:rsidP="00FA62D3">
      <w:pPr>
        <w:widowControl w:val="0"/>
        <w:suppressAutoHyphens/>
        <w:autoSpaceDE w:val="0"/>
        <w:autoSpaceDN w:val="0"/>
        <w:adjustRightInd w:val="0"/>
        <w:rPr>
          <w:spacing w:val="-3"/>
          <w:u w:val="single"/>
        </w:rPr>
      </w:pPr>
      <w:r w:rsidRPr="007E7463">
        <w:rPr>
          <w:spacing w:val="-3"/>
          <w:u w:val="single"/>
        </w:rPr>
        <w:t>Notificaciones y comunicaciones telemáticas.</w:t>
      </w:r>
    </w:p>
    <w:p w14:paraId="2763F8CE" w14:textId="77777777" w:rsidR="00FA62D3" w:rsidRPr="007E7463" w:rsidRDefault="00FA62D3" w:rsidP="00FA62D3">
      <w:pPr>
        <w:widowControl w:val="0"/>
        <w:suppressAutoHyphens/>
        <w:autoSpaceDE w:val="0"/>
        <w:autoSpaceDN w:val="0"/>
        <w:adjustRightInd w:val="0"/>
        <w:rPr>
          <w:spacing w:val="-3"/>
        </w:rPr>
      </w:pPr>
      <w:r w:rsidRPr="007E7463">
        <w:rPr>
          <w:spacing w:val="-3"/>
        </w:rPr>
        <w:t>Aún en los casos en que no resulte exigible que presenten la oferta por medios electrónicos, para las restantes comunicaciones, notificaciones y envíos documentales, los interesados se relacionarán con el órgano de contratación por medios electrónicos.</w:t>
      </w:r>
    </w:p>
    <w:p w14:paraId="09F3D382" w14:textId="77777777" w:rsidR="00FA62D3" w:rsidRPr="007E7463" w:rsidRDefault="00FA62D3" w:rsidP="00FA62D3"/>
    <w:p w14:paraId="7F671220" w14:textId="77777777" w:rsidR="001C7736" w:rsidRPr="007E7463" w:rsidRDefault="001C7736" w:rsidP="001C7736">
      <w:r w:rsidRPr="007E7463">
        <w:t>Para la práctica de las notificaciones, el órgano de contratación utilizará el sistema de notificaciones electrónicas de la Comunidad de Madrid, al que se accede a través de la Carpeta Ciudadana (</w:t>
      </w:r>
      <w:hyperlink r:id="rId19" w:history="1">
        <w:r w:rsidRPr="007E7463">
          <w:rPr>
            <w:rStyle w:val="Hipervnculo"/>
            <w:color w:val="auto"/>
          </w:rPr>
          <w:t>https://gestiona7.madrid.org/carpetaciudadana/</w:t>
        </w:r>
      </w:hyperlink>
      <w:r w:rsidRPr="007E7463">
        <w:t>), para lo cual la empresa o su representante deben estar dados de alta en ese sistema.</w:t>
      </w:r>
    </w:p>
    <w:p w14:paraId="377EB618" w14:textId="77777777" w:rsidR="00FA62D3" w:rsidRPr="007E7463" w:rsidRDefault="00FA62D3" w:rsidP="00FA62D3"/>
    <w:p w14:paraId="2F892AF6" w14:textId="77777777" w:rsidR="00FA62D3" w:rsidRPr="007E7463" w:rsidRDefault="00FA62D3" w:rsidP="00FA62D3">
      <w:pPr>
        <w:widowControl w:val="0"/>
        <w:suppressAutoHyphens/>
        <w:autoSpaceDE w:val="0"/>
        <w:autoSpaceDN w:val="0"/>
        <w:adjustRightInd w:val="0"/>
        <w:rPr>
          <w:spacing w:val="-3"/>
        </w:rPr>
      </w:pPr>
      <w:r w:rsidRPr="007E7463">
        <w:rPr>
          <w:spacing w:val="-3"/>
          <w:u w:val="single"/>
        </w:rPr>
        <w:t>Tablón de anuncios electrónico</w:t>
      </w:r>
      <w:r w:rsidRPr="007E7463">
        <w:rPr>
          <w:spacing w:val="-3"/>
        </w:rPr>
        <w:t xml:space="preserve"> </w:t>
      </w:r>
    </w:p>
    <w:p w14:paraId="333CB46A" w14:textId="0706E398" w:rsidR="00B25F0F" w:rsidRPr="007E7463" w:rsidRDefault="00FA62D3" w:rsidP="00B25F0F">
      <w:r w:rsidRPr="007E7463">
        <w:t xml:space="preserve">Se comunicarán a los interesados los defectos u omisiones subsanables de la documentación presentada por los licitadores, los empresarios admitidos y los excluidos de la licitación, y las ofertas con valores anormales mediante </w:t>
      </w:r>
      <w:r w:rsidR="00B25F0F" w:rsidRPr="007E7463">
        <w:t xml:space="preserve">su </w:t>
      </w:r>
      <w:r w:rsidR="00B25F0F" w:rsidRPr="007E7463">
        <w:rPr>
          <w:rFonts w:eastAsia="Calibri"/>
        </w:rPr>
        <w:t>publicación en el tablón de anuncios electrónico, del Portal de la Contratación Pública, sección Perfil de contratante (</w:t>
      </w:r>
      <w:hyperlink r:id="rId20" w:history="1">
        <w:r w:rsidR="00B25F0F" w:rsidRPr="007E7463">
          <w:rPr>
            <w:rStyle w:val="Hipervnculo"/>
            <w:rFonts w:eastAsia="Calibri"/>
            <w:color w:val="auto"/>
          </w:rPr>
          <w:t>https://contratos-publicos.comunidad.madrid/perfil-contratante</w:t>
        </w:r>
      </w:hyperlink>
      <w:r w:rsidR="00B25F0F" w:rsidRPr="007E7463">
        <w:rPr>
          <w:rStyle w:val="Hipervnculo"/>
          <w:rFonts w:eastAsia="Calibri"/>
          <w:color w:val="auto"/>
        </w:rPr>
        <w:t>)</w:t>
      </w:r>
      <w:r w:rsidR="00B25F0F" w:rsidRPr="007E7463">
        <w:rPr>
          <w:rFonts w:eastAsia="Calibri"/>
        </w:rPr>
        <w:t xml:space="preserve">. </w:t>
      </w:r>
    </w:p>
    <w:p w14:paraId="3AE2121C" w14:textId="77777777" w:rsidR="00B25F0F" w:rsidRPr="007E7463" w:rsidRDefault="00B25F0F" w:rsidP="00B25F0F">
      <w:pPr>
        <w:rPr>
          <w:rFonts w:eastAsia="Calibri"/>
        </w:rPr>
      </w:pPr>
    </w:p>
    <w:p w14:paraId="0DDDA094" w14:textId="77777777" w:rsidR="00B25F0F" w:rsidRPr="007E7463" w:rsidRDefault="00B25F0F" w:rsidP="00B25F0F">
      <w:r w:rsidRPr="007E7463">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14:paraId="0A661088" w14:textId="77777777" w:rsidR="00B25F0F" w:rsidRPr="007E7463" w:rsidRDefault="00B25F0F" w:rsidP="00B25F0F"/>
    <w:p w14:paraId="0894DED1" w14:textId="77777777" w:rsidR="00B25F0F" w:rsidRPr="007E7463" w:rsidRDefault="00B25F0F" w:rsidP="00B25F0F">
      <w:r w:rsidRPr="007E7463">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14:paraId="5234AE3F" w14:textId="77777777" w:rsidR="00B25F0F" w:rsidRPr="007E7463" w:rsidRDefault="00B25F0F" w:rsidP="00B25F0F"/>
    <w:p w14:paraId="4A0D9B2D" w14:textId="77777777" w:rsidR="00B25F0F" w:rsidRPr="007E7463" w:rsidRDefault="00B25F0F" w:rsidP="00B25F0F">
      <w:pPr>
        <w:rPr>
          <w:iCs/>
        </w:rPr>
      </w:pPr>
      <w:r w:rsidRPr="007E7463">
        <w:rPr>
          <w:iC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7E7463">
        <w:t>cada licitador que haya presentado una oferta incursa en presunción de anormalidad</w:t>
      </w:r>
      <w:r w:rsidRPr="007E7463">
        <w:rPr>
          <w:iCs/>
        </w:rPr>
        <w:t xml:space="preserve">, para tramitar el procedimiento previsto en el artículo 149 de la </w:t>
      </w:r>
      <w:r w:rsidRPr="007E7463">
        <w:t>de la misma Ley</w:t>
      </w:r>
      <w:r w:rsidRPr="007E7463">
        <w:rPr>
          <w:iCs/>
        </w:rPr>
        <w:t xml:space="preserve">, tal y como establece la cláusula </w:t>
      </w:r>
      <w:r w:rsidRPr="007E7463">
        <w:rPr>
          <w:i/>
          <w:iCs/>
        </w:rPr>
        <w:t xml:space="preserve"> </w:t>
      </w:r>
      <w:r w:rsidRPr="007E7463">
        <w:t>relativa a la actuación de la mesa de contratación</w:t>
      </w:r>
      <w:r w:rsidRPr="007E7463">
        <w:rPr>
          <w:iCs/>
        </w:rPr>
        <w:t>, computándose en este caso los plazos desde la recepción de la notificación por el interesado.</w:t>
      </w:r>
    </w:p>
    <w:p w14:paraId="7E541B81" w14:textId="7640E922" w:rsidR="00FA62D3" w:rsidRPr="007E7463" w:rsidRDefault="00FA62D3" w:rsidP="00B25F0F">
      <w:pPr>
        <w:widowControl w:val="0"/>
        <w:suppressAutoHyphens/>
        <w:autoSpaceDE w:val="0"/>
        <w:autoSpaceDN w:val="0"/>
        <w:adjustRightInd w:val="0"/>
      </w:pPr>
    </w:p>
    <w:p w14:paraId="48CB9692" w14:textId="154874AE" w:rsidR="001C7736" w:rsidRPr="007E7463" w:rsidRDefault="001C7736" w:rsidP="001C7736">
      <w:r w:rsidRPr="007E7463">
        <w:t>Quienes figuren como interesados o representantes en los procedimientos que se encuentren abiertos en la Comunidad de Madrid pueden enviar comunicaciones o aportar nuevos documentos al correspondiente expediente a través de la Carpeta Ciudadana (</w:t>
      </w:r>
      <w:hyperlink r:id="rId21" w:history="1">
        <w:r w:rsidRPr="007E7463">
          <w:rPr>
            <w:rStyle w:val="Hipervnculo"/>
            <w:color w:val="auto"/>
          </w:rPr>
          <w:t>https://gestiona7.madrid.org/carpetaciudadana/</w:t>
        </w:r>
      </w:hyperlink>
      <w:r w:rsidRPr="007E7463">
        <w:t>), en la opción “Situación de expedientes”. También existe la posibilidad de utilizar un formulario genérico de solicitud (</w:t>
      </w:r>
      <w:hyperlink r:id="rId22" w:history="1">
        <w:r w:rsidRPr="007E7463">
          <w:rPr>
            <w:rStyle w:val="Hipervnculo"/>
            <w:color w:val="auto"/>
          </w:rPr>
          <w:t>https://tramita.comunidad.madrid/prestacion-social/formulario-solicitud-generica</w:t>
        </w:r>
      </w:hyperlink>
      <w:r w:rsidRPr="007E7463">
        <w:t>) para presentar documentos y comunicaciones dirigidos a cualquier órg</w:t>
      </w:r>
      <w:r w:rsidR="00940EFB" w:rsidRPr="007E7463">
        <w:t>ano de la Comunidad de Madrid.</w:t>
      </w:r>
    </w:p>
    <w:p w14:paraId="16EBD8A7" w14:textId="77777777" w:rsidR="00AE7A78" w:rsidRPr="007E7463" w:rsidRDefault="00AE7A78" w:rsidP="00AE7A78"/>
    <w:p w14:paraId="70E32EFE" w14:textId="3885326D" w:rsidR="002361C6" w:rsidRPr="007E7463" w:rsidRDefault="00776FF3" w:rsidP="009E05E8">
      <w:pPr>
        <w:outlineLvl w:val="1"/>
        <w:rPr>
          <w:i/>
        </w:rPr>
      </w:pPr>
      <w:bookmarkStart w:id="44" w:name="_Toc198006175"/>
      <w:bookmarkStart w:id="45" w:name="_Toc518030920"/>
      <w:bookmarkStart w:id="46" w:name="_Toc184300885"/>
      <w:r w:rsidRPr="007E7463">
        <w:rPr>
          <w:b/>
        </w:rPr>
        <w:t xml:space="preserve">Cláusula </w:t>
      </w:r>
      <w:r w:rsidR="004C4CC4" w:rsidRPr="007E7463">
        <w:rPr>
          <w:b/>
        </w:rPr>
        <w:t>1</w:t>
      </w:r>
      <w:r w:rsidR="000825F1" w:rsidRPr="007E7463">
        <w:rPr>
          <w:b/>
        </w:rPr>
        <w:t>0</w:t>
      </w:r>
      <w:r w:rsidR="00842791" w:rsidRPr="007E7463">
        <w:rPr>
          <w:b/>
        </w:rPr>
        <w:t>.</w:t>
      </w:r>
      <w:r w:rsidR="000B2CF1" w:rsidRPr="007E7463">
        <w:t xml:space="preserve"> </w:t>
      </w:r>
      <w:r w:rsidR="002361C6" w:rsidRPr="007E7463">
        <w:rPr>
          <w:i/>
        </w:rPr>
        <w:t>Forma y contenido de las proposiciones.</w:t>
      </w:r>
      <w:bookmarkEnd w:id="44"/>
      <w:bookmarkEnd w:id="45"/>
      <w:bookmarkEnd w:id="46"/>
    </w:p>
    <w:p w14:paraId="568ECC8B" w14:textId="77777777" w:rsidR="002361C6" w:rsidRPr="007E7463" w:rsidRDefault="002361C6" w:rsidP="002361C6"/>
    <w:p w14:paraId="0FC3F5CF" w14:textId="586B509F" w:rsidR="008D7BEB" w:rsidRPr="007E7463" w:rsidRDefault="002361C6" w:rsidP="008D7BEB">
      <w:r w:rsidRPr="007E7463">
        <w:t xml:space="preserve">Las proposiciones </w:t>
      </w:r>
      <w:r w:rsidR="00F2309A" w:rsidRPr="007E7463">
        <w:t>se presentarán redactadas en lengua castellana</w:t>
      </w:r>
      <w:r w:rsidR="00244809" w:rsidRPr="007E7463">
        <w:t xml:space="preserve"> o traducidas oficialmente a esta lengua,</w:t>
      </w:r>
      <w:r w:rsidR="00F2309A" w:rsidRPr="007E7463">
        <w:t xml:space="preserve"> y </w:t>
      </w:r>
      <w:r w:rsidRPr="007E7463">
        <w:t xml:space="preserve">constarán de </w:t>
      </w:r>
      <w:r w:rsidR="00B86F55" w:rsidRPr="007E7463">
        <w:rPr>
          <w:b/>
        </w:rPr>
        <w:t>UN</w:t>
      </w:r>
      <w:r w:rsidR="00274247" w:rsidRPr="007E7463">
        <w:rPr>
          <w:b/>
        </w:rPr>
        <w:t xml:space="preserve"> </w:t>
      </w:r>
      <w:r w:rsidR="00D83787" w:rsidRPr="007E7463">
        <w:rPr>
          <w:b/>
        </w:rPr>
        <w:t xml:space="preserve">(1) </w:t>
      </w:r>
      <w:r w:rsidR="00274247" w:rsidRPr="007E7463">
        <w:rPr>
          <w:b/>
        </w:rPr>
        <w:t>ÚNICO</w:t>
      </w:r>
      <w:r w:rsidRPr="007E7463">
        <w:rPr>
          <w:b/>
        </w:rPr>
        <w:t xml:space="preserve"> SOBRE</w:t>
      </w:r>
      <w:r w:rsidR="00B74645" w:rsidRPr="007E7463">
        <w:t>.</w:t>
      </w:r>
      <w:r w:rsidR="004D626B" w:rsidRPr="007E7463">
        <w:t xml:space="preserve"> </w:t>
      </w:r>
    </w:p>
    <w:p w14:paraId="2800B9B5" w14:textId="77777777" w:rsidR="00EA26C3" w:rsidRPr="007E7463" w:rsidRDefault="00EA26C3" w:rsidP="008D7BEB"/>
    <w:p w14:paraId="22927760" w14:textId="0C65EC06" w:rsidR="009F34DE" w:rsidRPr="007E7463" w:rsidRDefault="009F34DE" w:rsidP="002361C6">
      <w:r w:rsidRPr="007E7463">
        <w:t>Los licitadores</w:t>
      </w:r>
      <w:r w:rsidR="00C21B3D" w:rsidRPr="007E7463">
        <w:t xml:space="preserve"> deberán</w:t>
      </w:r>
      <w:r w:rsidRPr="007E7463">
        <w:t xml:space="preserve"> 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  El carácter confidencial no podrá extenderse a todo el contenido de la proposición,</w:t>
      </w:r>
      <w:r w:rsidR="00B83CDB" w:rsidRPr="007E7463">
        <w:t xml:space="preserve"> ni a las partes esenciales de la oferta,</w:t>
      </w:r>
      <w:r w:rsidRPr="007E7463">
        <w:t xml:space="preserve"> pudiendo afectar únicamente a los documentos que tengan una difusión restringida y, en ningún caso, a documentos que sean públicamente accesibles.</w:t>
      </w:r>
    </w:p>
    <w:p w14:paraId="67FA56AB" w14:textId="77777777" w:rsidR="009F34DE" w:rsidRPr="007E7463" w:rsidRDefault="009F34DE" w:rsidP="002361C6"/>
    <w:p w14:paraId="08EC9555" w14:textId="12362FBB" w:rsidR="00D31EB5" w:rsidRPr="007E7463" w:rsidRDefault="00274247" w:rsidP="002361C6">
      <w:r w:rsidRPr="007E7463">
        <w:t>L</w:t>
      </w:r>
      <w:r w:rsidR="00363725" w:rsidRPr="007E7463">
        <w:t xml:space="preserve">as proposiciones </w:t>
      </w:r>
      <w:r w:rsidR="00D31EB5" w:rsidRPr="007E7463">
        <w:t>incluirá</w:t>
      </w:r>
      <w:r w:rsidRPr="007E7463">
        <w:t>n</w:t>
      </w:r>
      <w:r w:rsidR="00D31EB5" w:rsidRPr="007E7463">
        <w:t xml:space="preserve"> </w:t>
      </w:r>
      <w:r w:rsidR="00C37E4E" w:rsidRPr="007E7463">
        <w:t xml:space="preserve">preceptivamente </w:t>
      </w:r>
      <w:r w:rsidR="00D31EB5" w:rsidRPr="007E7463">
        <w:t>los siguientes documentos:</w:t>
      </w:r>
      <w:r w:rsidR="007C19C1" w:rsidRPr="007E7463">
        <w:t xml:space="preserve"> </w:t>
      </w:r>
      <w:r w:rsidR="007C19C1" w:rsidRPr="007E7463">
        <w:rPr>
          <w:rStyle w:val="Refdenotaalpie"/>
        </w:rPr>
        <w:footnoteReference w:id="34"/>
      </w:r>
    </w:p>
    <w:p w14:paraId="43D1C3DE" w14:textId="77777777" w:rsidR="000E0275" w:rsidRPr="007E7463" w:rsidRDefault="000E0275" w:rsidP="002361C6"/>
    <w:p w14:paraId="3308FA23" w14:textId="14986F3B" w:rsidR="00BA6265" w:rsidRPr="007E7463" w:rsidRDefault="00650A08" w:rsidP="00BA6265">
      <w:pPr>
        <w:ind w:left="705" w:hanging="705"/>
        <w:rPr>
          <w:b/>
        </w:rPr>
      </w:pPr>
      <w:r w:rsidRPr="007E7463">
        <w:rPr>
          <w:b/>
        </w:rPr>
        <w:t>1</w:t>
      </w:r>
      <w:r w:rsidR="00861218" w:rsidRPr="007E7463">
        <w:rPr>
          <w:b/>
        </w:rPr>
        <w:t>.-</w:t>
      </w:r>
      <w:r w:rsidR="00861218" w:rsidRPr="007E7463">
        <w:rPr>
          <w:b/>
        </w:rPr>
        <w:tab/>
      </w:r>
      <w:r w:rsidR="00D611B3" w:rsidRPr="007E7463">
        <w:rPr>
          <w:b/>
        </w:rPr>
        <w:t>Proposición económica y d</w:t>
      </w:r>
      <w:r w:rsidR="00861218" w:rsidRPr="007E7463">
        <w:rPr>
          <w:b/>
        </w:rPr>
        <w:t xml:space="preserve">eclaración </w:t>
      </w:r>
      <w:r w:rsidR="00F43F20" w:rsidRPr="007E7463">
        <w:rPr>
          <w:b/>
        </w:rPr>
        <w:t xml:space="preserve">responsable </w:t>
      </w:r>
      <w:r w:rsidR="00BA6265" w:rsidRPr="007E7463">
        <w:rPr>
          <w:b/>
        </w:rPr>
        <w:t>del licitador sobre el cumplimiento de los requisitos previos para participar en este procedimiento de contratación</w:t>
      </w:r>
      <w:r w:rsidR="00740FC3" w:rsidRPr="007E7463">
        <w:rPr>
          <w:b/>
        </w:rPr>
        <w:t>.</w:t>
      </w:r>
    </w:p>
    <w:p w14:paraId="3CC9A199" w14:textId="77777777" w:rsidR="00740FC3" w:rsidRPr="007E7463" w:rsidRDefault="00740FC3" w:rsidP="00BA6265">
      <w:pPr>
        <w:ind w:left="705" w:hanging="705"/>
      </w:pPr>
    </w:p>
    <w:p w14:paraId="7937DA7C" w14:textId="2EDA34E5" w:rsidR="00D611B3" w:rsidRPr="007E7463" w:rsidRDefault="00D611B3" w:rsidP="00D611B3">
      <w:pPr>
        <w:ind w:left="709"/>
      </w:pPr>
      <w:r w:rsidRPr="007E7463">
        <w:t xml:space="preserve">La proposición económica se presentará redactada conforme al modelo fijado en el </w:t>
      </w:r>
      <w:r w:rsidRPr="007E7463">
        <w:rPr>
          <w:b/>
          <w:bCs/>
        </w:rPr>
        <w:t>anexo I.1</w:t>
      </w:r>
      <w:r w:rsidRPr="007E7463">
        <w:t xml:space="preserve"> al presente pliego, no aceptándose aquellas que contengan omisiones, errores o tachaduras que impidan conocer claramente lo que la Administración estime fundamental para considerar la oferta, debiendo incluir, en su caso, el desglose de costes exigido en el </w:t>
      </w:r>
      <w:r w:rsidRPr="007E7463">
        <w:rPr>
          <w:b/>
        </w:rPr>
        <w:t>apartado 8 de la cláusula 1</w:t>
      </w:r>
      <w:r w:rsidRPr="007E7463">
        <w:t>.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por la Mesa de contratación, sin que sea causa bastante para el rechazo el cambio u omisión de algunas palabras del modelo si ello no altera su sentido.</w:t>
      </w:r>
    </w:p>
    <w:p w14:paraId="6EC5B2DE" w14:textId="77777777" w:rsidR="00D611B3" w:rsidRPr="007E7463" w:rsidRDefault="00D611B3" w:rsidP="00D611B3"/>
    <w:p w14:paraId="316BD72D" w14:textId="77777777" w:rsidR="00D611B3" w:rsidRPr="007E7463" w:rsidRDefault="00D611B3" w:rsidP="00D611B3">
      <w:pPr>
        <w:ind w:left="709"/>
      </w:pPr>
      <w:r w:rsidRPr="007E7463">
        <w:t>En la proposición deberá indicarse, como partida independiente, el importe del Impuesto sobre el Valor Añadido que deba ser repercutido.</w:t>
      </w:r>
    </w:p>
    <w:p w14:paraId="112A9BD0" w14:textId="77777777" w:rsidR="00D611B3" w:rsidRPr="007E7463" w:rsidRDefault="00D611B3" w:rsidP="00D611B3"/>
    <w:p w14:paraId="738E7C46" w14:textId="77777777" w:rsidR="00D611B3" w:rsidRPr="007E7463" w:rsidRDefault="00D611B3" w:rsidP="00D611B3">
      <w:pPr>
        <w:ind w:left="705"/>
      </w:pPr>
      <w:r w:rsidRPr="007E7463">
        <w:t xml:space="preserve">En la </w:t>
      </w:r>
      <w:r w:rsidRPr="007E7463">
        <w:rPr>
          <w:b/>
          <w:bCs/>
        </w:rPr>
        <w:t xml:space="preserve">presentación electrónica de las ofertas </w:t>
      </w:r>
      <w:r w:rsidRPr="007E7463">
        <w:rPr>
          <w:bCs/>
        </w:rPr>
        <w:t>y en</w:t>
      </w:r>
      <w:r w:rsidRPr="007E7463">
        <w:rPr>
          <w:b/>
          <w:bCs/>
        </w:rPr>
        <w:t xml:space="preserve"> </w:t>
      </w:r>
      <w:r w:rsidRPr="007E7463">
        <w:t xml:space="preserve">el supuesto </w:t>
      </w:r>
      <w:r w:rsidRPr="007E7463">
        <w:rPr>
          <w:b/>
          <w:bCs/>
        </w:rPr>
        <w:t xml:space="preserve">de subasta electrónica, </w:t>
      </w:r>
      <w:r w:rsidRPr="007E7463">
        <w:rPr>
          <w:bCs/>
        </w:rPr>
        <w:t>respectivamente</w:t>
      </w:r>
      <w:r w:rsidRPr="007E7463">
        <w:t xml:space="preserve">, se tendrá en cuenta lo dispuesto en la </w:t>
      </w:r>
      <w:r w:rsidRPr="007E7463">
        <w:rPr>
          <w:b/>
        </w:rPr>
        <w:t>cláusula 9</w:t>
      </w:r>
      <w:r w:rsidRPr="007E7463">
        <w:t xml:space="preserve"> y en el apartado denominado “Medios electrónicos” de la </w:t>
      </w:r>
      <w:r w:rsidRPr="007E7463">
        <w:rPr>
          <w:b/>
        </w:rPr>
        <w:t>cláusula 1</w:t>
      </w:r>
      <w:r w:rsidRPr="007E7463">
        <w:t>, relativa a las “Características del contrato”.</w:t>
      </w:r>
    </w:p>
    <w:p w14:paraId="09FB7271" w14:textId="77777777" w:rsidR="00D611B3" w:rsidRPr="007E7463" w:rsidRDefault="00D611B3" w:rsidP="00D611B3">
      <w:pPr>
        <w:ind w:left="705"/>
      </w:pPr>
    </w:p>
    <w:p w14:paraId="7FCDA44A" w14:textId="486DB6FB" w:rsidR="0091079D" w:rsidRPr="007E7463" w:rsidRDefault="0091079D" w:rsidP="00E5723F">
      <w:pPr>
        <w:ind w:left="705"/>
        <w:jc w:val="left"/>
        <w:rPr>
          <w:strike/>
        </w:rPr>
      </w:pPr>
      <w:r w:rsidRPr="007E7463">
        <w:t xml:space="preserve">La presentación de la oferta exigirá la declaración responsable múltiple del firmante, conforme al modelo que figura como </w:t>
      </w:r>
      <w:r w:rsidRPr="007E7463">
        <w:rPr>
          <w:b/>
        </w:rPr>
        <w:t>anexo II</w:t>
      </w:r>
      <w:r w:rsidRPr="007E7463">
        <w:t xml:space="preserve"> al presente pliego.</w:t>
      </w:r>
    </w:p>
    <w:p w14:paraId="2166B360" w14:textId="77777777" w:rsidR="0091079D" w:rsidRPr="007E7463" w:rsidRDefault="0091079D" w:rsidP="0091079D">
      <w:pPr>
        <w:ind w:firstLine="705"/>
      </w:pPr>
    </w:p>
    <w:p w14:paraId="32D1CE92" w14:textId="6A5B9268" w:rsidR="00902BAF" w:rsidRPr="007E7463" w:rsidRDefault="00902BAF" w:rsidP="00902BAF">
      <w:pPr>
        <w:ind w:left="705"/>
      </w:pPr>
      <w:r w:rsidRPr="007E7463">
        <w:t xml:space="preserve">El licitador, antes de firmar la declaración responsable, deberá cerciorarse de que reúne los requisitos de capacidad, solvencia y ausencia de prohibiciones de contratar exigidos en las </w:t>
      </w:r>
      <w:r w:rsidRPr="007E7463">
        <w:rPr>
          <w:b/>
        </w:rPr>
        <w:t>cláusulas 1 y 6</w:t>
      </w:r>
      <w:r w:rsidRPr="007E7463">
        <w:t xml:space="preserve"> en el momento de finalizar el plazo de presentación de las proposiciones y subsistir </w:t>
      </w:r>
      <w:r w:rsidR="00FC2F0E" w:rsidRPr="007E7463">
        <w:t>en el momento de perfección del contrato</w:t>
      </w:r>
      <w:r w:rsidRPr="007E7463">
        <w:t xml:space="preserve">. </w:t>
      </w:r>
    </w:p>
    <w:p w14:paraId="35EE80D8" w14:textId="77777777" w:rsidR="00902BAF" w:rsidRPr="007E7463" w:rsidRDefault="00902BAF" w:rsidP="00902BAF">
      <w:pPr>
        <w:ind w:left="705" w:hanging="705"/>
      </w:pPr>
      <w:r w:rsidRPr="007E7463">
        <w:tab/>
      </w:r>
    </w:p>
    <w:p w14:paraId="598756A6" w14:textId="289A41C9" w:rsidR="00861218" w:rsidRPr="007E7463" w:rsidRDefault="00650A08" w:rsidP="00861218">
      <w:pPr>
        <w:rPr>
          <w:b/>
        </w:rPr>
      </w:pPr>
      <w:r w:rsidRPr="007E7463">
        <w:rPr>
          <w:b/>
        </w:rPr>
        <w:t>2</w:t>
      </w:r>
      <w:r w:rsidR="00861218" w:rsidRPr="007E7463">
        <w:rPr>
          <w:b/>
        </w:rPr>
        <w:t>.-</w:t>
      </w:r>
      <w:r w:rsidR="00861218" w:rsidRPr="007E7463">
        <w:rPr>
          <w:b/>
        </w:rPr>
        <w:tab/>
        <w:t>Uniones temporales de empresarios.</w:t>
      </w:r>
    </w:p>
    <w:p w14:paraId="38141537" w14:textId="77777777" w:rsidR="00861218" w:rsidRPr="007E7463" w:rsidRDefault="00861218" w:rsidP="00861218"/>
    <w:p w14:paraId="757EC2EF" w14:textId="77777777" w:rsidR="00861218" w:rsidRPr="007E7463" w:rsidRDefault="00861218" w:rsidP="00861218">
      <w:pPr>
        <w:ind w:left="705"/>
      </w:pPr>
      <w:r w:rsidRPr="007E7463">
        <w:t>Para que en la fase previa a la adjudicación sea eficaz la unión temporal frente a la Administración deberán presentar, todos y cada uno de los empresarios, los documentos exigidos en la presente cláusula, además de un escrito de compromiso solidario en el que se indicarán: los nombres y circunstancias de los que la constituyan; la participación de cada uno de ellos; la asunción del compromiso de constituirse formalmente en unión temporal en caso de resultar adjudicatarios y la designación de un representante o apoderado único de la unión con poderes bastantes para ejercitar los derechos y cumplir las obligaciones que del contrato se deriven. El citado documento deberá estar firmado por los representantes de cada una de las empresas que componen la unión.</w:t>
      </w:r>
    </w:p>
    <w:p w14:paraId="1B093081" w14:textId="77777777" w:rsidR="00861218" w:rsidRPr="007E7463" w:rsidRDefault="00861218" w:rsidP="00861218"/>
    <w:p w14:paraId="4A968B12" w14:textId="77777777" w:rsidR="00861218" w:rsidRPr="007E7463" w:rsidRDefault="00861218" w:rsidP="00861218">
      <w:pPr>
        <w:ind w:left="705"/>
      </w:pPr>
      <w:r w:rsidRPr="007E7463">
        <w:t>Respecto a la determinación de la solvencia económica y financiera y técnica de la unión temporal y a sus efectos, se acumularán las características acreditadas para cada uno de los integrantes de la misma.</w:t>
      </w:r>
    </w:p>
    <w:p w14:paraId="0C6212F3" w14:textId="77777777" w:rsidR="00861218" w:rsidRPr="007E7463" w:rsidRDefault="00861218" w:rsidP="00861218">
      <w:pPr>
        <w:ind w:left="705"/>
      </w:pPr>
    </w:p>
    <w:p w14:paraId="297DACDA" w14:textId="77777777" w:rsidR="00861218" w:rsidRPr="007E7463" w:rsidRDefault="00861218" w:rsidP="00861218">
      <w:pPr>
        <w:ind w:left="705"/>
      </w:pPr>
      <w:r w:rsidRPr="007E7463">
        <w:t>En el supuesto de que el contrato se adjudicase a una unión temporal de empresarios, ésta acreditará su constitución en escritura pública, así como el NIF asignado a dicha unión antes de la formalización del contrato. La duración de la unión será coincidente con la del contrato, hasta su extinción.</w:t>
      </w:r>
    </w:p>
    <w:p w14:paraId="39F412EE" w14:textId="043C9E01" w:rsidR="00893DC3" w:rsidRPr="007E7463" w:rsidRDefault="00893DC3">
      <w:pPr>
        <w:spacing w:line="240" w:lineRule="auto"/>
        <w:jc w:val="left"/>
        <w:rPr>
          <w:spacing w:val="-3"/>
        </w:rPr>
      </w:pPr>
    </w:p>
    <w:p w14:paraId="26D5C829" w14:textId="14D38334" w:rsidR="00861218" w:rsidRPr="007E7463" w:rsidRDefault="00D37FC3" w:rsidP="00861218">
      <w:pPr>
        <w:rPr>
          <w:b/>
          <w:bCs/>
        </w:rPr>
      </w:pPr>
      <w:r w:rsidRPr="007E7463">
        <w:rPr>
          <w:b/>
        </w:rPr>
        <w:t>3</w:t>
      </w:r>
      <w:r w:rsidR="00861218" w:rsidRPr="007E7463">
        <w:rPr>
          <w:b/>
        </w:rPr>
        <w:t>.-</w:t>
      </w:r>
      <w:r w:rsidR="00861218" w:rsidRPr="007E7463">
        <w:tab/>
      </w:r>
      <w:r w:rsidR="00861218" w:rsidRPr="007E7463">
        <w:rPr>
          <w:b/>
          <w:bCs/>
        </w:rPr>
        <w:t>Subasta electrónica.</w:t>
      </w:r>
    </w:p>
    <w:p w14:paraId="726C9E57" w14:textId="77777777" w:rsidR="00861218" w:rsidRPr="007E7463" w:rsidRDefault="00861218" w:rsidP="00861218">
      <w:pPr>
        <w:ind w:left="705" w:hanging="705"/>
      </w:pPr>
    </w:p>
    <w:p w14:paraId="33CB27CA" w14:textId="00952D39" w:rsidR="00E72685" w:rsidRPr="007E7463" w:rsidRDefault="00861218" w:rsidP="00E023F0">
      <w:pPr>
        <w:ind w:left="705"/>
        <w:rPr>
          <w:spacing w:val="-3"/>
        </w:rPr>
      </w:pPr>
      <w:r w:rsidRPr="007E7463">
        <w:t xml:space="preserve">En caso de celebración de </w:t>
      </w:r>
      <w:r w:rsidRPr="007E7463">
        <w:rPr>
          <w:b/>
        </w:rPr>
        <w:t>subasta electrónica</w:t>
      </w:r>
      <w:r w:rsidRPr="007E7463">
        <w:t xml:space="preserve">, los licitadores deben indicar </w:t>
      </w:r>
      <w:r w:rsidRPr="007E7463">
        <w:rPr>
          <w:spacing w:val="-3"/>
        </w:rPr>
        <w:t>una dirección de correo electrónico donde enviar la invitación a participar y los datos de una persona de contacto, a la cual se asignará una clave que le permitirá acceder a la Plataforma de Subastas Electrónicas.</w:t>
      </w:r>
    </w:p>
    <w:p w14:paraId="363F0AC0" w14:textId="77777777" w:rsidR="00550346" w:rsidRPr="007E7463" w:rsidRDefault="00550346" w:rsidP="00CC16C6">
      <w:pPr>
        <w:rPr>
          <w:rFonts w:eastAsia="Batang"/>
          <w:b/>
        </w:rPr>
      </w:pPr>
    </w:p>
    <w:p w14:paraId="12FEED05" w14:textId="4FC1DB8B" w:rsidR="005E0387" w:rsidRPr="007E7463" w:rsidRDefault="00776FF3" w:rsidP="009E05E8">
      <w:pPr>
        <w:outlineLvl w:val="1"/>
      </w:pPr>
      <w:bookmarkStart w:id="47" w:name="_Toc198006176"/>
      <w:bookmarkStart w:id="48" w:name="_Toc518030921"/>
      <w:bookmarkStart w:id="49" w:name="_Toc184300886"/>
      <w:r w:rsidRPr="007E7463">
        <w:rPr>
          <w:b/>
        </w:rPr>
        <w:t xml:space="preserve">Cláusula </w:t>
      </w:r>
      <w:r w:rsidR="004C4CC4" w:rsidRPr="007E7463">
        <w:rPr>
          <w:b/>
        </w:rPr>
        <w:t>1</w:t>
      </w:r>
      <w:r w:rsidR="000825F1" w:rsidRPr="007E7463">
        <w:rPr>
          <w:b/>
        </w:rPr>
        <w:t>1</w:t>
      </w:r>
      <w:r w:rsidR="00842791" w:rsidRPr="007E7463">
        <w:rPr>
          <w:b/>
        </w:rPr>
        <w:t>.</w:t>
      </w:r>
      <w:r w:rsidR="00842791" w:rsidRPr="007E7463">
        <w:t xml:space="preserve"> </w:t>
      </w:r>
      <w:r w:rsidR="009B5366" w:rsidRPr="007E7463">
        <w:rPr>
          <w:i/>
        </w:rPr>
        <w:t>A</w:t>
      </w:r>
      <w:r w:rsidR="005E0387" w:rsidRPr="007E7463">
        <w:rPr>
          <w:i/>
        </w:rPr>
        <w:t>pertura de proposiciones.</w:t>
      </w:r>
      <w:bookmarkEnd w:id="47"/>
      <w:bookmarkEnd w:id="48"/>
      <w:r w:rsidR="00E33F85" w:rsidRPr="007E7463">
        <w:rPr>
          <w:rStyle w:val="Refdenotaalpie"/>
        </w:rPr>
        <w:t xml:space="preserve"> </w:t>
      </w:r>
      <w:r w:rsidR="0032400A" w:rsidRPr="007E7463">
        <w:rPr>
          <w:rStyle w:val="Refdenotaalpie"/>
        </w:rPr>
        <w:footnoteReference w:id="35"/>
      </w:r>
      <w:bookmarkEnd w:id="49"/>
    </w:p>
    <w:p w14:paraId="5B505AC2" w14:textId="77777777" w:rsidR="00364F06" w:rsidRPr="007E7463" w:rsidRDefault="00364F06" w:rsidP="005061B0"/>
    <w:p w14:paraId="3BAF5FB2" w14:textId="59E64B2C" w:rsidR="00322555" w:rsidRPr="007E7463" w:rsidRDefault="00274247" w:rsidP="007F41FD">
      <w:r w:rsidRPr="007E7463">
        <w:t>F</w:t>
      </w:r>
      <w:r w:rsidR="00364F06" w:rsidRPr="007E7463">
        <w:t xml:space="preserve">inalizado el plazo de admisión de proposiciones, se constituirá la Mesa de contratación, </w:t>
      </w:r>
      <w:r w:rsidR="00364F06" w:rsidRPr="007E7463">
        <w:rPr>
          <w:rStyle w:val="Refdenotaalpie"/>
        </w:rPr>
        <w:footnoteReference w:id="36"/>
      </w:r>
      <w:r w:rsidR="00364F06" w:rsidRPr="007E7463">
        <w:t xml:space="preserve"> con objeto de proceder</w:t>
      </w:r>
      <w:r w:rsidR="00EB537F" w:rsidRPr="007E7463">
        <w:t xml:space="preserve"> </w:t>
      </w:r>
      <w:r w:rsidR="00364F06" w:rsidRPr="007E7463">
        <w:t>a la apertura del</w:t>
      </w:r>
      <w:r w:rsidR="002A5DD3" w:rsidRPr="007E7463">
        <w:t xml:space="preserve"> único</w:t>
      </w:r>
      <w:r w:rsidR="00364F06" w:rsidRPr="007E7463">
        <w:t xml:space="preserve"> sobre que contiene la </w:t>
      </w:r>
      <w:r w:rsidR="002A5DD3" w:rsidRPr="007E7463">
        <w:t>oferta.</w:t>
      </w:r>
    </w:p>
    <w:p w14:paraId="5BFC9A79" w14:textId="77777777" w:rsidR="00EA26C3" w:rsidRPr="007E7463" w:rsidRDefault="00EA26C3" w:rsidP="007804FD"/>
    <w:p w14:paraId="146BC0C9" w14:textId="59A5237A" w:rsidR="00532873" w:rsidRPr="007E7463" w:rsidRDefault="003F5E35" w:rsidP="00B15214">
      <w:r w:rsidRPr="007E7463">
        <w:t>T</w:t>
      </w:r>
      <w:r w:rsidR="00B42073" w:rsidRPr="007E7463">
        <w:t xml:space="preserve">ras </w:t>
      </w:r>
      <w:r w:rsidR="00EB537F" w:rsidRPr="007E7463">
        <w:t>la</w:t>
      </w:r>
      <w:r w:rsidR="002A5DD3" w:rsidRPr="007E7463">
        <w:t xml:space="preserve"> apertura de ofertas</w:t>
      </w:r>
      <w:r w:rsidR="00B42073" w:rsidRPr="007E7463">
        <w:t>, en la misma sesión, la mesa procederá</w:t>
      </w:r>
      <w:r w:rsidR="009401E8" w:rsidRPr="007E7463">
        <w:t>,</w:t>
      </w:r>
      <w:r w:rsidR="00B42073" w:rsidRPr="007E7463">
        <w:t xml:space="preserve"> </w:t>
      </w:r>
      <w:r w:rsidR="00092472" w:rsidRPr="007E7463">
        <w:t>p</w:t>
      </w:r>
      <w:r w:rsidR="00B42073" w:rsidRPr="007E7463">
        <w:t xml:space="preserve">revia exclusión, en su caso, de las ofertas que no cumplan los requerimientos del pliego, </w:t>
      </w:r>
      <w:r w:rsidR="00092472" w:rsidRPr="007E7463">
        <w:t xml:space="preserve">a </w:t>
      </w:r>
      <w:r w:rsidR="00B42073" w:rsidRPr="007E7463">
        <w:t>e</w:t>
      </w:r>
      <w:r w:rsidR="00092472" w:rsidRPr="007E7463">
        <w:t xml:space="preserve">valuar y clasificar las </w:t>
      </w:r>
      <w:r w:rsidR="00485436" w:rsidRPr="007E7463">
        <w:t>ofertas, a</w:t>
      </w:r>
      <w:r w:rsidR="00092472" w:rsidRPr="007E7463">
        <w:t xml:space="preserve"> r</w:t>
      </w:r>
      <w:r w:rsidR="00B42073" w:rsidRPr="007E7463">
        <w:t>ealizar la propuesta de adjudicación a favor del</w:t>
      </w:r>
      <w:r w:rsidR="00092472" w:rsidRPr="007E7463">
        <w:t xml:space="preserve"> candidato con mejor </w:t>
      </w:r>
      <w:r w:rsidR="00F03E59" w:rsidRPr="007E7463">
        <w:t>oferta</w:t>
      </w:r>
      <w:r w:rsidR="009401E8" w:rsidRPr="007E7463">
        <w:t xml:space="preserve">, y a comprobar y requerir la documentación prevista en la </w:t>
      </w:r>
      <w:r w:rsidR="009401E8" w:rsidRPr="007E7463">
        <w:rPr>
          <w:b/>
        </w:rPr>
        <w:t>cláusula</w:t>
      </w:r>
      <w:r w:rsidR="00F71923" w:rsidRPr="007E7463">
        <w:rPr>
          <w:b/>
        </w:rPr>
        <w:t xml:space="preserve"> </w:t>
      </w:r>
      <w:r w:rsidR="009401E8" w:rsidRPr="007E7463">
        <w:rPr>
          <w:b/>
        </w:rPr>
        <w:t>1</w:t>
      </w:r>
      <w:r w:rsidR="00F71923" w:rsidRPr="007E7463">
        <w:rPr>
          <w:b/>
        </w:rPr>
        <w:t>3</w:t>
      </w:r>
      <w:r w:rsidR="00747980" w:rsidRPr="007E7463">
        <w:t>.</w:t>
      </w:r>
    </w:p>
    <w:p w14:paraId="04CF9DD0" w14:textId="77777777" w:rsidR="00B42073" w:rsidRPr="007E7463" w:rsidRDefault="00B42073" w:rsidP="00B42073"/>
    <w:p w14:paraId="2BE5F048" w14:textId="4733CD83" w:rsidR="00F864F1" w:rsidRPr="007E7463" w:rsidRDefault="00F864F1" w:rsidP="00F864F1">
      <w:r w:rsidRPr="007E7463">
        <w:t>Si se celebra subasta electrónica, tras la apertura de est</w:t>
      </w:r>
      <w:r w:rsidR="0047633A" w:rsidRPr="007E7463">
        <w:t>e sobre</w:t>
      </w:r>
      <w:r w:rsidRPr="007E7463">
        <w:t xml:space="preserve"> y la realización de una primera evaluación completa de las proposiciones, se invitará simultáneamente por medios electrónicos, informáticos o telemáticos a todos los licitadores que hayan presentado ofertas </w:t>
      </w:r>
      <w:r w:rsidR="00485436" w:rsidRPr="007E7463">
        <w:t>admisibles a</w:t>
      </w:r>
      <w:r w:rsidRPr="007E7463">
        <w:t xml:space="preserve"> participar en la subasta.</w:t>
      </w:r>
    </w:p>
    <w:p w14:paraId="2F3FCB15" w14:textId="77777777" w:rsidR="00F864F1" w:rsidRPr="007E7463" w:rsidRDefault="00F864F1" w:rsidP="00F864F1"/>
    <w:p w14:paraId="35515967" w14:textId="16CCEFA7" w:rsidR="00747980" w:rsidRPr="007E7463" w:rsidRDefault="00747980" w:rsidP="00747980">
      <w:r w:rsidRPr="007E7463">
        <w:t xml:space="preserve">Si </w:t>
      </w:r>
      <w:r w:rsidR="00345A7E" w:rsidRPr="007E7463">
        <w:t xml:space="preserve">la oferta del licitador que haya obtenido la mejor puntuación se presume que es </w:t>
      </w:r>
      <w:r w:rsidR="0009791E" w:rsidRPr="007E7463">
        <w:t>anormalmente baja</w:t>
      </w:r>
      <w:r w:rsidRPr="007E7463">
        <w:rPr>
          <w:b/>
        </w:rPr>
        <w:t>,</w:t>
      </w:r>
      <w:r w:rsidRPr="007E7463">
        <w:t xml:space="preserve"> </w:t>
      </w:r>
      <w:r w:rsidR="00D631E1" w:rsidRPr="007E7463">
        <w:t xml:space="preserve">de acuerdo, en su caso, con lo indicado en el </w:t>
      </w:r>
      <w:r w:rsidR="00D631E1" w:rsidRPr="007E7463">
        <w:rPr>
          <w:b/>
        </w:rPr>
        <w:t xml:space="preserve">apartado 7 de la cláusula 1, </w:t>
      </w:r>
      <w:r w:rsidRPr="007E7463">
        <w:t xml:space="preserve">se realizará la tramitación prevista en el artículo 149 de la LCSP. </w:t>
      </w:r>
      <w:r w:rsidRPr="007E7463">
        <w:rPr>
          <w:rStyle w:val="Refdenotaalpie"/>
        </w:rPr>
        <w:footnoteReference w:id="37"/>
      </w:r>
      <w:r w:rsidRPr="007E7463">
        <w:t xml:space="preserve"> En caso de subasta electrónica esta tramitación se llevará a cabo tras la finalización de la subasta, tomando en consideración para apreciar si existen valores anormales o desproporcionados los de la última puja de cada licitador.</w:t>
      </w:r>
    </w:p>
    <w:p w14:paraId="58F89144" w14:textId="77777777" w:rsidR="006F0556" w:rsidRPr="007E7463" w:rsidRDefault="006F0556" w:rsidP="00747980"/>
    <w:p w14:paraId="52E9C04F" w14:textId="2F35471E" w:rsidR="006F0556" w:rsidRPr="007E7463" w:rsidRDefault="006F0556" w:rsidP="00747980">
      <w:r w:rsidRPr="007E7463">
        <w:t xml:space="preserve">Si se produce empate entre dos o más ofertas, se solicitará de los licitadores afectados la documentación acreditativa de los criterios de desempate indicados en la </w:t>
      </w:r>
      <w:r w:rsidRPr="007E7463">
        <w:rPr>
          <w:b/>
        </w:rPr>
        <w:t>cláusula 1</w:t>
      </w:r>
      <w:r w:rsidR="00F71923" w:rsidRPr="007E7463">
        <w:rPr>
          <w:b/>
        </w:rPr>
        <w:t>4</w:t>
      </w:r>
      <w:r w:rsidRPr="007E7463">
        <w:rPr>
          <w:b/>
        </w:rPr>
        <w:t>.</w:t>
      </w:r>
    </w:p>
    <w:p w14:paraId="246D70DD" w14:textId="77777777" w:rsidR="00B25EB2" w:rsidRPr="007E7463" w:rsidRDefault="00B25EB2" w:rsidP="00F864F1"/>
    <w:p w14:paraId="46BF4F74" w14:textId="458F987A" w:rsidR="009B5366" w:rsidRPr="007E7463" w:rsidRDefault="009B5366" w:rsidP="009B5366">
      <w:pPr>
        <w:outlineLvl w:val="1"/>
        <w:rPr>
          <w:i/>
        </w:rPr>
      </w:pPr>
      <w:bookmarkStart w:id="50" w:name="_Toc198006181"/>
      <w:bookmarkStart w:id="51" w:name="_Toc518030922"/>
      <w:bookmarkStart w:id="52" w:name="_Toc184300887"/>
      <w:r w:rsidRPr="007E7463">
        <w:rPr>
          <w:b/>
        </w:rPr>
        <w:t xml:space="preserve">Cláusula </w:t>
      </w:r>
      <w:r w:rsidR="003E20E2" w:rsidRPr="007E7463">
        <w:rPr>
          <w:b/>
        </w:rPr>
        <w:t>1</w:t>
      </w:r>
      <w:r w:rsidR="000825F1" w:rsidRPr="007E7463">
        <w:rPr>
          <w:b/>
        </w:rPr>
        <w:t>2</w:t>
      </w:r>
      <w:r w:rsidRPr="007E7463">
        <w:rPr>
          <w:b/>
        </w:rPr>
        <w:t>.</w:t>
      </w:r>
      <w:r w:rsidRPr="007E7463">
        <w:t xml:space="preserve"> </w:t>
      </w:r>
      <w:r w:rsidRPr="007E7463">
        <w:rPr>
          <w:i/>
        </w:rPr>
        <w:t>Garantía definitiva.</w:t>
      </w:r>
      <w:bookmarkEnd w:id="50"/>
      <w:bookmarkEnd w:id="51"/>
      <w:bookmarkEnd w:id="52"/>
    </w:p>
    <w:p w14:paraId="3457DE0C" w14:textId="77777777" w:rsidR="009B5366" w:rsidRPr="007E7463" w:rsidRDefault="009B5366" w:rsidP="009B5366"/>
    <w:p w14:paraId="29EE4216" w14:textId="541173B8" w:rsidR="009B5366" w:rsidRPr="007E7463" w:rsidRDefault="009B5366" w:rsidP="009B5366">
      <w:r w:rsidRPr="007E7463">
        <w:t xml:space="preserve">El licitador que haya presentado la </w:t>
      </w:r>
      <w:r w:rsidR="00FE3E5A" w:rsidRPr="007E7463">
        <w:t xml:space="preserve">mejor </w:t>
      </w:r>
      <w:r w:rsidRPr="007E7463">
        <w:t xml:space="preserve">oferta </w:t>
      </w:r>
      <w:r w:rsidR="00FE3E5A" w:rsidRPr="007E7463">
        <w:t xml:space="preserve">de conformidad con lo dispuesto en el artículo 145 de la LCSP </w:t>
      </w:r>
      <w:r w:rsidRPr="007E7463">
        <w:t>estará obligado a constituir, a disposición del órgano de contratación, una garantía definitiva</w:t>
      </w:r>
      <w:r w:rsidR="00465489" w:rsidRPr="007E7463">
        <w:t xml:space="preserve">, si así se indica en el </w:t>
      </w:r>
      <w:r w:rsidR="00465489" w:rsidRPr="007E7463">
        <w:rPr>
          <w:b/>
        </w:rPr>
        <w:t>apartado 1</w:t>
      </w:r>
      <w:r w:rsidR="00402D89" w:rsidRPr="007E7463">
        <w:rPr>
          <w:b/>
        </w:rPr>
        <w:t>0</w:t>
      </w:r>
      <w:r w:rsidR="00465489" w:rsidRPr="007E7463">
        <w:rPr>
          <w:b/>
        </w:rPr>
        <w:t xml:space="preserve"> de la cláusula 1</w:t>
      </w:r>
      <w:r w:rsidR="00465489" w:rsidRPr="007E7463">
        <w:t>.</w:t>
      </w:r>
      <w:r w:rsidR="00465489" w:rsidRPr="007E7463">
        <w:rPr>
          <w:vertAlign w:val="superscript"/>
        </w:rPr>
        <w:t xml:space="preserve"> </w:t>
      </w:r>
      <w:r w:rsidR="00465489" w:rsidRPr="007E7463">
        <w:t>S</w:t>
      </w:r>
      <w:r w:rsidRPr="007E7463">
        <w:t xml:space="preserve">u cuantía será igual al 5 por 100 del </w:t>
      </w:r>
      <w:r w:rsidR="00F044DC" w:rsidRPr="007E7463">
        <w:t>precio final ofertado</w:t>
      </w:r>
      <w:r w:rsidRPr="007E7463">
        <w:t xml:space="preserve">, I.V.A. excluido, según lo previsto en el </w:t>
      </w:r>
      <w:r w:rsidRPr="007E7463">
        <w:rPr>
          <w:b/>
        </w:rPr>
        <w:t>apartado 1</w:t>
      </w:r>
      <w:r w:rsidR="00402D89" w:rsidRPr="007E7463">
        <w:rPr>
          <w:b/>
        </w:rPr>
        <w:t>0</w:t>
      </w:r>
      <w:r w:rsidRPr="007E7463">
        <w:rPr>
          <w:b/>
        </w:rPr>
        <w:t xml:space="preserve"> de la cláusula 1</w:t>
      </w:r>
      <w:r w:rsidR="00402D89" w:rsidRPr="007E7463">
        <w:rPr>
          <w:b/>
        </w:rPr>
        <w:t xml:space="preserve"> </w:t>
      </w:r>
      <w:r w:rsidRPr="007E7463">
        <w:rPr>
          <w:rStyle w:val="Refdenotaalpie"/>
        </w:rPr>
        <w:footnoteReference w:id="38"/>
      </w:r>
      <w:r w:rsidRPr="007E7463">
        <w:t xml:space="preserve">. La constitución de esta garantía deberá efectuarse por el licitador en el plazo de </w:t>
      </w:r>
      <w:r w:rsidR="00233A2A" w:rsidRPr="007E7463">
        <w:rPr>
          <w:b/>
        </w:rPr>
        <w:t>7</w:t>
      </w:r>
      <w:r w:rsidR="00233A2A" w:rsidRPr="007E7463">
        <w:t xml:space="preserve"> </w:t>
      </w:r>
      <w:r w:rsidRPr="007E7463">
        <w:t xml:space="preserve">días hábiles, contados desde el </w:t>
      </w:r>
      <w:r w:rsidR="00D9376C" w:rsidRPr="007E7463">
        <w:t xml:space="preserve">envío de la comunicación por </w:t>
      </w:r>
      <w:r w:rsidRPr="007E7463">
        <w:t>la Administración. En todo caso, la garantía definitiva responderá de los conceptos a que se refiere</w:t>
      </w:r>
      <w:r w:rsidR="00D37C54" w:rsidRPr="007E7463">
        <w:t>n</w:t>
      </w:r>
      <w:r w:rsidRPr="007E7463">
        <w:t xml:space="preserve"> </w:t>
      </w:r>
      <w:r w:rsidR="00D37C54" w:rsidRPr="007E7463">
        <w:t>los</w:t>
      </w:r>
      <w:r w:rsidRPr="007E7463">
        <w:t xml:space="preserve"> artículo</w:t>
      </w:r>
      <w:r w:rsidR="00D37C54" w:rsidRPr="007E7463">
        <w:t>s</w:t>
      </w:r>
      <w:r w:rsidRPr="007E7463">
        <w:t xml:space="preserve"> </w:t>
      </w:r>
      <w:r w:rsidR="00FE3E5A" w:rsidRPr="007E7463">
        <w:t>110</w:t>
      </w:r>
      <w:r w:rsidR="00D37C54" w:rsidRPr="007E7463">
        <w:t>, 217.3 y, en su caso, 217.1</w:t>
      </w:r>
      <w:r w:rsidR="00FE3E5A" w:rsidRPr="007E7463">
        <w:t xml:space="preserve"> de la LCSP</w:t>
      </w:r>
      <w:r w:rsidRPr="007E7463">
        <w:t>.</w:t>
      </w:r>
    </w:p>
    <w:p w14:paraId="346A03A9" w14:textId="77777777" w:rsidR="009B5366" w:rsidRPr="007E7463" w:rsidRDefault="009B5366" w:rsidP="009B5366"/>
    <w:p w14:paraId="380D227D" w14:textId="74EBE01D" w:rsidR="0091079D" w:rsidRPr="007E7463" w:rsidRDefault="0091079D" w:rsidP="0091079D">
      <w:r w:rsidRPr="007E7463">
        <w:t>La garantía definitiva se constituirá en la Caja de Depósitos de la Comunidad de conformidad con lo preceptuado en los artículos 108, 109 y 112 de la LCSP y 55, 56 y 57 del RGLCAP, en cuanto no se oponga a lo previsto en la LCSP,  según los modelos y las indicaciones que, para los contratos, figuran en la página web de la Caja de Depósitos (</w:t>
      </w:r>
      <w:hyperlink r:id="rId23" w:history="1">
        <w:r w:rsidRPr="007E7463">
          <w:rPr>
            <w:rStyle w:val="Hipervnculo"/>
            <w:color w:val="auto"/>
          </w:rPr>
          <w:t>https://www.comunidad.madrid/servicios/atencion-contribuyente/caja-depositos</w:t>
        </w:r>
      </w:hyperlink>
      <w:r w:rsidRPr="007E7463">
        <w:rPr>
          <w:rStyle w:val="Hipervnculo"/>
          <w:color w:val="auto"/>
        </w:rPr>
        <w:t>)</w:t>
      </w:r>
      <w:r w:rsidRPr="007E7463">
        <w:t xml:space="preserve"> o en la Tesorería de los Organismos Autónomos, en su caso.</w:t>
      </w:r>
    </w:p>
    <w:p w14:paraId="1801AEDA" w14:textId="77777777" w:rsidR="0091079D" w:rsidRPr="007E7463" w:rsidRDefault="0091079D" w:rsidP="0091079D"/>
    <w:p w14:paraId="6AF0E50E" w14:textId="77777777" w:rsidR="0091079D" w:rsidRPr="007E7463" w:rsidRDefault="0091079D" w:rsidP="0091079D">
      <w:r w:rsidRPr="007E7463">
        <w:t xml:space="preserve">Podrá constituirse asimismo en los establecimientos equivalentes de otras Administraciones Públicas en los términos previstos en los convenios que a tal efecto se suscriban con las mismas. </w:t>
      </w:r>
    </w:p>
    <w:p w14:paraId="36904D83" w14:textId="77777777" w:rsidR="0091079D" w:rsidRPr="007E7463" w:rsidRDefault="0091079D" w:rsidP="0091079D"/>
    <w:p w14:paraId="58FA6524" w14:textId="464F7A5D" w:rsidR="0091079D" w:rsidRPr="007E7463" w:rsidRDefault="0091079D" w:rsidP="0091079D">
      <w:r w:rsidRPr="007E7463">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14:paraId="48274539" w14:textId="77777777" w:rsidR="00266A93" w:rsidRPr="007E7463" w:rsidRDefault="00266A93" w:rsidP="009B5366"/>
    <w:p w14:paraId="2EF189CB" w14:textId="4D7FD34D" w:rsidR="009B5366" w:rsidRPr="007E7463" w:rsidRDefault="009B5366" w:rsidP="009B5366">
      <w:r w:rsidRPr="007E7463">
        <w:t xml:space="preserve">Asimismo, la garantía definitiva podrá constituirse mediante retención en el precio, si así se indica en el </w:t>
      </w:r>
      <w:r w:rsidRPr="007E7463">
        <w:rPr>
          <w:b/>
        </w:rPr>
        <w:t>apartado 1</w:t>
      </w:r>
      <w:r w:rsidR="00402D89" w:rsidRPr="007E7463">
        <w:rPr>
          <w:b/>
        </w:rPr>
        <w:t>0</w:t>
      </w:r>
      <w:r w:rsidRPr="007E7463">
        <w:rPr>
          <w:b/>
        </w:rPr>
        <w:t xml:space="preserve"> de la cláusula 1</w:t>
      </w:r>
      <w:r w:rsidRPr="007E7463">
        <w:t>.</w:t>
      </w:r>
    </w:p>
    <w:p w14:paraId="033FFD67" w14:textId="77777777" w:rsidR="00D57E5A" w:rsidRPr="007E7463" w:rsidRDefault="00D57E5A" w:rsidP="009B5366"/>
    <w:p w14:paraId="2A4E9048" w14:textId="77777777" w:rsidR="009B5366" w:rsidRPr="007E7463" w:rsidRDefault="009B5366" w:rsidP="009B5366">
      <w:r w:rsidRPr="007E7463">
        <w:rPr>
          <w:bCs/>
        </w:rPr>
        <w:t>En el caso de amortización o sustitución de los valores que integran la garantía, el adjudicatario viene obligado a reponer la garantía en igual cuantía, siendo a su costa el otorgamiento de los documentos necesarios a tal fin</w:t>
      </w:r>
      <w:r w:rsidRPr="007E7463">
        <w:t>.</w:t>
      </w:r>
    </w:p>
    <w:p w14:paraId="2301E2C4" w14:textId="77777777" w:rsidR="009B5366" w:rsidRPr="007E7463" w:rsidRDefault="009B5366" w:rsidP="009B5366"/>
    <w:p w14:paraId="1A652D0E" w14:textId="77777777" w:rsidR="009B5366" w:rsidRPr="007E7463" w:rsidRDefault="009B5366" w:rsidP="009B5366">
      <w:r w:rsidRPr="007E7463">
        <w:t xml:space="preserve">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w:t>
      </w:r>
      <w:smartTag w:uri="urn:schemas-microsoft-com:office:smarttags" w:element="PersonName">
        <w:smartTagPr>
          <w:attr w:name="ProductID" w:val="la modificaci￳n. En"/>
        </w:smartTagPr>
        <w:r w:rsidRPr="007E7463">
          <w:t>la modificación. En</w:t>
        </w:r>
      </w:smartTag>
      <w:r w:rsidRPr="007E7463">
        <w:t xml:space="preserve"> el mismo plazo contado desde la fecha en que se hagan efectivas las penalidades o indemnizaciones el adjudicatario deberá reponer o ampliar la garantía en la cuantía que corresponda, incurriendo, en caso contrario, en causa de resolución.</w:t>
      </w:r>
    </w:p>
    <w:p w14:paraId="367E403D" w14:textId="77777777" w:rsidR="009B5366" w:rsidRPr="007E7463" w:rsidRDefault="009B5366" w:rsidP="009B5366"/>
    <w:p w14:paraId="247328F2" w14:textId="3A3358D3" w:rsidR="009B5366" w:rsidRPr="007E7463" w:rsidRDefault="009B5366" w:rsidP="009B5366">
      <w:r w:rsidRPr="007E7463">
        <w:t xml:space="preserve">En cuanto a la garantía complementaria prevista en el artículo </w:t>
      </w:r>
      <w:r w:rsidR="00FE3E5A" w:rsidRPr="007E7463">
        <w:t>107.2 de la LCSP</w:t>
      </w:r>
      <w:r w:rsidRPr="007E7463">
        <w:t xml:space="preserve">, se estará, en su caso, a lo dispuesto en el </w:t>
      </w:r>
      <w:r w:rsidRPr="007E7463">
        <w:rPr>
          <w:b/>
        </w:rPr>
        <w:t>apartado 1</w:t>
      </w:r>
      <w:r w:rsidR="00402D89" w:rsidRPr="007E7463">
        <w:rPr>
          <w:b/>
        </w:rPr>
        <w:t>1</w:t>
      </w:r>
      <w:r w:rsidRPr="007E7463">
        <w:rPr>
          <w:b/>
        </w:rPr>
        <w:t xml:space="preserve"> de la cláusula 1</w:t>
      </w:r>
      <w:r w:rsidRPr="007E7463">
        <w:t>, teniendo, a todos los efectos, la consideración de garantía definitiva.</w:t>
      </w:r>
      <w:r w:rsidR="00251EF9" w:rsidRPr="007E7463">
        <w:t xml:space="preserve"> </w:t>
      </w:r>
      <w:r w:rsidR="00251EF9" w:rsidRPr="007E7463">
        <w:rPr>
          <w:rStyle w:val="Refdenotaalpie"/>
        </w:rPr>
        <w:footnoteReference w:id="39"/>
      </w:r>
      <w:r w:rsidR="00251EF9" w:rsidRPr="007E7463">
        <w:t xml:space="preserve"> </w:t>
      </w:r>
      <w:r w:rsidRPr="007E7463">
        <w:t>La garantía total podrá alcanzar, en su caso, el porcentaje del 10 por ciento del precio del contrato.</w:t>
      </w:r>
    </w:p>
    <w:p w14:paraId="1CAB0B3A" w14:textId="675E5D1D" w:rsidR="00893DC3" w:rsidRPr="007E7463" w:rsidRDefault="00893DC3">
      <w:pPr>
        <w:spacing w:line="240" w:lineRule="auto"/>
        <w:jc w:val="left"/>
      </w:pPr>
    </w:p>
    <w:p w14:paraId="3FCBFF99" w14:textId="0AAD1B03" w:rsidR="002B24B8" w:rsidRPr="007E7463" w:rsidRDefault="00776FF3" w:rsidP="009E05E8">
      <w:pPr>
        <w:outlineLvl w:val="1"/>
        <w:rPr>
          <w:i/>
        </w:rPr>
      </w:pPr>
      <w:bookmarkStart w:id="53" w:name="_Toc198006177"/>
      <w:bookmarkStart w:id="54" w:name="_Toc518030923"/>
      <w:bookmarkStart w:id="55" w:name="_Toc184300888"/>
      <w:r w:rsidRPr="007E7463">
        <w:rPr>
          <w:b/>
        </w:rPr>
        <w:t xml:space="preserve">Cláusula </w:t>
      </w:r>
      <w:r w:rsidR="004C4CC4" w:rsidRPr="007E7463">
        <w:rPr>
          <w:b/>
        </w:rPr>
        <w:t>1</w:t>
      </w:r>
      <w:r w:rsidR="000825F1" w:rsidRPr="007E7463">
        <w:rPr>
          <w:b/>
        </w:rPr>
        <w:t>3</w:t>
      </w:r>
      <w:r w:rsidR="004C4CC4" w:rsidRPr="007E7463">
        <w:rPr>
          <w:b/>
        </w:rPr>
        <w:t>.-</w:t>
      </w:r>
      <w:r w:rsidR="00842791" w:rsidRPr="007E7463">
        <w:rPr>
          <w:b/>
        </w:rPr>
        <w:t xml:space="preserve"> </w:t>
      </w:r>
      <w:r w:rsidR="009B5366" w:rsidRPr="007E7463">
        <w:rPr>
          <w:i/>
        </w:rPr>
        <w:t>Acreditación de la capacidad para contratar</w:t>
      </w:r>
      <w:r w:rsidR="00C82E16" w:rsidRPr="007E7463">
        <w:rPr>
          <w:rStyle w:val="Refdenotaalpie"/>
          <w:i/>
        </w:rPr>
        <w:footnoteReference w:id="40"/>
      </w:r>
      <w:r w:rsidR="009B5366" w:rsidRPr="007E7463">
        <w:rPr>
          <w:i/>
        </w:rPr>
        <w:t xml:space="preserve"> y propuesta de adjudicación</w:t>
      </w:r>
      <w:r w:rsidR="002B24B8" w:rsidRPr="007E7463">
        <w:rPr>
          <w:i/>
        </w:rPr>
        <w:t>.</w:t>
      </w:r>
      <w:bookmarkEnd w:id="53"/>
      <w:r w:rsidR="009736F5" w:rsidRPr="007E7463">
        <w:rPr>
          <w:i/>
        </w:rPr>
        <w:t xml:space="preserve"> Renuncia o desistimiento.</w:t>
      </w:r>
      <w:bookmarkEnd w:id="54"/>
      <w:bookmarkEnd w:id="55"/>
    </w:p>
    <w:p w14:paraId="74AC4DD0" w14:textId="77777777" w:rsidR="00B15214" w:rsidRPr="007E7463" w:rsidRDefault="00B15214" w:rsidP="005061B0"/>
    <w:p w14:paraId="79AD2AD7" w14:textId="3E255B88" w:rsidR="009B5366" w:rsidRPr="007E7463" w:rsidRDefault="0053497E" w:rsidP="00033BDA">
      <w:r w:rsidRPr="007E7463">
        <w:t>L</w:t>
      </w:r>
      <w:r w:rsidR="00070C83" w:rsidRPr="007E7463">
        <w:t xml:space="preserve">a mesa de </w:t>
      </w:r>
      <w:r w:rsidR="00A9668F" w:rsidRPr="007E7463">
        <w:t xml:space="preserve">contratación </w:t>
      </w:r>
      <w:r w:rsidR="007841AA" w:rsidRPr="007E7463">
        <w:t xml:space="preserve">recabará de otros órganos y registros de las Administraciones y entidades públicas la consulta y transmisión electrónica de datos y documentos referentes a la capacidad y solvencia del licitador que </w:t>
      </w:r>
      <w:r w:rsidRPr="007E7463">
        <w:t xml:space="preserve">haya resultado </w:t>
      </w:r>
      <w:r w:rsidR="007841AA" w:rsidRPr="007E7463">
        <w:t xml:space="preserve">propuesto como adjudicatario, siempre que sea posible su acceso de forma gratuita, y que el interesado, a estos efectos, haya indicado en qué momento y ante qué órgano administrativo presentó los citados documentos, salvo que conste su oposición expresa, en los términos del modelo que figura como </w:t>
      </w:r>
      <w:r w:rsidR="00866CF5" w:rsidRPr="007E7463">
        <w:rPr>
          <w:b/>
        </w:rPr>
        <w:t>anexo II</w:t>
      </w:r>
      <w:r w:rsidR="00BB50B3" w:rsidRPr="007E7463">
        <w:rPr>
          <w:b/>
        </w:rPr>
        <w:t xml:space="preserve"> </w:t>
      </w:r>
      <w:r w:rsidR="002F247E" w:rsidRPr="007E7463">
        <w:rPr>
          <w:b/>
        </w:rPr>
        <w:t xml:space="preserve"> </w:t>
      </w:r>
      <w:r w:rsidR="007841AA" w:rsidRPr="007E7463">
        <w:t xml:space="preserve">de este pliego. Si, excepcionalmente, no se pudieran recabar los citados documentos, o si se opone a su consulta, se solicitará al interesado su aportación. </w:t>
      </w:r>
      <w:r w:rsidR="004E62CB" w:rsidRPr="007E7463">
        <w:t>En todo caso</w:t>
      </w:r>
      <w:r w:rsidR="00240178" w:rsidRPr="007E7463">
        <w:t xml:space="preserve">, no podrá oponerse a la consulta de los datos que figuren en el Registro Oficial de Licitadores y Empresas Clasificadas del Sector Público. </w:t>
      </w:r>
      <w:r w:rsidR="007841AA" w:rsidRPr="007E7463">
        <w:t xml:space="preserve">Asimismo requerirá, en su caso, al licitador, la presentación por medios electrónicos, en el plazo de </w:t>
      </w:r>
      <w:r w:rsidR="00746A9C" w:rsidRPr="007E7463">
        <w:t xml:space="preserve">siete </w:t>
      </w:r>
      <w:r w:rsidR="007841AA" w:rsidRPr="007E7463">
        <w:t xml:space="preserve">días hábiles, a contar desde el </w:t>
      </w:r>
      <w:r w:rsidR="00D9376C" w:rsidRPr="007E7463">
        <w:t>envío de la comunicación</w:t>
      </w:r>
      <w:r w:rsidR="007841AA" w:rsidRPr="007E7463">
        <w:t>, de los documentos que se indican a continuación</w:t>
      </w:r>
      <w:r w:rsidR="009B5366" w:rsidRPr="007E7463">
        <w:t xml:space="preserve">: </w:t>
      </w:r>
    </w:p>
    <w:p w14:paraId="03517405" w14:textId="77777777" w:rsidR="009B5366" w:rsidRPr="007E7463" w:rsidRDefault="009B5366" w:rsidP="00033BDA"/>
    <w:p w14:paraId="66DC854F" w14:textId="77777777" w:rsidR="009B5366" w:rsidRPr="007E7463" w:rsidRDefault="009B5366" w:rsidP="009B5366">
      <w:pPr>
        <w:rPr>
          <w:b/>
          <w:bCs/>
        </w:rPr>
      </w:pPr>
      <w:r w:rsidRPr="007E7463">
        <w:rPr>
          <w:b/>
          <w:bCs/>
        </w:rPr>
        <w:t>1.-</w:t>
      </w:r>
      <w:r w:rsidRPr="007E7463">
        <w:rPr>
          <w:b/>
          <w:bCs/>
        </w:rPr>
        <w:tab/>
        <w:t>Capacidad de obrar.</w:t>
      </w:r>
    </w:p>
    <w:p w14:paraId="34F308F6" w14:textId="77777777" w:rsidR="009B5366" w:rsidRPr="007E7463" w:rsidRDefault="009B5366" w:rsidP="009B5366"/>
    <w:p w14:paraId="6AAB8701" w14:textId="1E351B20" w:rsidR="009B5366" w:rsidRPr="007E7463" w:rsidRDefault="009B5366" w:rsidP="009B5366">
      <w:pPr>
        <w:ind w:left="709"/>
      </w:pPr>
      <w:r w:rsidRPr="007E7463">
        <w:rPr>
          <w:b/>
          <w:bCs/>
        </w:rPr>
        <w:t>1.1.-</w:t>
      </w:r>
      <w:r w:rsidRPr="007E7463">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w:t>
      </w:r>
      <w:r w:rsidR="005F1C93" w:rsidRPr="007E7463">
        <w:t xml:space="preserve"> y </w:t>
      </w:r>
      <w:r w:rsidR="00E07E44" w:rsidRPr="007E7463">
        <w:t>que conforme a su objeto social puede presentarse a la licitación</w:t>
      </w:r>
      <w:r w:rsidRPr="007E7463">
        <w:t>.</w:t>
      </w:r>
    </w:p>
    <w:p w14:paraId="51670FB2" w14:textId="77777777" w:rsidR="007841AA" w:rsidRPr="007E7463" w:rsidRDefault="007841AA" w:rsidP="009B5366">
      <w:pPr>
        <w:ind w:left="709"/>
      </w:pPr>
    </w:p>
    <w:p w14:paraId="79D213CD" w14:textId="6720CDEF" w:rsidR="007841AA" w:rsidRPr="007E7463" w:rsidRDefault="007841AA" w:rsidP="009B5366">
      <w:pPr>
        <w:ind w:left="709"/>
      </w:pPr>
      <w:r w:rsidRPr="007E7463">
        <w:t xml:space="preserve">El órgano de contratación utilizará medios electrónicos para recabar los datos del número de identificación fiscal (N.I.F.) de la empresa, salvo que conste oposición expresa del </w:t>
      </w:r>
      <w:r w:rsidR="00485436" w:rsidRPr="007E7463">
        <w:t>interesado, en</w:t>
      </w:r>
      <w:r w:rsidRPr="007E7463">
        <w:t xml:space="preserve"> cuyo caso deberá presentar dicho documento.</w:t>
      </w:r>
    </w:p>
    <w:p w14:paraId="0B4E8E25" w14:textId="77777777" w:rsidR="009B5366" w:rsidRPr="007E7463" w:rsidRDefault="009B5366" w:rsidP="009B5366"/>
    <w:p w14:paraId="5FAFDFDB" w14:textId="707BF189" w:rsidR="009B5366" w:rsidRPr="007E7463" w:rsidRDefault="009B5366" w:rsidP="009B5366">
      <w:pPr>
        <w:ind w:left="709"/>
      </w:pPr>
      <w:r w:rsidRPr="007E7463">
        <w:rPr>
          <w:b/>
          <w:bCs/>
        </w:rPr>
        <w:t>1.2.-</w:t>
      </w:r>
      <w:r w:rsidRPr="007E7463">
        <w:t xml:space="preserve"> Si se trata de empresario individual, </w:t>
      </w:r>
      <w:r w:rsidR="007841AA" w:rsidRPr="007E7463">
        <w:t xml:space="preserve">el órgano de contratación utilizará medios electrónicos para recabar los datos de su DNI, salvo que conste su oposición </w:t>
      </w:r>
      <w:r w:rsidR="00485436" w:rsidRPr="007E7463">
        <w:t>expresa, en</w:t>
      </w:r>
      <w:r w:rsidR="007841AA" w:rsidRPr="007E7463">
        <w:t xml:space="preserve"> cuyo caso deberá presentar dicho documento, o en su caso, el que le sustituya reglamentariamente.</w:t>
      </w:r>
    </w:p>
    <w:p w14:paraId="792BBA28" w14:textId="77777777" w:rsidR="009B5366" w:rsidRPr="007E7463" w:rsidRDefault="009B5366" w:rsidP="009B5366">
      <w:pPr>
        <w:ind w:left="709"/>
      </w:pPr>
    </w:p>
    <w:p w14:paraId="762AB9DE" w14:textId="04BEF511" w:rsidR="009B5366" w:rsidRPr="007E7463" w:rsidRDefault="009B5366" w:rsidP="009B5366">
      <w:pPr>
        <w:ind w:left="709"/>
      </w:pPr>
      <w:r w:rsidRPr="007E7463">
        <w:rPr>
          <w:b/>
          <w:bCs/>
        </w:rPr>
        <w:t>1.3.-</w:t>
      </w:r>
      <w:r w:rsidRPr="007E7463">
        <w:t xml:space="preserve"> Cuando se trate de empresarios no españoles de Estados miembros de la Unión Europea o signatarios del Acuerdo sobre el Espacio Económico Europeo, la capacidad</w:t>
      </w:r>
      <w:r w:rsidR="0072526A" w:rsidRPr="007E7463">
        <w:t xml:space="preserve">, solvencia y ausencia de prohibiciones </w:t>
      </w:r>
      <w:r w:rsidR="00024D5B" w:rsidRPr="007E7463">
        <w:t xml:space="preserve">de contratar </w:t>
      </w:r>
      <w:r w:rsidR="0072526A" w:rsidRPr="007E7463">
        <w:t xml:space="preserve">se podrá realizar bien mediante consulta en la correspondiente lista oficial de operadores económicos autorizados de un estado miembro, bien mediante la aportación de la documentación acreditativa de los citados extremos. </w:t>
      </w:r>
      <w:r w:rsidRPr="007E7463">
        <w:t xml:space="preserve"> </w:t>
      </w:r>
    </w:p>
    <w:p w14:paraId="2CCC503D" w14:textId="77777777" w:rsidR="00EA26C3" w:rsidRPr="007E7463" w:rsidRDefault="00EA26C3" w:rsidP="009B5366">
      <w:pPr>
        <w:ind w:left="709"/>
      </w:pPr>
    </w:p>
    <w:p w14:paraId="6029634C" w14:textId="77777777" w:rsidR="009B5366" w:rsidRPr="007E7463" w:rsidRDefault="009B5366" w:rsidP="009B5366">
      <w:pPr>
        <w:ind w:left="709"/>
      </w:pPr>
      <w:r w:rsidRPr="007E7463">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14:paraId="6BC1A726" w14:textId="77777777" w:rsidR="00105F02" w:rsidRPr="007E7463" w:rsidRDefault="00105F02" w:rsidP="009B5366">
      <w:pPr>
        <w:ind w:left="709"/>
      </w:pPr>
    </w:p>
    <w:p w14:paraId="25F2E617" w14:textId="68299A77" w:rsidR="009B5366" w:rsidRPr="007E7463" w:rsidRDefault="009B5366" w:rsidP="007C68E9">
      <w:pPr>
        <w:ind w:left="709"/>
      </w:pPr>
      <w:r w:rsidRPr="007E7463">
        <w:rPr>
          <w:b/>
          <w:bCs/>
        </w:rPr>
        <w:t>1.4.-</w:t>
      </w:r>
      <w:r w:rsidRPr="007E7463">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w:t>
      </w:r>
      <w:r w:rsidR="007C68E9" w:rsidRPr="007E7463">
        <w:t xml:space="preserve">tiende el objeto del contrato. </w:t>
      </w:r>
      <w:r w:rsidRPr="007E7463">
        <w:t xml:space="preserve">Igualmente deberán acompañar el informe de reciprocidad a que se refiere el artículo </w:t>
      </w:r>
      <w:r w:rsidR="00527E6A" w:rsidRPr="007E7463">
        <w:t>68.1 de la LCSP</w:t>
      </w:r>
      <w:r w:rsidRPr="007E7463">
        <w:t>.</w:t>
      </w:r>
    </w:p>
    <w:p w14:paraId="352EFD71" w14:textId="77777777" w:rsidR="00EA26C3" w:rsidRPr="007E7463" w:rsidRDefault="00EA26C3" w:rsidP="009B5366">
      <w:pPr>
        <w:ind w:left="709"/>
        <w:rPr>
          <w:b/>
          <w:bCs/>
        </w:rPr>
      </w:pPr>
    </w:p>
    <w:p w14:paraId="21433678" w14:textId="712B7A8C" w:rsidR="009B5366" w:rsidRPr="007E7463" w:rsidRDefault="009B5366" w:rsidP="009B5366">
      <w:pPr>
        <w:ind w:left="709"/>
      </w:pPr>
      <w:r w:rsidRPr="007E7463">
        <w:rPr>
          <w:b/>
          <w:bCs/>
        </w:rPr>
        <w:t>1.5.-</w:t>
      </w:r>
      <w:r w:rsidRPr="007E7463">
        <w:t xml:space="preserve"> Documentación acreditativa de la habilitación empresarial o profesional precisa para la realización del contrato, en su caso, conforme a lo requerido en el </w:t>
      </w:r>
      <w:r w:rsidRPr="007E7463">
        <w:rPr>
          <w:b/>
          <w:bCs/>
        </w:rPr>
        <w:t xml:space="preserve">apartado </w:t>
      </w:r>
      <w:r w:rsidR="00522E6D" w:rsidRPr="007E7463">
        <w:rPr>
          <w:b/>
          <w:bCs/>
        </w:rPr>
        <w:t>5</w:t>
      </w:r>
      <w:r w:rsidRPr="007E7463">
        <w:rPr>
          <w:b/>
          <w:bCs/>
        </w:rPr>
        <w:t xml:space="preserve"> de la cláusula 1</w:t>
      </w:r>
      <w:r w:rsidRPr="007E7463">
        <w:t>.</w:t>
      </w:r>
    </w:p>
    <w:p w14:paraId="2A8D516B" w14:textId="77777777" w:rsidR="009B5366" w:rsidRPr="007E7463" w:rsidRDefault="009B5366" w:rsidP="009B5366"/>
    <w:p w14:paraId="670E57AA" w14:textId="479FA2FC" w:rsidR="009B5366" w:rsidRPr="007E7463" w:rsidRDefault="009B5366" w:rsidP="009B5366">
      <w:pPr>
        <w:rPr>
          <w:b/>
          <w:bCs/>
        </w:rPr>
      </w:pPr>
      <w:r w:rsidRPr="007E7463">
        <w:rPr>
          <w:b/>
          <w:bCs/>
        </w:rPr>
        <w:t>2.-</w:t>
      </w:r>
      <w:r w:rsidRPr="007E7463">
        <w:rPr>
          <w:b/>
          <w:bCs/>
        </w:rPr>
        <w:tab/>
      </w:r>
      <w:r w:rsidR="00345A7E" w:rsidRPr="007E7463">
        <w:rPr>
          <w:b/>
          <w:bCs/>
        </w:rPr>
        <w:t>Apoderamiento.</w:t>
      </w:r>
    </w:p>
    <w:p w14:paraId="776AAB0B" w14:textId="77777777" w:rsidR="00345A7E" w:rsidRPr="007E7463" w:rsidRDefault="00345A7E" w:rsidP="009B5366"/>
    <w:p w14:paraId="5230C1C0" w14:textId="77777777" w:rsidR="00345A7E" w:rsidRPr="007E7463" w:rsidRDefault="00345A7E" w:rsidP="00345A7E">
      <w:pPr>
        <w:ind w:left="709"/>
      </w:pPr>
      <w:r w:rsidRPr="007E7463">
        <w:t>Los que comparezcan o firmen proposiciones en nombre de otro o representen a una persona jurídica, deberán acompañar también poder acreditativo de su representación declarado bastante para concurrir y contratar por un Letrado de los Servicios Jurídicos de la Comunidad de Madrid. Si el documento acreditativo de la representación contuviese delegación permanente de facultades, deberá figurar inscrito en el Registro Mercantil.</w:t>
      </w:r>
    </w:p>
    <w:p w14:paraId="136343CC" w14:textId="77777777" w:rsidR="007841AA" w:rsidRPr="007E7463" w:rsidRDefault="007841AA" w:rsidP="009B5366">
      <w:pPr>
        <w:ind w:left="709"/>
      </w:pPr>
    </w:p>
    <w:p w14:paraId="622CAF3E" w14:textId="77777777" w:rsidR="007841AA" w:rsidRPr="007E7463" w:rsidRDefault="007841AA" w:rsidP="009B5366">
      <w:pPr>
        <w:ind w:left="709"/>
      </w:pPr>
      <w:r w:rsidRPr="007E7463">
        <w:t>El órgano de contratación utilizará medios electrónicos para recabar los datos del DNI de la persona a cuyo favor se otorgó el apoderamiento o representación, salvo que conste oposición expresa del interesado, en cuyo caso deberá presentar dicho documento.</w:t>
      </w:r>
    </w:p>
    <w:p w14:paraId="674BB7F6" w14:textId="77777777" w:rsidR="009B5366" w:rsidRPr="007E7463" w:rsidRDefault="009B5366" w:rsidP="009B5366"/>
    <w:p w14:paraId="683D7D04" w14:textId="4855CCF5" w:rsidR="00650FE4" w:rsidRPr="007E7463" w:rsidRDefault="009B5366" w:rsidP="00D37FC3">
      <w:pPr>
        <w:ind w:left="709"/>
      </w:pPr>
      <w:r w:rsidRPr="007E7463">
        <w:t>Se significa que, de acuerdo con lo establecido en la Ley de Tasas y Precios Públicos de la Comunidad de Madrid, Texto Refundido aprobado por Decreto Legislativo 1/2002, de 24 de octubre, la solicitud de bastanteo se encuentra sujeta a tasa, debiendo autoliquidarse por el interesado en el momento de su formulación, requisito sin el cual no se iniciará la actuación administrativa, según lo establecido en la Orden 98/2002, de 29 de enero, de la Consejería de Presidencia, por la que se aprueban las normas de gestión, liquidación y recaudación de la tasa por bastanteo d</w:t>
      </w:r>
      <w:r w:rsidR="00D37FC3" w:rsidRPr="007E7463">
        <w:t>e documentos.</w:t>
      </w:r>
    </w:p>
    <w:p w14:paraId="07AB5465" w14:textId="77777777" w:rsidR="009B5366" w:rsidRPr="007E7463" w:rsidRDefault="009B5366" w:rsidP="009B5366"/>
    <w:p w14:paraId="19F1FA0B" w14:textId="77777777" w:rsidR="009B5366" w:rsidRPr="007E7463" w:rsidRDefault="009B5366" w:rsidP="009B5366">
      <w:pPr>
        <w:ind w:left="705" w:hanging="705"/>
        <w:rPr>
          <w:b/>
          <w:bCs/>
        </w:rPr>
      </w:pPr>
      <w:r w:rsidRPr="007E7463">
        <w:rPr>
          <w:b/>
          <w:bCs/>
        </w:rPr>
        <w:t>3.-</w:t>
      </w:r>
      <w:r w:rsidRPr="007E7463">
        <w:rPr>
          <w:b/>
          <w:bCs/>
        </w:rPr>
        <w:tab/>
        <w:t xml:space="preserve">Documentación acreditativa de </w:t>
      </w:r>
      <w:r w:rsidRPr="007E7463">
        <w:rPr>
          <w:b/>
        </w:rPr>
        <w:t>hallarse al corriente del cumplimiento de las obligaciones tributarias y con la Seguridad Social impuestas por las disposiciones vigentes</w:t>
      </w:r>
      <w:r w:rsidRPr="007E7463">
        <w:rPr>
          <w:b/>
          <w:bCs/>
        </w:rPr>
        <w:t xml:space="preserve"> y de que no existen deudas en período ejecutivo con la Comunidad de Madrid. </w:t>
      </w:r>
    </w:p>
    <w:p w14:paraId="73122793" w14:textId="77777777" w:rsidR="007841AA" w:rsidRPr="007E7463" w:rsidRDefault="007841AA" w:rsidP="009B5366">
      <w:pPr>
        <w:ind w:left="705" w:hanging="705"/>
        <w:rPr>
          <w:bCs/>
        </w:rPr>
      </w:pPr>
    </w:p>
    <w:p w14:paraId="1A85195B" w14:textId="77777777" w:rsidR="007841AA" w:rsidRPr="007E7463" w:rsidRDefault="007841AA" w:rsidP="007841AA">
      <w:pPr>
        <w:ind w:left="703"/>
        <w:rPr>
          <w:bCs/>
        </w:rPr>
      </w:pPr>
      <w:r w:rsidRPr="007E7463">
        <w:rPr>
          <w:bCs/>
        </w:rPr>
        <w:t>El órgano de contratación consultará por medios electrónicos que el licitador se halla al corriente en el cumplimiento de las obligaciones tributarias y con la Seguridad Social, salvo que conste su oposición expresa, en cuyo caso deberá presentar la siguiente documentación:</w:t>
      </w:r>
    </w:p>
    <w:p w14:paraId="7F2A81B6" w14:textId="77777777" w:rsidR="009B5366" w:rsidRPr="007E7463" w:rsidRDefault="009B5366" w:rsidP="009B5366"/>
    <w:p w14:paraId="69289039" w14:textId="1244719C" w:rsidR="009B5366" w:rsidRPr="007E7463" w:rsidRDefault="009B5366" w:rsidP="00183807">
      <w:pPr>
        <w:tabs>
          <w:tab w:val="left" w:pos="3540"/>
        </w:tabs>
      </w:pPr>
      <w:r w:rsidRPr="007E7463">
        <w:t xml:space="preserve">            </w:t>
      </w:r>
      <w:r w:rsidRPr="007E7463">
        <w:rPr>
          <w:u w:val="single"/>
        </w:rPr>
        <w:t>Obligaciones tributarias</w:t>
      </w:r>
      <w:r w:rsidR="00183807" w:rsidRPr="007E7463">
        <w:t>:</w:t>
      </w:r>
    </w:p>
    <w:p w14:paraId="5431D909" w14:textId="77777777" w:rsidR="009B5366" w:rsidRPr="007E7463" w:rsidRDefault="009B5366" w:rsidP="009B5366">
      <w:pPr>
        <w:ind w:left="709"/>
      </w:pPr>
      <w:r w:rsidRPr="007E7463">
        <w:t xml:space="preserve">a) </w:t>
      </w:r>
      <w:r w:rsidR="007841AA" w:rsidRPr="007E7463">
        <w:t>A</w:t>
      </w:r>
      <w:r w:rsidRPr="007E7463">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1760118D" w14:textId="77777777" w:rsidR="009B5366" w:rsidRPr="007E7463" w:rsidRDefault="009B5366" w:rsidP="009B5366"/>
    <w:p w14:paraId="5B8E1B8C" w14:textId="77777777" w:rsidR="009B5366" w:rsidRPr="007E7463" w:rsidRDefault="009B5366" w:rsidP="009B5366">
      <w:pPr>
        <w:ind w:left="709"/>
      </w:pPr>
      <w:r w:rsidRPr="007E7463">
        <w:t>Los sujetos pasivos que estén exentos del impuesto deberán presentar declaración responsable indicando la causa de exención. En el supuesto de encontrarse en alguna de las exenciones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 Tributaria.</w:t>
      </w:r>
    </w:p>
    <w:p w14:paraId="75C3B514" w14:textId="77777777" w:rsidR="009B5366" w:rsidRPr="007E7463" w:rsidRDefault="009B5366" w:rsidP="009B5366"/>
    <w:p w14:paraId="7006BDB1" w14:textId="77777777" w:rsidR="009B5366" w:rsidRPr="007E7463" w:rsidRDefault="009B5366" w:rsidP="009B5366">
      <w:pPr>
        <w:ind w:left="709"/>
      </w:pPr>
      <w:r w:rsidRPr="007E7463">
        <w:t>Las agrupaciones y uniones temporales de empresas deberán acreditar el alta en el impuesto, sin perjuicio de la tributación que corresponda a las empresas integrantes de la misma.</w:t>
      </w:r>
    </w:p>
    <w:p w14:paraId="4DA83233" w14:textId="77777777" w:rsidR="009B5366" w:rsidRPr="007E7463" w:rsidRDefault="009B5366" w:rsidP="009B5366"/>
    <w:p w14:paraId="489AB4F4" w14:textId="77777777" w:rsidR="009B5366" w:rsidRPr="007E7463" w:rsidRDefault="009B5366" w:rsidP="009B5366">
      <w:pPr>
        <w:ind w:left="709"/>
      </w:pPr>
      <w:r w:rsidRPr="007E7463">
        <w:t>b) Certificación positiva expedida por la Agencia Estatal de la Administración Tributaria, en la que se contenga genéricamente el cumplimiento de los requisitos establecidos en el artículo 13 del RGLCAP.</w:t>
      </w:r>
    </w:p>
    <w:p w14:paraId="721CDA17" w14:textId="77777777" w:rsidR="009B5366" w:rsidRPr="007E7463" w:rsidRDefault="009B5366" w:rsidP="009B5366"/>
    <w:p w14:paraId="57E7A24F" w14:textId="6B737FB7" w:rsidR="009B5366" w:rsidRPr="007E7463" w:rsidRDefault="009B5366" w:rsidP="009B5366">
      <w:pPr>
        <w:ind w:left="709"/>
      </w:pPr>
      <w:r w:rsidRPr="007E7463">
        <w:t xml:space="preserve">Además, el licitador que haya presentado la </w:t>
      </w:r>
      <w:r w:rsidR="000B5BE3" w:rsidRPr="007E7463">
        <w:t xml:space="preserve">mejor </w:t>
      </w:r>
      <w:r w:rsidRPr="007E7463">
        <w:t xml:space="preserve">oferta, de acuerdo con lo dispuesto en el artículo 29.5 de la Ley 9/1990, de 8 de noviembre, Reguladora de la Hacienda de la Comunidad de Madrid, no deberá tener deudas en período ejecutivo de pago con la Comunidad de Madrid, salvo que las mismas estuviesen debidamente garantizadas. El certificado que acredite la inexistencia de deudas se aportará de oficio por la Administración Autonómica. </w:t>
      </w:r>
    </w:p>
    <w:p w14:paraId="659181D6" w14:textId="77777777" w:rsidR="00183807" w:rsidRPr="007E7463" w:rsidRDefault="00183807" w:rsidP="009B5366">
      <w:pPr>
        <w:ind w:left="709"/>
      </w:pPr>
    </w:p>
    <w:p w14:paraId="67752E33" w14:textId="0396DAB8" w:rsidR="009B5366" w:rsidRPr="007E7463" w:rsidRDefault="009B5366" w:rsidP="00183807">
      <w:pPr>
        <w:ind w:left="709"/>
      </w:pPr>
      <w:r w:rsidRPr="007E7463">
        <w:rPr>
          <w:u w:val="single"/>
        </w:rPr>
        <w:t>Obligaciones con la Seguridad Social</w:t>
      </w:r>
      <w:r w:rsidR="00183807" w:rsidRPr="007E7463">
        <w:t>:</w:t>
      </w:r>
    </w:p>
    <w:p w14:paraId="157A4394" w14:textId="77777777" w:rsidR="009B5366" w:rsidRPr="007E7463" w:rsidRDefault="009B5366" w:rsidP="009B5366">
      <w:pPr>
        <w:ind w:left="709"/>
      </w:pPr>
      <w:r w:rsidRPr="007E7463">
        <w:t xml:space="preserve">Certificación positiva expedida por la Tesorería de la Seguridad Social, en la que se contenga genéricamente el cumplimiento de los requisitos establecidos en el artículo 14 del RGLCAP. </w:t>
      </w:r>
    </w:p>
    <w:p w14:paraId="0E7F5192" w14:textId="77777777" w:rsidR="009B5366" w:rsidRPr="007E7463" w:rsidRDefault="009B5366" w:rsidP="009B5366"/>
    <w:p w14:paraId="4569087C" w14:textId="77777777" w:rsidR="009B5366" w:rsidRPr="007E7463" w:rsidRDefault="009B5366" w:rsidP="009B5366">
      <w:pPr>
        <w:rPr>
          <w:b/>
          <w:bCs/>
        </w:rPr>
      </w:pPr>
      <w:r w:rsidRPr="007E7463">
        <w:rPr>
          <w:b/>
          <w:bCs/>
        </w:rPr>
        <w:t>4.-</w:t>
      </w:r>
      <w:r w:rsidRPr="007E7463">
        <w:rPr>
          <w:b/>
          <w:bCs/>
        </w:rPr>
        <w:tab/>
        <w:t>Solvencia económica, financiera y técnica</w:t>
      </w:r>
      <w:r w:rsidRPr="007E7463">
        <w:rPr>
          <w:rStyle w:val="Refdenotaalpie"/>
          <w:b/>
          <w:bCs/>
        </w:rPr>
        <w:footnoteReference w:id="41"/>
      </w:r>
      <w:r w:rsidRPr="007E7463">
        <w:rPr>
          <w:b/>
          <w:bCs/>
        </w:rPr>
        <w:t>.</w:t>
      </w:r>
    </w:p>
    <w:p w14:paraId="69774A98" w14:textId="77777777" w:rsidR="009B5366" w:rsidRPr="007E7463" w:rsidRDefault="009B5366" w:rsidP="009B5366">
      <w:pPr>
        <w:rPr>
          <w:b/>
          <w:bCs/>
        </w:rPr>
      </w:pPr>
    </w:p>
    <w:p w14:paraId="2075A959" w14:textId="2FA05DB5" w:rsidR="009B5366" w:rsidRPr="007E7463" w:rsidRDefault="00C67E8C" w:rsidP="009B5366">
      <w:pPr>
        <w:ind w:left="705"/>
      </w:pPr>
      <w:r w:rsidRPr="007E7463">
        <w:rPr>
          <w:bCs/>
        </w:rPr>
        <w:t>L</w:t>
      </w:r>
      <w:r w:rsidR="009B5366" w:rsidRPr="007E7463">
        <w:t xml:space="preserve">os licitadores deberán acreditar su solvencia económica, financiera y técnica en los términos y por los medios que se especifiquen en el anuncio de licitación y que se relacionan en el </w:t>
      </w:r>
      <w:r w:rsidR="009B5366" w:rsidRPr="007E7463">
        <w:rPr>
          <w:b/>
          <w:bCs/>
        </w:rPr>
        <w:t xml:space="preserve">apartado </w:t>
      </w:r>
      <w:r w:rsidR="006F5095" w:rsidRPr="007E7463">
        <w:rPr>
          <w:b/>
          <w:bCs/>
        </w:rPr>
        <w:t>6</w:t>
      </w:r>
      <w:r w:rsidR="009B5366" w:rsidRPr="007E7463">
        <w:rPr>
          <w:b/>
          <w:bCs/>
        </w:rPr>
        <w:t xml:space="preserve"> de la cláusula 1</w:t>
      </w:r>
      <w:r w:rsidR="009B5366" w:rsidRPr="007E7463">
        <w:t xml:space="preserve">. En el mismo apartado se especifican los criterios de selección en función de los medios de acreditación de la solvencia. </w:t>
      </w:r>
    </w:p>
    <w:p w14:paraId="5CEE8609" w14:textId="77777777" w:rsidR="001E39E0" w:rsidRPr="007E7463" w:rsidRDefault="001E39E0" w:rsidP="009B5366">
      <w:pPr>
        <w:ind w:left="705"/>
      </w:pPr>
    </w:p>
    <w:p w14:paraId="4598E4C8" w14:textId="48F76FB0" w:rsidR="001E39E0" w:rsidRPr="007E7463" w:rsidRDefault="001E39E0" w:rsidP="001E39E0">
      <w:pPr>
        <w:pStyle w:val="Textocomentario"/>
        <w:ind w:left="705"/>
        <w:rPr>
          <w:sz w:val="24"/>
          <w:szCs w:val="24"/>
        </w:rPr>
      </w:pPr>
      <w:r w:rsidRPr="007E7463">
        <w:rPr>
          <w:sz w:val="24"/>
          <w:szCs w:val="24"/>
        </w:rPr>
        <w:t xml:space="preserve">Si en el presente pliego no aparecen concretados los criterios y requisitos mínimos para su acreditación, los licitadores o candidatos acreditarán su solvencia económica y financiera y técnica por los criterios, requisitos mínimos y medios de acreditación establecidos en </w:t>
      </w:r>
      <w:r w:rsidR="005B2A0C" w:rsidRPr="007E7463">
        <w:rPr>
          <w:sz w:val="24"/>
          <w:szCs w:val="24"/>
        </w:rPr>
        <w:t>los artículos 87 y 89 de la LCSP</w:t>
      </w:r>
      <w:r w:rsidRPr="007E7463">
        <w:rPr>
          <w:sz w:val="24"/>
          <w:szCs w:val="24"/>
        </w:rPr>
        <w:t>.</w:t>
      </w:r>
    </w:p>
    <w:p w14:paraId="158D9A82" w14:textId="77777777" w:rsidR="009B5366" w:rsidRPr="007E7463" w:rsidRDefault="009B5366" w:rsidP="009B5366">
      <w:pPr>
        <w:ind w:left="705"/>
      </w:pPr>
    </w:p>
    <w:p w14:paraId="27BE43F4" w14:textId="7C7C8474" w:rsidR="00E07E44" w:rsidRPr="007E7463" w:rsidRDefault="00E07E44" w:rsidP="00E07E44">
      <w:pPr>
        <w:ind w:left="709"/>
      </w:pPr>
      <w:r w:rsidRPr="007E7463">
        <w:t xml:space="preserve">Si </w:t>
      </w:r>
      <w:r w:rsidR="007104C2" w:rsidRPr="007E7463">
        <w:t xml:space="preserve">el licitador ha recurrido a otras empresas </w:t>
      </w:r>
      <w:r w:rsidRPr="007E7463">
        <w:t xml:space="preserve">para acreditar </w:t>
      </w:r>
      <w:r w:rsidR="007104C2" w:rsidRPr="007E7463">
        <w:t xml:space="preserve">capacidades, deberá aportar la documentación referida en los apartados anteriores </w:t>
      </w:r>
      <w:r w:rsidR="005B1D1E" w:rsidRPr="007E7463">
        <w:t xml:space="preserve">de dichas empresas, así </w:t>
      </w:r>
      <w:r w:rsidR="00485436" w:rsidRPr="007E7463">
        <w:t>como el</w:t>
      </w:r>
      <w:r w:rsidRPr="007E7463">
        <w:t xml:space="preserve"> compromiso por escrito de </w:t>
      </w:r>
      <w:r w:rsidR="005B1D1E" w:rsidRPr="007E7463">
        <w:t>l</w:t>
      </w:r>
      <w:r w:rsidRPr="007E7463">
        <w:t>as entidades</w:t>
      </w:r>
      <w:r w:rsidR="007104C2" w:rsidRPr="007E7463">
        <w:t xml:space="preserve">, </w:t>
      </w:r>
      <w:r w:rsidR="005B1D1E" w:rsidRPr="007E7463">
        <w:t xml:space="preserve">que demuestre que dispone efectivamente </w:t>
      </w:r>
      <w:r w:rsidRPr="007E7463">
        <w:t xml:space="preserve">para la ejecución del contrato de </w:t>
      </w:r>
      <w:r w:rsidR="005B1D1E" w:rsidRPr="007E7463">
        <w:t xml:space="preserve">la solvencia y medios declarados. </w:t>
      </w:r>
    </w:p>
    <w:p w14:paraId="5E347865" w14:textId="77777777" w:rsidR="005B1D1E" w:rsidRPr="007E7463" w:rsidRDefault="005B1D1E" w:rsidP="00E07E44">
      <w:pPr>
        <w:ind w:left="709"/>
      </w:pPr>
    </w:p>
    <w:p w14:paraId="6E6308EB" w14:textId="54A58188" w:rsidR="00345A7E" w:rsidRPr="007E7463" w:rsidRDefault="00A65A17" w:rsidP="00345A7E">
      <w:pPr>
        <w:rPr>
          <w:b/>
          <w:bCs/>
        </w:rPr>
      </w:pPr>
      <w:r w:rsidRPr="007E7463">
        <w:rPr>
          <w:b/>
          <w:bCs/>
        </w:rPr>
        <w:t>5</w:t>
      </w:r>
      <w:r w:rsidR="009B5366" w:rsidRPr="007E7463">
        <w:rPr>
          <w:b/>
          <w:bCs/>
        </w:rPr>
        <w:t>.-</w:t>
      </w:r>
      <w:r w:rsidR="009B5366" w:rsidRPr="007E7463">
        <w:rPr>
          <w:b/>
          <w:bCs/>
        </w:rPr>
        <w:tab/>
      </w:r>
      <w:r w:rsidR="007469BD" w:rsidRPr="007E7463">
        <w:rPr>
          <w:b/>
        </w:rPr>
        <w:t>Registro Oficial de Licitadores y Empresas Clasificadas del Sector Público</w:t>
      </w:r>
      <w:r w:rsidR="009B5366" w:rsidRPr="007E7463">
        <w:rPr>
          <w:b/>
          <w:bCs/>
        </w:rPr>
        <w:t>.</w:t>
      </w:r>
      <w:r w:rsidR="00345A7E" w:rsidRPr="007E7463">
        <w:rPr>
          <w:b/>
          <w:vertAlign w:val="superscript"/>
        </w:rPr>
        <w:footnoteReference w:id="42"/>
      </w:r>
    </w:p>
    <w:p w14:paraId="1EBFCE46" w14:textId="2414E041" w:rsidR="009B5366" w:rsidRPr="007E7463" w:rsidRDefault="009B5366" w:rsidP="009B5366"/>
    <w:p w14:paraId="3F59227B" w14:textId="75F9BF4B" w:rsidR="007469BD" w:rsidRPr="007E7463" w:rsidRDefault="00466254" w:rsidP="00CC16C6">
      <w:pPr>
        <w:ind w:left="709"/>
      </w:pPr>
      <w:r w:rsidRPr="007E7463">
        <w:t>De conformidad con lo dispuesto en el artículo 159.4.f).3º de la LCSP, la mesa de contratación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r w:rsidR="00CC16C6" w:rsidRPr="007E7463">
        <w:t xml:space="preserve"> </w:t>
      </w:r>
      <w:r w:rsidR="007469BD" w:rsidRPr="007E7463">
        <w:t>No obstante, el empresario deberá aportar la documentación requerida en esta cláusula que no figure en el citado certificado, entre la que se encuentra la específicamente exigida por la Administración de la Comunidad de Madrid.</w:t>
      </w:r>
    </w:p>
    <w:p w14:paraId="598C945C" w14:textId="77777777" w:rsidR="007469BD" w:rsidRPr="007E7463" w:rsidRDefault="007469BD" w:rsidP="007469BD"/>
    <w:p w14:paraId="012478CC" w14:textId="77777777" w:rsidR="007469BD" w:rsidRPr="007E7463" w:rsidRDefault="007469BD" w:rsidP="007469BD">
      <w:pPr>
        <w:ind w:left="709"/>
      </w:pPr>
      <w:r w:rsidRPr="007E7463">
        <w:t xml:space="preserve">No será preciso que los empresarios aporten el certificado de inscripción, sustituyéndose su presentación por el acceso de los órganos y mesas de contratación al mismo por medios electrónicos. </w:t>
      </w:r>
    </w:p>
    <w:p w14:paraId="6F3AE8BF" w14:textId="77777777" w:rsidR="00232984" w:rsidRPr="007E7463" w:rsidRDefault="00232984" w:rsidP="007469BD">
      <w:pPr>
        <w:ind w:left="709"/>
      </w:pPr>
    </w:p>
    <w:p w14:paraId="173AF9B3" w14:textId="53595753" w:rsidR="007469BD" w:rsidRPr="007E7463" w:rsidRDefault="007469BD" w:rsidP="007469BD">
      <w:pPr>
        <w:ind w:left="709"/>
      </w:pPr>
      <w:r w:rsidRPr="007E7463">
        <w:t>Los órganos de contratación podrán en todo momento acceder a las certificaciones del Registro relativas a las empresas licitadoras en los términos previstos en el artículo 8 de la Orden 1490/2010,</w:t>
      </w:r>
      <w:r w:rsidRPr="007E7463">
        <w:rPr>
          <w:sz w:val="25"/>
          <w:szCs w:val="25"/>
        </w:rPr>
        <w:t xml:space="preserve"> </w:t>
      </w:r>
      <w:r w:rsidRPr="007E7463">
        <w:t>de 28 de mayo, por la que se regula el funcionamiento del Registro Oficial de Licitadores y Empresas Clasificadas del Estado.</w:t>
      </w:r>
    </w:p>
    <w:p w14:paraId="2577E6CB" w14:textId="25AC55A5" w:rsidR="00466254" w:rsidRPr="007E7463" w:rsidRDefault="00466254" w:rsidP="007469BD">
      <w:pPr>
        <w:ind w:left="709"/>
      </w:pPr>
    </w:p>
    <w:p w14:paraId="3EA1F86E" w14:textId="6001FED8" w:rsidR="00466254" w:rsidRPr="007E7463" w:rsidRDefault="00466254" w:rsidP="00466254">
      <w:pPr>
        <w:ind w:left="705"/>
      </w:pPr>
      <w:r w:rsidRPr="007E7463">
        <w:t xml:space="preserve">Si el licitador hubiera hecho uso de la facultad de acreditar la presentación de la solicitud de inscripción en el ROLECE, a que alude el inciso final de la letra a) del apartado 4 del artículo 159 de la LCSP, deberá aportar el acuse de recibo de la solicitud emitido por dicho Registro, cuya fecha ha de ser anterior a la fecha final de presentación de ofertas, así como una declaración responsable de haber aportado la documentación preceptiva y de no haber recibido requerimiento de subsanación. En este supuesto, deberán aportar la documentación justificativa </w:t>
      </w:r>
      <w:r w:rsidR="004E62CB" w:rsidRPr="007E7463">
        <w:t xml:space="preserve">de </w:t>
      </w:r>
      <w:r w:rsidRPr="007E7463">
        <w:t>todos los extremos referentes a su aptitud para contratar enunciados en esta cláusula.</w:t>
      </w:r>
    </w:p>
    <w:p w14:paraId="5F5E4F9D" w14:textId="77777777" w:rsidR="00466254" w:rsidRPr="007E7463" w:rsidRDefault="00466254" w:rsidP="007469BD">
      <w:pPr>
        <w:ind w:left="709"/>
      </w:pPr>
    </w:p>
    <w:p w14:paraId="542744CA" w14:textId="52F8781D" w:rsidR="00EA26C3" w:rsidRPr="007E7463" w:rsidRDefault="00A65A17" w:rsidP="00EA26C3">
      <w:pPr>
        <w:ind w:left="705" w:hanging="705"/>
      </w:pPr>
      <w:r w:rsidRPr="007E7463">
        <w:rPr>
          <w:b/>
        </w:rPr>
        <w:t>6</w:t>
      </w:r>
      <w:r w:rsidR="009B5366" w:rsidRPr="007E7463">
        <w:rPr>
          <w:b/>
        </w:rPr>
        <w:t>.-</w:t>
      </w:r>
      <w:r w:rsidR="00044BA0" w:rsidRPr="007E7463">
        <w:tab/>
      </w:r>
      <w:r w:rsidR="009B5366" w:rsidRPr="007E7463">
        <w:t xml:space="preserve">Asimismo, se presentará la documentación acreditativa de la </w:t>
      </w:r>
      <w:r w:rsidR="009B5366" w:rsidRPr="007E7463">
        <w:rPr>
          <w:b/>
        </w:rPr>
        <w:t>constitución de la garantía definitiva</w:t>
      </w:r>
      <w:r w:rsidR="007841AA" w:rsidRPr="007E7463">
        <w:t xml:space="preserve">, en caso de que no se hubiera constituido en la </w:t>
      </w:r>
      <w:r w:rsidR="00D37FC3" w:rsidRPr="007E7463">
        <w:t>Caja de Depósitos</w:t>
      </w:r>
      <w:r w:rsidR="007841AA" w:rsidRPr="007E7463">
        <w:t xml:space="preserve"> de la Comunidad de Madrid</w:t>
      </w:r>
      <w:r w:rsidR="004C4CC4" w:rsidRPr="007E7463">
        <w:t>.</w:t>
      </w:r>
      <w:r w:rsidR="00171586" w:rsidRPr="007E7463">
        <w:rPr>
          <w:rStyle w:val="Nmerodepgina"/>
        </w:rPr>
        <w:t xml:space="preserve"> </w:t>
      </w:r>
      <w:r w:rsidR="00171586" w:rsidRPr="007E7463">
        <w:rPr>
          <w:rStyle w:val="Refdenotaalpie"/>
        </w:rPr>
        <w:footnoteReference w:id="43"/>
      </w:r>
    </w:p>
    <w:p w14:paraId="48038527" w14:textId="0186D027" w:rsidR="002433B1" w:rsidRPr="007E7463" w:rsidRDefault="00EA26C3" w:rsidP="00EA26C3">
      <w:pPr>
        <w:ind w:left="705" w:hanging="705"/>
      </w:pPr>
      <w:r w:rsidRPr="007E7463">
        <w:t xml:space="preserve"> </w:t>
      </w:r>
    </w:p>
    <w:p w14:paraId="53B005DF" w14:textId="7E725077" w:rsidR="002433B1" w:rsidRPr="007E7463" w:rsidRDefault="002433B1" w:rsidP="00044BA0">
      <w:pPr>
        <w:ind w:left="705" w:hanging="705"/>
      </w:pPr>
      <w:r w:rsidRPr="007E7463">
        <w:rPr>
          <w:b/>
        </w:rPr>
        <w:t>7</w:t>
      </w:r>
      <w:r w:rsidR="00183807" w:rsidRPr="007E7463">
        <w:t>.-</w:t>
      </w:r>
      <w:r w:rsidR="00044BA0" w:rsidRPr="007E7463">
        <w:tab/>
      </w:r>
      <w:r w:rsidRPr="007E7463">
        <w:t>E</w:t>
      </w:r>
      <w:r w:rsidR="009B5366" w:rsidRPr="007E7463">
        <w:t xml:space="preserve">n su caso, </w:t>
      </w:r>
      <w:r w:rsidRPr="007E7463">
        <w:t xml:space="preserve">deberá aportar </w:t>
      </w:r>
      <w:r w:rsidR="009B5366" w:rsidRPr="007E7463">
        <w:t xml:space="preserve">la documentación acreditativa de la efectiva </w:t>
      </w:r>
      <w:r w:rsidR="009B5366" w:rsidRPr="007E7463">
        <w:rPr>
          <w:b/>
        </w:rPr>
        <w:t>disposición de los medios</w:t>
      </w:r>
      <w:r w:rsidR="009B5366" w:rsidRPr="007E7463">
        <w:t xml:space="preserve"> que se hubiese comprometido a dedicar o adscribir a la ejecución del contrato</w:t>
      </w:r>
      <w:r w:rsidRPr="007E7463">
        <w:t xml:space="preserve"> conforme a lo dispuesto en el artículo 76.2 de la LCSP .</w:t>
      </w:r>
    </w:p>
    <w:p w14:paraId="0A4EFB3C" w14:textId="77777777" w:rsidR="004C4CC4" w:rsidRPr="007E7463" w:rsidRDefault="004C4CC4" w:rsidP="002433B1">
      <w:pPr>
        <w:ind w:left="709"/>
      </w:pPr>
    </w:p>
    <w:p w14:paraId="7B2FCCBF" w14:textId="2654C841" w:rsidR="00F57DC1" w:rsidRPr="007E7463" w:rsidRDefault="00044BA0" w:rsidP="00F57DC1">
      <w:pPr>
        <w:ind w:left="705" w:hanging="705"/>
      </w:pPr>
      <w:r w:rsidRPr="007E7463">
        <w:rPr>
          <w:b/>
        </w:rPr>
        <w:t>8</w:t>
      </w:r>
      <w:r w:rsidR="00F57DC1" w:rsidRPr="007E7463">
        <w:rPr>
          <w:b/>
        </w:rPr>
        <w:t>.-</w:t>
      </w:r>
      <w:r w:rsidR="00F57DC1" w:rsidRPr="007E7463">
        <w:tab/>
        <w:t xml:space="preserve">Si se hubiera celebrado subasta electrónica, el licitador deberá presentar ratificación por escrito de la oferta resultante de su última puja, suscrita por el empresario o su representante, conforme al modelo que figura como </w:t>
      </w:r>
      <w:r w:rsidR="00F57DC1" w:rsidRPr="007E7463">
        <w:rPr>
          <w:b/>
          <w:bCs/>
        </w:rPr>
        <w:t>anexo I.</w:t>
      </w:r>
      <w:r w:rsidR="00866CF5" w:rsidRPr="007E7463">
        <w:rPr>
          <w:b/>
          <w:bCs/>
        </w:rPr>
        <w:t>2</w:t>
      </w:r>
      <w:r w:rsidR="00F57DC1" w:rsidRPr="007E7463">
        <w:t xml:space="preserve"> de este pliego.</w:t>
      </w:r>
    </w:p>
    <w:p w14:paraId="73CEC793" w14:textId="77777777" w:rsidR="00F57DC1" w:rsidRPr="007E7463" w:rsidRDefault="00F57DC1" w:rsidP="00F57DC1"/>
    <w:p w14:paraId="5ECB4CE9" w14:textId="649D5235" w:rsidR="00F57DC1" w:rsidRDefault="00044BA0" w:rsidP="00F57DC1">
      <w:pPr>
        <w:ind w:left="705" w:hanging="705"/>
      </w:pPr>
      <w:r w:rsidRPr="007E7463">
        <w:rPr>
          <w:b/>
        </w:rPr>
        <w:t>9</w:t>
      </w:r>
      <w:r w:rsidR="00F57DC1" w:rsidRPr="007E7463">
        <w:rPr>
          <w:b/>
        </w:rPr>
        <w:t>.-</w:t>
      </w:r>
      <w:r w:rsidR="00F57DC1" w:rsidRPr="007E7463">
        <w:tab/>
        <w:t xml:space="preserve">Si el licitador que ha presentado la </w:t>
      </w:r>
      <w:r w:rsidR="008C2AAB" w:rsidRPr="007E7463">
        <w:t xml:space="preserve">mejor </w:t>
      </w:r>
      <w:r w:rsidR="00F57DC1" w:rsidRPr="007E7463">
        <w:t>oferta se comprometió a la contratación de personas en situación de exclusión social, deberá presentar informes de los servicios sociales públicos competentes acreditativos de dicha situación, contratos de trabajo y documentos de cotización a la Seguridad Social.</w:t>
      </w:r>
    </w:p>
    <w:p w14:paraId="3205F1A6" w14:textId="77777777" w:rsidR="003130CF" w:rsidRDefault="003130CF" w:rsidP="003130CF">
      <w:pPr>
        <w:ind w:left="705" w:hanging="705"/>
      </w:pPr>
      <w:r w:rsidRPr="00C2092F">
        <w:rPr>
          <w:b/>
          <w:bCs/>
        </w:rPr>
        <w:t>10.-</w:t>
      </w:r>
      <w:r>
        <w:t xml:space="preserve"> </w:t>
      </w:r>
      <w:r>
        <w:tab/>
        <w:t xml:space="preserve">La Fundación realizará una </w:t>
      </w:r>
      <w:r w:rsidRPr="00E36FAE">
        <w:rPr>
          <w:b/>
          <w:bCs/>
        </w:rPr>
        <w:t>verificación de los reactivos y fungibles</w:t>
      </w:r>
      <w:r>
        <w:t xml:space="preserve"> de compatibilidad con la plataforma NGS (disponible en el centro, </w:t>
      </w:r>
      <w:r w:rsidRPr="00C2092F">
        <w:t xml:space="preserve"> Ion S5 Plus (Thermofisher) O NextSeq 50 (Illumina)</w:t>
      </w:r>
      <w:r>
        <w:t xml:space="preserve">). </w:t>
      </w:r>
    </w:p>
    <w:p w14:paraId="29144173" w14:textId="77777777" w:rsidR="003130CF" w:rsidRDefault="003130CF" w:rsidP="003130CF">
      <w:pPr>
        <w:ind w:left="705" w:hanging="705"/>
      </w:pPr>
    </w:p>
    <w:p w14:paraId="091FB1F2" w14:textId="77777777" w:rsidR="003130CF" w:rsidRPr="00DD1118" w:rsidRDefault="003130CF" w:rsidP="003130CF">
      <w:pPr>
        <w:ind w:left="705" w:hanging="705"/>
      </w:pPr>
      <w:r w:rsidRPr="00E36FAE">
        <w:rPr>
          <w:b/>
          <w:bCs/>
        </w:rPr>
        <w:t>11.-</w:t>
      </w:r>
      <w:r>
        <w:t xml:space="preserve"> </w:t>
      </w:r>
      <w:r>
        <w:tab/>
        <w:t xml:space="preserve">El licitador propuesto como adjudicatario estará obligado a presentar un </w:t>
      </w:r>
      <w:r w:rsidRPr="009C0451">
        <w:rPr>
          <w:b/>
          <w:bCs/>
        </w:rPr>
        <w:t>Plan de Formación</w:t>
      </w:r>
      <w:r>
        <w:t xml:space="preserve"> dirigido al personal de la Fundación, el cual deberá ser validado previamente por ésta. En caso de que la Fundación considere que el plan presentado no cumple con los requisitos o estándares establecidos, podrá solicitar al licitador una propuesta alternativa. El licitador deberá realizar una actualización de dicho Plan cuando lo requiera la Fundación</w:t>
      </w:r>
      <w:r w:rsidRPr="00ED14FA">
        <w:t xml:space="preserve"> </w:t>
      </w:r>
      <w:r>
        <w:t xml:space="preserve">durante la ejecución del contrato.  </w:t>
      </w:r>
    </w:p>
    <w:p w14:paraId="38525FE3" w14:textId="77777777" w:rsidR="00F57DC1" w:rsidRPr="007E7463" w:rsidRDefault="00F57DC1" w:rsidP="00F57DC1">
      <w:pPr>
        <w:ind w:left="705" w:hanging="705"/>
      </w:pPr>
    </w:p>
    <w:p w14:paraId="63256EEC" w14:textId="32419CDE" w:rsidR="00A9668F" w:rsidRPr="007E7463" w:rsidRDefault="00A9668F" w:rsidP="00A9668F">
      <w:r w:rsidRPr="007E7463">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14:paraId="092CA5D9" w14:textId="77777777" w:rsidR="00CC16C6" w:rsidRPr="007E7463" w:rsidRDefault="00CC16C6" w:rsidP="00A9668F"/>
    <w:p w14:paraId="06FB7C67" w14:textId="21D68596" w:rsidR="00F57DC1" w:rsidRPr="007E7463" w:rsidRDefault="00F57DC1" w:rsidP="00F57DC1">
      <w:pPr>
        <w:autoSpaceDE w:val="0"/>
        <w:autoSpaceDN w:val="0"/>
        <w:adjustRightInd w:val="0"/>
        <w:spacing w:line="276" w:lineRule="auto"/>
      </w:pPr>
      <w:r w:rsidRPr="007E7463">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9A17F3" w:rsidRPr="007E7463">
        <w:t>71.2 a) de la LCSP</w:t>
      </w:r>
      <w:r w:rsidR="00A9668F" w:rsidRPr="007E7463">
        <w:t>; asimismo, se le exigirá el importe del 3% del presupuesto base de licitación, IVA excluido, en concepto de penalidad</w:t>
      </w:r>
      <w:r w:rsidRPr="007E7463">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14:paraId="78E03CFA" w14:textId="77777777" w:rsidR="00F57DC1" w:rsidRPr="007E7463" w:rsidRDefault="00F57DC1" w:rsidP="00F57DC1">
      <w:pPr>
        <w:ind w:left="705"/>
      </w:pPr>
    </w:p>
    <w:p w14:paraId="4D90408D" w14:textId="5B9474D2" w:rsidR="00F57DC1" w:rsidRPr="007E7463" w:rsidRDefault="00F57DC1" w:rsidP="00F57DC1">
      <w:r w:rsidRPr="007E7463">
        <w:t xml:space="preserve">Posteriormente, la Mesa de contratación elevará al órgano de contratación las ofertas,  junto con los informes emitidos, en su caso, el acta </w:t>
      </w:r>
      <w:r w:rsidR="00234E11" w:rsidRPr="007E7463">
        <w:t>y la propuesta de adjudicación al postor  con mejor oferta económica</w:t>
      </w:r>
      <w:r w:rsidRPr="007E7463">
        <w:t>.</w:t>
      </w:r>
    </w:p>
    <w:p w14:paraId="32093345" w14:textId="77777777" w:rsidR="009A17F3" w:rsidRPr="007E7463" w:rsidRDefault="009A17F3" w:rsidP="00F57DC1"/>
    <w:p w14:paraId="1DAF4DD4" w14:textId="77777777" w:rsidR="002B24B8" w:rsidRPr="007E7463" w:rsidRDefault="002B24B8" w:rsidP="002B24B8">
      <w:r w:rsidRPr="007E7463">
        <w:t>La propuesta de adjudicación de la mesa de contratación no crea derecho alguno en favor del empresario propuesto, que no los adquirirá, respecto a la Administración, mientras no se</w:t>
      </w:r>
      <w:r w:rsidR="000B2CF1" w:rsidRPr="007E7463">
        <w:t xml:space="preserve"> </w:t>
      </w:r>
      <w:r w:rsidRPr="007E7463">
        <w:t xml:space="preserve">haya </w:t>
      </w:r>
      <w:r w:rsidR="00302CF8" w:rsidRPr="007E7463">
        <w:t>formalizado</w:t>
      </w:r>
      <w:r w:rsidRPr="007E7463">
        <w:t xml:space="preserve"> el contrato.</w:t>
      </w:r>
    </w:p>
    <w:p w14:paraId="6543C123" w14:textId="062B8D25" w:rsidR="00E07058" w:rsidRPr="007E7463" w:rsidRDefault="00E07058">
      <w:pPr>
        <w:spacing w:line="240" w:lineRule="auto"/>
        <w:jc w:val="left"/>
      </w:pPr>
      <w:bookmarkStart w:id="56" w:name="_Toc518030924"/>
    </w:p>
    <w:p w14:paraId="678DB5B7" w14:textId="730D6E0C" w:rsidR="009E4BBD" w:rsidRPr="007E7463" w:rsidRDefault="00776FF3" w:rsidP="009A17F3">
      <w:pPr>
        <w:jc w:val="center"/>
        <w:outlineLvl w:val="0"/>
      </w:pPr>
      <w:bookmarkStart w:id="57" w:name="_Toc184300889"/>
      <w:r w:rsidRPr="007E7463">
        <w:rPr>
          <w:b/>
        </w:rPr>
        <w:t>CAPÍTULO IV</w:t>
      </w:r>
      <w:r w:rsidR="00F34E05" w:rsidRPr="007E7463">
        <w:rPr>
          <w:b/>
        </w:rPr>
        <w:t xml:space="preserve">. </w:t>
      </w:r>
      <w:bookmarkStart w:id="58" w:name="_Toc198006179"/>
      <w:r w:rsidR="009E4BBD" w:rsidRPr="007E7463">
        <w:t>ADJUDICACIÓN Y FORMALIZACIÓN</w:t>
      </w:r>
      <w:bookmarkEnd w:id="56"/>
      <w:bookmarkEnd w:id="57"/>
      <w:bookmarkEnd w:id="58"/>
    </w:p>
    <w:p w14:paraId="42810E83" w14:textId="77777777" w:rsidR="00842791" w:rsidRPr="007E7463" w:rsidRDefault="00842791" w:rsidP="00842791"/>
    <w:p w14:paraId="6C169A0B" w14:textId="02679CD1" w:rsidR="00D57E5A" w:rsidRPr="007E7463" w:rsidRDefault="00776FF3" w:rsidP="00D57E5A">
      <w:pPr>
        <w:outlineLvl w:val="1"/>
        <w:rPr>
          <w:i/>
        </w:rPr>
      </w:pPr>
      <w:bookmarkStart w:id="59" w:name="_Toc198006180"/>
      <w:bookmarkStart w:id="60" w:name="_Toc518030925"/>
      <w:bookmarkStart w:id="61" w:name="_Toc184300890"/>
      <w:r w:rsidRPr="007E7463">
        <w:rPr>
          <w:b/>
        </w:rPr>
        <w:t xml:space="preserve">Cláusula </w:t>
      </w:r>
      <w:r w:rsidR="003E20E2" w:rsidRPr="007E7463">
        <w:rPr>
          <w:b/>
        </w:rPr>
        <w:t>1</w:t>
      </w:r>
      <w:r w:rsidR="000825F1" w:rsidRPr="007E7463">
        <w:rPr>
          <w:b/>
        </w:rPr>
        <w:t>4</w:t>
      </w:r>
      <w:r w:rsidR="00044BA0" w:rsidRPr="007E7463">
        <w:rPr>
          <w:b/>
        </w:rPr>
        <w:t>.</w:t>
      </w:r>
      <w:r w:rsidR="003E20E2" w:rsidRPr="007E7463">
        <w:rPr>
          <w:b/>
        </w:rPr>
        <w:t xml:space="preserve"> </w:t>
      </w:r>
      <w:r w:rsidR="00586829" w:rsidRPr="007E7463">
        <w:rPr>
          <w:i/>
        </w:rPr>
        <w:t>Adjudicación del contrato.</w:t>
      </w:r>
      <w:bookmarkEnd w:id="59"/>
      <w:r w:rsidR="00D57E5A" w:rsidRPr="007E7463">
        <w:rPr>
          <w:i/>
          <w:vertAlign w:val="superscript"/>
        </w:rPr>
        <w:t xml:space="preserve"> </w:t>
      </w:r>
      <w:r w:rsidR="00D57E5A" w:rsidRPr="007E7463">
        <w:rPr>
          <w:vertAlign w:val="superscript"/>
        </w:rPr>
        <w:footnoteReference w:id="44"/>
      </w:r>
      <w:bookmarkEnd w:id="60"/>
      <w:bookmarkEnd w:id="61"/>
    </w:p>
    <w:p w14:paraId="3A208BC3" w14:textId="77777777" w:rsidR="00586829" w:rsidRPr="007E7463" w:rsidRDefault="00586829" w:rsidP="00586829"/>
    <w:p w14:paraId="6CD6BECA" w14:textId="48EA67C1" w:rsidR="00945480" w:rsidRPr="007E7463" w:rsidRDefault="00945480" w:rsidP="002C6039">
      <w:r w:rsidRPr="007E7463">
        <w:t xml:space="preserve">Presentada la </w:t>
      </w:r>
      <w:r w:rsidR="00B61C87" w:rsidRPr="007E7463">
        <w:t>documentación</w:t>
      </w:r>
      <w:r w:rsidRPr="007E7463">
        <w:t xml:space="preserve"> y, en los casos en que resulte preceptiva, previa fiscalización del compromiso del gasto por la Intervención en un plazo </w:t>
      </w:r>
      <w:r w:rsidR="00183807" w:rsidRPr="007E7463">
        <w:t>no superior a 5 días naturales,</w:t>
      </w:r>
      <w:r w:rsidR="00B61C87" w:rsidRPr="007E7463">
        <w:rPr>
          <w:rStyle w:val="Refdenotaalpie"/>
        </w:rPr>
        <w:footnoteReference w:id="45"/>
      </w:r>
      <w:r w:rsidR="00B61C87" w:rsidRPr="007E7463">
        <w:t xml:space="preserve"> s</w:t>
      </w:r>
      <w:r w:rsidRPr="007E7463">
        <w:t>e procederá a adjudicar el contrato a favor del licitador propuesto como adjudicatario</w:t>
      </w:r>
      <w:r w:rsidR="00B61C87" w:rsidRPr="007E7463">
        <w:t>.</w:t>
      </w:r>
      <w:r w:rsidRPr="007E7463">
        <w:t xml:space="preserve"> </w:t>
      </w:r>
    </w:p>
    <w:p w14:paraId="1530E9F1" w14:textId="77777777" w:rsidR="002C6039" w:rsidRPr="007E7463" w:rsidRDefault="002C6039" w:rsidP="002C6039"/>
    <w:p w14:paraId="510DBE49" w14:textId="5F51FF96" w:rsidR="002C6039" w:rsidRPr="007E7463" w:rsidRDefault="002C6039" w:rsidP="002C6039">
      <w:r w:rsidRPr="007E7463">
        <w:t xml:space="preserve">Tendrán preferencia en la adjudicación las proposiciones presentadas por aquellas empresas, que, sin estar sujetas a la obligación a que se refiere la </w:t>
      </w:r>
      <w:r w:rsidR="00776FF3" w:rsidRPr="007E7463">
        <w:rPr>
          <w:b/>
        </w:rPr>
        <w:t>cláu</w:t>
      </w:r>
      <w:r w:rsidR="00F56018" w:rsidRPr="007E7463">
        <w:rPr>
          <w:b/>
        </w:rPr>
        <w:t>sula 29</w:t>
      </w:r>
      <w:r w:rsidRPr="007E7463">
        <w:t xml:space="preserve"> del presente pliego “Medidas de contratación con empresas que estén obligadas a tener en su plantilla trabajadores con discapacidad”, en el momento de acreditar su solvencia técnica, tengan en su plantilla un número</w:t>
      </w:r>
      <w:r w:rsidR="006E6C6A" w:rsidRPr="007E7463">
        <w:t xml:space="preserve"> </w:t>
      </w:r>
      <w:r w:rsidRPr="007E7463">
        <w:t xml:space="preserve">de trabajadores con discapacidad </w:t>
      </w:r>
      <w:r w:rsidR="00BA372B" w:rsidRPr="007E7463">
        <w:t xml:space="preserve">no inferior </w:t>
      </w:r>
      <w:r w:rsidRPr="007E7463">
        <w:t>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FD58CA" w:rsidRPr="007E7463">
        <w:rPr>
          <w:vertAlign w:val="superscript"/>
        </w:rPr>
        <w:t xml:space="preserve"> </w:t>
      </w:r>
      <w:r w:rsidR="00B61C87" w:rsidRPr="007E7463">
        <w:t xml:space="preserve">Si varias empresas acreditan tener relación laboral con personas con discapacidad en un porcentaje </w:t>
      </w:r>
      <w:r w:rsidR="00A15F6B" w:rsidRPr="007E7463">
        <w:t>no inferior</w:t>
      </w:r>
      <w:r w:rsidR="00B61C87" w:rsidRPr="007E7463">
        <w:t xml:space="preserve"> al indicado, tendrá preferencia en la adjudicación el licitador que disponga del mayor porcentaje de trabajadores fijos con discapacidad en su plantilla</w:t>
      </w:r>
      <w:r w:rsidR="001D121E" w:rsidRPr="007E7463">
        <w:t>.</w:t>
      </w:r>
    </w:p>
    <w:p w14:paraId="77E180CB" w14:textId="77777777" w:rsidR="001D121E" w:rsidRPr="007E7463" w:rsidRDefault="001D121E" w:rsidP="002C6039"/>
    <w:p w14:paraId="40FF0582" w14:textId="525653BB" w:rsidR="009736F5" w:rsidRPr="007E7463" w:rsidRDefault="00A73FD2" w:rsidP="009736F5">
      <w:r w:rsidRPr="007E7463">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r w:rsidR="00A358E3" w:rsidRPr="007E7463">
        <w:t xml:space="preserve"> y los Centros Especiales de Empleo, y entre ellas, las que disponga del mayor porcentaje de trabajadores fijos con discapacidad en su plantilla, o mayor porcentaje de trabajadores en situación de exclusión social.</w:t>
      </w:r>
      <w:r w:rsidR="00B54ABB" w:rsidRPr="007E7463">
        <w:t xml:space="preserve"> </w:t>
      </w:r>
      <w:r w:rsidR="00882F92" w:rsidRPr="007E7463">
        <w:rPr>
          <w:rStyle w:val="Refdenotaalpie"/>
        </w:rPr>
        <w:footnoteReference w:id="46"/>
      </w:r>
    </w:p>
    <w:p w14:paraId="3BC40336" w14:textId="77777777" w:rsidR="00A358E3" w:rsidRPr="007E7463" w:rsidRDefault="00A358E3" w:rsidP="009736F5"/>
    <w:p w14:paraId="54E9CED2" w14:textId="77777777" w:rsidR="00B61C87" w:rsidRPr="007E7463" w:rsidRDefault="00B61C87" w:rsidP="00B61C87">
      <w:r w:rsidRPr="007E7463">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14:paraId="28B042E1" w14:textId="77777777" w:rsidR="00B61C87" w:rsidRPr="007E7463" w:rsidRDefault="00B61C87" w:rsidP="00B61C87">
      <w:pPr>
        <w:ind w:left="708"/>
      </w:pPr>
    </w:p>
    <w:p w14:paraId="0D027D7F" w14:textId="77777777" w:rsidR="00B61C87" w:rsidRPr="007E7463" w:rsidRDefault="00B61C87" w:rsidP="00B61C87">
      <w:r w:rsidRPr="007E7463">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14:paraId="787B37A4" w14:textId="77777777" w:rsidR="00234E11" w:rsidRPr="007E7463" w:rsidRDefault="00234E11" w:rsidP="00B61C87"/>
    <w:p w14:paraId="60C1F66E" w14:textId="32169B1E" w:rsidR="00234E11" w:rsidRPr="007E7463" w:rsidRDefault="00234E11" w:rsidP="00234E11">
      <w:r w:rsidRPr="007E7463">
        <w:t>Si se produce empate entre dos o más empresas una vez tenidas en cuenta las circunstancias anteriores, se decidirá la propuesta de adjudicación mediante sorteo.</w:t>
      </w:r>
    </w:p>
    <w:p w14:paraId="0C17BB25" w14:textId="77777777" w:rsidR="00234E11" w:rsidRPr="007E7463" w:rsidRDefault="00234E11" w:rsidP="00B61C87"/>
    <w:p w14:paraId="7996A4A1" w14:textId="77777777" w:rsidR="00B61C87" w:rsidRPr="007E7463" w:rsidRDefault="00B61C87" w:rsidP="00B61C87">
      <w:r w:rsidRPr="007E7463">
        <w:t>La documentación acreditativa de los distintos criterios de desempate será aportada por los licitadores en el momento en que se produzca el empate.</w:t>
      </w:r>
    </w:p>
    <w:p w14:paraId="470248F3" w14:textId="77777777" w:rsidR="00490C76" w:rsidRPr="007E7463" w:rsidRDefault="00490C76" w:rsidP="009736F5"/>
    <w:p w14:paraId="3DB55FD4" w14:textId="77777777" w:rsidR="00D57E5A" w:rsidRPr="007E7463" w:rsidRDefault="00D57E5A" w:rsidP="009736F5">
      <w:r w:rsidRPr="007E7463">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14:paraId="722A21C7" w14:textId="77777777" w:rsidR="002C6039" w:rsidRPr="007E7463" w:rsidRDefault="002C6039" w:rsidP="002C6039"/>
    <w:p w14:paraId="35AE1F5B" w14:textId="6A95094B" w:rsidR="000C55D8" w:rsidRPr="007E7463" w:rsidRDefault="00776FF3" w:rsidP="00033BDA">
      <w:pPr>
        <w:pStyle w:val="Ttulo2"/>
        <w:spacing w:before="0" w:after="0"/>
        <w:rPr>
          <w:rFonts w:ascii="Times New Roman" w:hAnsi="Times New Roman"/>
          <w:b w:val="0"/>
          <w:sz w:val="24"/>
        </w:rPr>
      </w:pPr>
      <w:bookmarkStart w:id="62" w:name="_Toc198006182"/>
      <w:bookmarkStart w:id="63" w:name="_Toc518030926"/>
      <w:bookmarkStart w:id="64" w:name="_Toc184300891"/>
      <w:r w:rsidRPr="007E7463">
        <w:rPr>
          <w:rFonts w:ascii="Times New Roman" w:hAnsi="Times New Roman"/>
          <w:i w:val="0"/>
          <w:sz w:val="24"/>
        </w:rPr>
        <w:t xml:space="preserve">Cláusula </w:t>
      </w:r>
      <w:r w:rsidR="003E20E2" w:rsidRPr="007E7463">
        <w:rPr>
          <w:rFonts w:ascii="Times New Roman" w:hAnsi="Times New Roman"/>
          <w:i w:val="0"/>
          <w:sz w:val="24"/>
        </w:rPr>
        <w:t>1</w:t>
      </w:r>
      <w:r w:rsidR="000825F1" w:rsidRPr="007E7463">
        <w:rPr>
          <w:rFonts w:ascii="Times New Roman" w:hAnsi="Times New Roman"/>
          <w:i w:val="0"/>
          <w:sz w:val="24"/>
        </w:rPr>
        <w:t>5</w:t>
      </w:r>
      <w:r w:rsidR="000C55D8" w:rsidRPr="007E7463">
        <w:rPr>
          <w:rFonts w:ascii="Times New Roman" w:hAnsi="Times New Roman"/>
          <w:b w:val="0"/>
          <w:sz w:val="24"/>
        </w:rPr>
        <w:t>. Perfección y formalización del contrato.</w:t>
      </w:r>
      <w:bookmarkEnd w:id="62"/>
      <w:bookmarkEnd w:id="63"/>
      <w:bookmarkEnd w:id="64"/>
    </w:p>
    <w:p w14:paraId="29599692" w14:textId="77777777" w:rsidR="004F2AA5" w:rsidRPr="007E7463" w:rsidRDefault="004F2AA5" w:rsidP="004F2AA5"/>
    <w:p w14:paraId="7C65F479" w14:textId="7F9460CD" w:rsidR="004F2AA5" w:rsidRPr="007E7463" w:rsidRDefault="004F2AA5" w:rsidP="004F2AA5">
      <w:r w:rsidRPr="007E7463">
        <w:t>El contrato se perfeccionará mediante la formalización en documento administrativo que no podrá efectuarse antes de que transcurran quince días hábiles</w:t>
      </w:r>
      <w:r w:rsidRPr="007E7463">
        <w:rPr>
          <w:rStyle w:val="Refdenotaalpie"/>
        </w:rPr>
        <w:footnoteReference w:id="47"/>
      </w:r>
      <w:r w:rsidRPr="007E7463">
        <w:t xml:space="preserve"> desde que se remita la notificación de la adjudicación a los licitadores, si el contrato es susceptible de recurso especial en materia de contratación. </w:t>
      </w:r>
    </w:p>
    <w:p w14:paraId="6E60C8C8" w14:textId="77777777" w:rsidR="004F2AA5" w:rsidRPr="007E7463" w:rsidRDefault="004F2AA5" w:rsidP="004F2AA5"/>
    <w:p w14:paraId="12038031" w14:textId="77777777" w:rsidR="004F2AA5" w:rsidRPr="007E7463" w:rsidRDefault="004F2AA5" w:rsidP="004F2AA5">
      <w:r w:rsidRPr="007E7463">
        <w:t>En este supuesto, el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p>
    <w:p w14:paraId="2B59A20E" w14:textId="77777777" w:rsidR="004F2AA5" w:rsidRPr="007E7463" w:rsidRDefault="004F2AA5" w:rsidP="004F2AA5"/>
    <w:p w14:paraId="28AACD27" w14:textId="77777777" w:rsidR="004F2AA5" w:rsidRPr="007E7463" w:rsidRDefault="004F2AA5" w:rsidP="004F2AA5">
      <w:r w:rsidRPr="007E7463">
        <w:t>En el resto de supuestos, el contrato deberá formalizarse no más tarde de los quince días hábiles siguientes a aquel en que se realice la notificación de la adjudicación a los licitadores.</w:t>
      </w:r>
    </w:p>
    <w:p w14:paraId="3B8D1162" w14:textId="77777777" w:rsidR="004F2AA5" w:rsidRPr="007E7463" w:rsidRDefault="004F2AA5" w:rsidP="004F2AA5"/>
    <w:p w14:paraId="2DE0A9A1" w14:textId="77777777" w:rsidR="004F2AA5" w:rsidRPr="007E7463" w:rsidRDefault="004F2AA5" w:rsidP="004F2AA5">
      <w:r w:rsidRPr="007E7463">
        <w:t>En los contratos en que proceda, el adjudicatario deberá acreditar previamente, ante el órgano de contratación, la constitución de la UTE.</w:t>
      </w:r>
    </w:p>
    <w:p w14:paraId="113F15ED" w14:textId="77777777" w:rsidR="004F2AA5" w:rsidRPr="007E7463" w:rsidRDefault="004F2AA5" w:rsidP="007D1050"/>
    <w:p w14:paraId="7574C5BC" w14:textId="1C5DD1CF" w:rsidR="006471E6" w:rsidRPr="007E7463" w:rsidRDefault="006471E6" w:rsidP="006471E6">
      <w:r w:rsidRPr="007E7463">
        <w:t xml:space="preserve">Cuando por causas imputables al adjudicatario no se </w:t>
      </w:r>
      <w:r w:rsidR="00AE2451" w:rsidRPr="007E7463">
        <w:t>formalizase</w:t>
      </w:r>
      <w:r w:rsidRPr="007E7463">
        <w:t xml:space="preserve"> el contrato</w:t>
      </w:r>
      <w:r w:rsidR="00345A7E" w:rsidRPr="007E7463">
        <w:t xml:space="preserve"> dentro del plazo indicado</w:t>
      </w:r>
      <w:r w:rsidR="00AE2451" w:rsidRPr="007E7463">
        <w:t>,</w:t>
      </w:r>
      <w:r w:rsidRPr="007E7463">
        <w:t xml:space="preserve"> se le exigirá el importe del 3 por ciento del presupuesto base de licitación, IVA excluido, en concepto de penalidad, que se hará efectivo en primer lugar contra la garantía definitiva, si se hubiera constituido, e incurrirá en la causa de prohibición de contratar establecida en el artículo 71.2 b) de la LCSP.</w:t>
      </w:r>
    </w:p>
    <w:p w14:paraId="62ED36C9" w14:textId="77777777" w:rsidR="007D1050" w:rsidRPr="007E7463" w:rsidRDefault="007D1050" w:rsidP="007D1050"/>
    <w:p w14:paraId="415BB9DA" w14:textId="77777777" w:rsidR="00722894" w:rsidRPr="007E7463" w:rsidRDefault="00722894" w:rsidP="00722894">
      <w:r w:rsidRPr="007E7463">
        <w:t xml:space="preserve">El contrato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7E7463">
          <w:t>la Administración</w:t>
        </w:r>
      </w:smartTag>
      <w:r w:rsidRPr="007E7463">
        <w:t xml:space="preserve"> una copia legitimada y una simple del citado documento en el plazo máximo de un mes desde su formalización.</w:t>
      </w:r>
    </w:p>
    <w:p w14:paraId="356DA34D" w14:textId="77777777" w:rsidR="00A9668F" w:rsidRPr="007E7463" w:rsidRDefault="00A9668F" w:rsidP="00A9668F">
      <w:pPr>
        <w:rPr>
          <w:lang w:val="es-ES_tradnl"/>
        </w:rPr>
      </w:pPr>
    </w:p>
    <w:p w14:paraId="613E7DD1" w14:textId="616A2D44" w:rsidR="00A9668F" w:rsidRPr="007E7463" w:rsidRDefault="00A9668F" w:rsidP="00A9668F">
      <w:pPr>
        <w:rPr>
          <w:lang w:val="es-ES_tradnl"/>
        </w:rPr>
      </w:pPr>
      <w:r w:rsidRPr="007E7463">
        <w:rPr>
          <w:lang w:val="es-ES_tradnl"/>
        </w:rPr>
        <w:t xml:space="preserve">Si, antes de la formalización, el órgano de contratación decidiese no adjudicar o celebrar el contrato o desistiese del procedimiento, </w:t>
      </w:r>
      <w:r w:rsidR="00526F2C" w:rsidRPr="007E7463">
        <w:rPr>
          <w:lang w:val="es-ES_tradnl"/>
        </w:rPr>
        <w:t xml:space="preserve">lo notificará a los licitadores </w:t>
      </w:r>
      <w:r w:rsidR="00485436" w:rsidRPr="007E7463">
        <w:rPr>
          <w:lang w:val="es-ES_tradnl"/>
        </w:rPr>
        <w:t>compensándoles por</w:t>
      </w:r>
      <w:r w:rsidRPr="007E7463">
        <w:rPr>
          <w:lang w:val="es-ES_tradnl"/>
        </w:rPr>
        <w:t xml:space="preserve"> los gastos efectivos en que hubieran incurrido, previa solicitud y con la debida justificación de su valoración económica.</w:t>
      </w:r>
    </w:p>
    <w:p w14:paraId="4DA4B8AE" w14:textId="77777777" w:rsidR="00CE5767" w:rsidRPr="007E7463" w:rsidRDefault="00CE5767" w:rsidP="000C55D8"/>
    <w:p w14:paraId="49B5968C" w14:textId="17112E23" w:rsidR="007B4CBF" w:rsidRPr="007E7463" w:rsidRDefault="00776FF3" w:rsidP="00D427EF">
      <w:pPr>
        <w:jc w:val="center"/>
        <w:outlineLvl w:val="0"/>
      </w:pPr>
      <w:bookmarkStart w:id="65" w:name="_Toc518030927"/>
      <w:bookmarkStart w:id="66" w:name="_Toc184300892"/>
      <w:r w:rsidRPr="007E7463">
        <w:rPr>
          <w:b/>
        </w:rPr>
        <w:t>CAPÍTULO V</w:t>
      </w:r>
      <w:r w:rsidR="00F34E05" w:rsidRPr="007E7463">
        <w:rPr>
          <w:b/>
        </w:rPr>
        <w:t xml:space="preserve">. </w:t>
      </w:r>
      <w:bookmarkStart w:id="67" w:name="_Toc198006184"/>
      <w:r w:rsidR="007B4CBF" w:rsidRPr="007E7463">
        <w:t>EJECUCIÓN DEL CONTRATO</w:t>
      </w:r>
      <w:bookmarkEnd w:id="65"/>
      <w:bookmarkEnd w:id="66"/>
      <w:bookmarkEnd w:id="67"/>
    </w:p>
    <w:p w14:paraId="565D5C97" w14:textId="77777777" w:rsidR="00842791" w:rsidRPr="007E7463" w:rsidRDefault="00842791" w:rsidP="00842791"/>
    <w:p w14:paraId="56B5DDA1" w14:textId="789233BB" w:rsidR="007B4CBF" w:rsidRPr="007E7463" w:rsidRDefault="00776FF3" w:rsidP="009E05E8">
      <w:pPr>
        <w:outlineLvl w:val="1"/>
        <w:rPr>
          <w:i/>
        </w:rPr>
      </w:pPr>
      <w:bookmarkStart w:id="68" w:name="_Toc198006185"/>
      <w:bookmarkStart w:id="69" w:name="_Toc518030928"/>
      <w:bookmarkStart w:id="70" w:name="_Toc184300893"/>
      <w:r w:rsidRPr="007E7463">
        <w:rPr>
          <w:b/>
        </w:rPr>
        <w:t xml:space="preserve">Cláusula </w:t>
      </w:r>
      <w:r w:rsidR="003E20E2" w:rsidRPr="007E7463">
        <w:rPr>
          <w:b/>
        </w:rPr>
        <w:t>1</w:t>
      </w:r>
      <w:r w:rsidR="000825F1" w:rsidRPr="007E7463">
        <w:rPr>
          <w:b/>
        </w:rPr>
        <w:t>6</w:t>
      </w:r>
      <w:r w:rsidR="00842791" w:rsidRPr="007E7463">
        <w:rPr>
          <w:b/>
        </w:rPr>
        <w:t>.</w:t>
      </w:r>
      <w:r w:rsidR="00842791" w:rsidRPr="007E7463">
        <w:t xml:space="preserve"> </w:t>
      </w:r>
      <w:r w:rsidR="007B4CBF" w:rsidRPr="007E7463">
        <w:rPr>
          <w:i/>
        </w:rPr>
        <w:t>Principio de</w:t>
      </w:r>
      <w:r w:rsidR="007B4CBF" w:rsidRPr="007E7463">
        <w:t xml:space="preserve"> r</w:t>
      </w:r>
      <w:r w:rsidR="007B4CBF" w:rsidRPr="007E7463">
        <w:rPr>
          <w:i/>
        </w:rPr>
        <w:t>iesgo y ventura.</w:t>
      </w:r>
      <w:bookmarkEnd w:id="68"/>
      <w:bookmarkEnd w:id="69"/>
      <w:bookmarkEnd w:id="70"/>
    </w:p>
    <w:p w14:paraId="1A043BFD" w14:textId="77777777" w:rsidR="00CE2393" w:rsidRPr="007E7463" w:rsidRDefault="00CE2393" w:rsidP="007B4CBF"/>
    <w:p w14:paraId="3C336919" w14:textId="3E9CB0E0" w:rsidR="0056520F" w:rsidRPr="007E7463" w:rsidRDefault="00CE2393" w:rsidP="00A358E3">
      <w:r w:rsidRPr="007E7463">
        <w:t>La ejecución del contrato se realizará a riesgo y ventura del contratista, según lo dispuesto</w:t>
      </w:r>
      <w:r w:rsidR="00BD6782" w:rsidRPr="007E7463">
        <w:t xml:space="preserve"> en los</w:t>
      </w:r>
      <w:r w:rsidRPr="007E7463">
        <w:t xml:space="preserve"> artículo</w:t>
      </w:r>
      <w:r w:rsidR="00BD6782" w:rsidRPr="007E7463">
        <w:t>s</w:t>
      </w:r>
      <w:r w:rsidRPr="007E7463">
        <w:t xml:space="preserve"> </w:t>
      </w:r>
      <w:r w:rsidR="00F07550" w:rsidRPr="007E7463">
        <w:t xml:space="preserve">197 </w:t>
      </w:r>
      <w:r w:rsidR="00BD6782" w:rsidRPr="007E7463">
        <w:t xml:space="preserve">y 300 </w:t>
      </w:r>
      <w:r w:rsidR="00F07550" w:rsidRPr="007E7463">
        <w:t>de la LCSP</w:t>
      </w:r>
      <w:r w:rsidRPr="007E7463">
        <w:t>.</w:t>
      </w:r>
      <w:bookmarkStart w:id="71" w:name="_Toc198006186"/>
    </w:p>
    <w:p w14:paraId="1C3A511A" w14:textId="77777777" w:rsidR="00A358E3" w:rsidRPr="007E7463" w:rsidRDefault="00A358E3" w:rsidP="00A358E3">
      <w:pPr>
        <w:rPr>
          <w:b/>
        </w:rPr>
      </w:pPr>
    </w:p>
    <w:p w14:paraId="57E1785E" w14:textId="4A5BBB76" w:rsidR="00CE2393" w:rsidRPr="007E7463" w:rsidRDefault="00776FF3" w:rsidP="009E05E8">
      <w:pPr>
        <w:outlineLvl w:val="1"/>
        <w:rPr>
          <w:i/>
        </w:rPr>
      </w:pPr>
      <w:bookmarkStart w:id="72" w:name="_Toc518030929"/>
      <w:bookmarkStart w:id="73" w:name="_Toc184300894"/>
      <w:r w:rsidRPr="007E7463">
        <w:rPr>
          <w:b/>
        </w:rPr>
        <w:t xml:space="preserve">Cláusula </w:t>
      </w:r>
      <w:r w:rsidR="003E20E2" w:rsidRPr="007E7463">
        <w:rPr>
          <w:b/>
        </w:rPr>
        <w:t>1</w:t>
      </w:r>
      <w:r w:rsidR="000825F1" w:rsidRPr="007E7463">
        <w:rPr>
          <w:b/>
        </w:rPr>
        <w:t>7</w:t>
      </w:r>
      <w:r w:rsidR="007B4CBF" w:rsidRPr="007E7463">
        <w:rPr>
          <w:b/>
        </w:rPr>
        <w:t xml:space="preserve">. </w:t>
      </w:r>
      <w:r w:rsidR="00CE2393" w:rsidRPr="007E7463">
        <w:rPr>
          <w:i/>
        </w:rPr>
        <w:t>Sujeción a los pliegos de cláusulas administrativas particulares y de prescripciones técnicas.</w:t>
      </w:r>
      <w:bookmarkEnd w:id="71"/>
      <w:bookmarkEnd w:id="72"/>
      <w:bookmarkEnd w:id="73"/>
    </w:p>
    <w:p w14:paraId="7FD3A01C" w14:textId="77777777" w:rsidR="00CE2393" w:rsidRPr="007E7463" w:rsidRDefault="00CE2393" w:rsidP="00CE2393"/>
    <w:p w14:paraId="74B25CF0" w14:textId="77777777" w:rsidR="00CE2393" w:rsidRPr="007E7463" w:rsidRDefault="00CE2393" w:rsidP="00CE2393">
      <w:r w:rsidRPr="007E7463">
        <w:t xml:space="preserve">El contrato se ejecutará con sujeción a las cláusulas del presente pliego y a las del de prescripciones técnicas particulares y de acuerdo con las instrucciones que para su interpretación diere </w:t>
      </w:r>
      <w:smartTag w:uri="urn:schemas-microsoft-com:office:smarttags" w:element="PersonName">
        <w:smartTagPr>
          <w:attr w:name="ProductID" w:val="la Administraci￳n"/>
        </w:smartTagPr>
        <w:r w:rsidRPr="007E7463">
          <w:t>la Administración</w:t>
        </w:r>
      </w:smartTag>
      <w:r w:rsidRPr="007E7463">
        <w:t xml:space="preserve"> al contratista a través, en su caso, del responsable del contrato. El contratista será responsable de la calidad de los bienes que entregue así como de las consecuencias que se deduzcan para </w:t>
      </w:r>
      <w:smartTag w:uri="urn:schemas-microsoft-com:office:smarttags" w:element="PersonName">
        <w:smartTagPr>
          <w:attr w:name="ProductID" w:val="la Administraci￳n"/>
        </w:smartTagPr>
        <w:r w:rsidRPr="007E7463">
          <w:t>la Administración</w:t>
        </w:r>
      </w:smartTag>
      <w:r w:rsidRPr="007E7463">
        <w:t xml:space="preserve"> o para terceros por las omisiones, errores o métodos inadecuados en la ejecución del contrato.</w:t>
      </w:r>
    </w:p>
    <w:p w14:paraId="5A8D7122" w14:textId="77777777" w:rsidR="00BA372B" w:rsidRPr="007E7463" w:rsidRDefault="00BA372B" w:rsidP="00CE2393"/>
    <w:p w14:paraId="2F106CE9" w14:textId="10BB0659" w:rsidR="00CE2393" w:rsidRPr="007E7463" w:rsidRDefault="00776FF3" w:rsidP="009E05E8">
      <w:pPr>
        <w:outlineLvl w:val="1"/>
        <w:rPr>
          <w:i/>
        </w:rPr>
      </w:pPr>
      <w:bookmarkStart w:id="74" w:name="_Toc198006187"/>
      <w:bookmarkStart w:id="75" w:name="_Toc518030930"/>
      <w:bookmarkStart w:id="76" w:name="_Toc184300895"/>
      <w:r w:rsidRPr="007E7463">
        <w:rPr>
          <w:b/>
        </w:rPr>
        <w:t xml:space="preserve">Cláusula </w:t>
      </w:r>
      <w:r w:rsidR="003E20E2" w:rsidRPr="007E7463">
        <w:rPr>
          <w:b/>
        </w:rPr>
        <w:t>1</w:t>
      </w:r>
      <w:r w:rsidR="000825F1" w:rsidRPr="007E7463">
        <w:rPr>
          <w:b/>
        </w:rPr>
        <w:t>8</w:t>
      </w:r>
      <w:r w:rsidR="00842791" w:rsidRPr="007E7463">
        <w:rPr>
          <w:b/>
        </w:rPr>
        <w:t>.</w:t>
      </w:r>
      <w:r w:rsidR="00842791" w:rsidRPr="007E7463">
        <w:t xml:space="preserve"> </w:t>
      </w:r>
      <w:r w:rsidR="00CE2393" w:rsidRPr="007E7463">
        <w:rPr>
          <w:i/>
        </w:rPr>
        <w:t>Dirección y supervisión del suministro</w:t>
      </w:r>
      <w:r w:rsidR="00BD6782" w:rsidRPr="007E7463">
        <w:rPr>
          <w:i/>
        </w:rPr>
        <w:t xml:space="preserve"> </w:t>
      </w:r>
      <w:r w:rsidR="00C95BFB" w:rsidRPr="007E7463">
        <w:rPr>
          <w:rStyle w:val="Refdenotaalpie"/>
          <w:i/>
        </w:rPr>
        <w:footnoteReference w:id="48"/>
      </w:r>
      <w:r w:rsidR="00CE2393" w:rsidRPr="007E7463">
        <w:rPr>
          <w:i/>
        </w:rPr>
        <w:t>.</w:t>
      </w:r>
      <w:bookmarkEnd w:id="74"/>
      <w:bookmarkEnd w:id="75"/>
      <w:bookmarkEnd w:id="76"/>
    </w:p>
    <w:p w14:paraId="0B1C8B4C" w14:textId="77777777" w:rsidR="00701BD1" w:rsidRPr="007E7463" w:rsidRDefault="00701BD1" w:rsidP="00CE2393"/>
    <w:p w14:paraId="35EE17DD" w14:textId="2322DA47" w:rsidR="00CE2393" w:rsidRPr="007E7463" w:rsidRDefault="00CE2393" w:rsidP="00CE2393">
      <w:r w:rsidRPr="007E7463">
        <w:t xml:space="preserve">La dirección y supervisión del suministro corresponde al responsable del contrato, siendo sus funciones la dirección, control y coordinación del suministro. </w:t>
      </w:r>
      <w:smartTag w:uri="urn:schemas-microsoft-com:office:smarttags" w:element="PersonName">
        <w:smartTagPr>
          <w:attr w:name="ProductID" w:val="la Administraci￳n"/>
        </w:smartTagPr>
        <w:r w:rsidRPr="007E7463">
          <w:t>La Administración</w:t>
        </w:r>
      </w:smartTag>
      <w:r w:rsidRPr="007E7463">
        <w:t xml:space="preserve"> tiene la facultad de inspeccionar y de ser informada del proceso de fabricación o elaboración de los bienes objeto del contrato, pudiendo ordenar o realizar por sí misma cuando así proceda análisis, ensayos y pruebas de los materiales a emplear, establecer sistemas de control de calidad y dictar cuantas disposiciones estime oportunas para el estricto cumplimiento del contrato.</w:t>
      </w:r>
    </w:p>
    <w:p w14:paraId="0A164BC9" w14:textId="77777777" w:rsidR="00CE2393" w:rsidRPr="007E7463" w:rsidRDefault="00CE2393" w:rsidP="00CE2393"/>
    <w:p w14:paraId="146610F9" w14:textId="56DAFDE2" w:rsidR="00CE2393" w:rsidRPr="007E7463" w:rsidRDefault="00CE2393" w:rsidP="00CE2393">
      <w:r w:rsidRPr="007E7463">
        <w:t xml:space="preserve">En el </w:t>
      </w:r>
      <w:r w:rsidR="0047375C" w:rsidRPr="007E7463">
        <w:rPr>
          <w:b/>
        </w:rPr>
        <w:t>apar</w:t>
      </w:r>
      <w:r w:rsidR="00402D89" w:rsidRPr="007E7463">
        <w:rPr>
          <w:b/>
        </w:rPr>
        <w:t>tado 12</w:t>
      </w:r>
      <w:r w:rsidRPr="007E7463">
        <w:rPr>
          <w:b/>
        </w:rPr>
        <w:t xml:space="preserve"> </w:t>
      </w:r>
      <w:r w:rsidR="00776FF3" w:rsidRPr="007E7463">
        <w:rPr>
          <w:b/>
        </w:rPr>
        <w:t>de la cláusula 1</w:t>
      </w:r>
      <w:r w:rsidRPr="007E7463">
        <w:t xml:space="preserve"> se concreta el modo en que el </w:t>
      </w:r>
      <w:r w:rsidR="00AE2451" w:rsidRPr="007E7463">
        <w:t xml:space="preserve">responsable del contrato </w:t>
      </w:r>
      <w:r w:rsidRPr="007E7463">
        <w:t>ejercerá las facultades de inspección y vigilancia durante la vigencia del contrato y las comprobaciones al tiempo de la recepción que se reserva la Administración.</w:t>
      </w:r>
    </w:p>
    <w:p w14:paraId="56F439AB" w14:textId="542D20D0" w:rsidR="00842791" w:rsidRPr="007E7463" w:rsidRDefault="00842791" w:rsidP="00650FE4">
      <w:pPr>
        <w:spacing w:line="240" w:lineRule="auto"/>
        <w:jc w:val="left"/>
      </w:pPr>
    </w:p>
    <w:p w14:paraId="39B7275B" w14:textId="3B32A3EE" w:rsidR="00CE2393" w:rsidRPr="007E7463" w:rsidRDefault="00776FF3" w:rsidP="009E05E8">
      <w:pPr>
        <w:outlineLvl w:val="1"/>
        <w:rPr>
          <w:i/>
        </w:rPr>
      </w:pPr>
      <w:bookmarkStart w:id="77" w:name="_Toc198006188"/>
      <w:bookmarkStart w:id="78" w:name="_Toc518030931"/>
      <w:bookmarkStart w:id="79" w:name="_Toc184300896"/>
      <w:r w:rsidRPr="007E7463">
        <w:rPr>
          <w:b/>
        </w:rPr>
        <w:t xml:space="preserve">Cláusula </w:t>
      </w:r>
      <w:r w:rsidR="000825F1" w:rsidRPr="007E7463">
        <w:rPr>
          <w:b/>
        </w:rPr>
        <w:t>19</w:t>
      </w:r>
      <w:r w:rsidR="00842791" w:rsidRPr="007E7463">
        <w:rPr>
          <w:b/>
        </w:rPr>
        <w:t>.</w:t>
      </w:r>
      <w:r w:rsidR="00842791" w:rsidRPr="007E7463">
        <w:t xml:space="preserve"> </w:t>
      </w:r>
      <w:r w:rsidR="00CE2393" w:rsidRPr="007E7463">
        <w:rPr>
          <w:i/>
        </w:rPr>
        <w:t>Plazo de ejecución</w:t>
      </w:r>
      <w:r w:rsidR="007637A9" w:rsidRPr="007E7463">
        <w:rPr>
          <w:i/>
        </w:rPr>
        <w:t xml:space="preserve"> y prórroga del contrato</w:t>
      </w:r>
      <w:r w:rsidR="00CE2393" w:rsidRPr="007E7463">
        <w:rPr>
          <w:i/>
        </w:rPr>
        <w:t>.</w:t>
      </w:r>
      <w:bookmarkEnd w:id="77"/>
      <w:bookmarkEnd w:id="78"/>
      <w:bookmarkEnd w:id="79"/>
    </w:p>
    <w:p w14:paraId="426D99A9" w14:textId="77777777" w:rsidR="00CE2393" w:rsidRPr="007E7463" w:rsidRDefault="00CE2393" w:rsidP="00CE2393"/>
    <w:p w14:paraId="01ACCCCD" w14:textId="4161AB31" w:rsidR="001951ED" w:rsidRPr="007E7463" w:rsidRDefault="001951ED" w:rsidP="001951ED">
      <w:r w:rsidRPr="007E7463">
        <w:t xml:space="preserve">El plazo total de vigencia del contrato y los parciales, en su caso, figuran en el </w:t>
      </w:r>
      <w:r w:rsidR="0001666F" w:rsidRPr="007E7463">
        <w:rPr>
          <w:b/>
        </w:rPr>
        <w:t>apartado 1</w:t>
      </w:r>
      <w:r w:rsidR="00402D89" w:rsidRPr="007E7463">
        <w:rPr>
          <w:b/>
        </w:rPr>
        <w:t>3</w:t>
      </w:r>
      <w:r w:rsidRPr="007E7463">
        <w:rPr>
          <w:b/>
        </w:rPr>
        <w:t xml:space="preserve"> </w:t>
      </w:r>
      <w:r w:rsidR="00776FF3" w:rsidRPr="007E7463">
        <w:rPr>
          <w:b/>
        </w:rPr>
        <w:t>de la cláusula 1</w:t>
      </w:r>
      <w:r w:rsidRPr="007E7463">
        <w:t xml:space="preserve">, siendo el lugar de entrega de los bienes el que se detalla en el </w:t>
      </w:r>
      <w:r w:rsidR="0001666F" w:rsidRPr="007E7463">
        <w:rPr>
          <w:b/>
        </w:rPr>
        <w:t>apartado 1</w:t>
      </w:r>
      <w:r w:rsidR="00402D89" w:rsidRPr="007E7463">
        <w:rPr>
          <w:b/>
        </w:rPr>
        <w:t xml:space="preserve">2 </w:t>
      </w:r>
      <w:r w:rsidRPr="007E7463">
        <w:t>de</w:t>
      </w:r>
      <w:r w:rsidR="00577E7F" w:rsidRPr="007E7463">
        <w:t xml:space="preserve"> </w:t>
      </w:r>
      <w:r w:rsidRPr="007E7463">
        <w:t>l</w:t>
      </w:r>
      <w:r w:rsidR="00577E7F" w:rsidRPr="007E7463">
        <w:t>a</w:t>
      </w:r>
      <w:r w:rsidRPr="007E7463">
        <w:t xml:space="preserve"> mism</w:t>
      </w:r>
      <w:r w:rsidR="00577E7F" w:rsidRPr="007E7463">
        <w:t>a</w:t>
      </w:r>
      <w:r w:rsidRPr="007E7463">
        <w:t xml:space="preserve"> </w:t>
      </w:r>
      <w:r w:rsidR="00577E7F" w:rsidRPr="007E7463">
        <w:t>cláusula</w:t>
      </w:r>
      <w:r w:rsidRPr="007E7463">
        <w:t>.</w:t>
      </w:r>
    </w:p>
    <w:p w14:paraId="5D39973B" w14:textId="77777777" w:rsidR="001951ED" w:rsidRPr="007E7463" w:rsidRDefault="001951ED" w:rsidP="001951ED"/>
    <w:p w14:paraId="0EC82A5E" w14:textId="77676CF8" w:rsidR="00CE2393" w:rsidRPr="007E7463" w:rsidRDefault="00CE2393" w:rsidP="00CE2393">
      <w:r w:rsidRPr="007E7463">
        <w:t xml:space="preserve">El contrato será ejecutado durante el plazo establecido en el </w:t>
      </w:r>
      <w:r w:rsidR="001951ED" w:rsidRPr="007E7463">
        <w:t xml:space="preserve">citado </w:t>
      </w:r>
      <w:r w:rsidR="0001666F" w:rsidRPr="007E7463">
        <w:rPr>
          <w:b/>
        </w:rPr>
        <w:t>apartado 1</w:t>
      </w:r>
      <w:r w:rsidR="00402D89" w:rsidRPr="007E7463">
        <w:rPr>
          <w:b/>
        </w:rPr>
        <w:t>3</w:t>
      </w:r>
      <w:r w:rsidR="00B00A80" w:rsidRPr="007E7463">
        <w:rPr>
          <w:b/>
        </w:rPr>
        <w:t xml:space="preserve"> </w:t>
      </w:r>
      <w:r w:rsidR="00776FF3" w:rsidRPr="007E7463">
        <w:rPr>
          <w:b/>
        </w:rPr>
        <w:t>de la cláusula 1</w:t>
      </w:r>
      <w:r w:rsidRPr="007E7463">
        <w:t xml:space="preserve">, o en el que se determine en la adjudicación del contrato, siendo los plazos parciales, en su caso, los establecidos en </w:t>
      </w:r>
      <w:r w:rsidR="001951ED" w:rsidRPr="007E7463">
        <w:t xml:space="preserve">dicho </w:t>
      </w:r>
      <w:r w:rsidRPr="007E7463">
        <w:t>apartado o los que el contratista, en su caso, mejorando aquellos, pudiere ofertar.</w:t>
      </w:r>
    </w:p>
    <w:p w14:paraId="639B3D63" w14:textId="77777777" w:rsidR="00183807" w:rsidRPr="007E7463" w:rsidRDefault="00183807" w:rsidP="00CE2393"/>
    <w:p w14:paraId="3486D7F7" w14:textId="1E23FBDC" w:rsidR="00120545" w:rsidRPr="007E7463" w:rsidRDefault="00CE2393" w:rsidP="00120545">
      <w:r w:rsidRPr="007E7463">
        <w:t xml:space="preserve">El cómputo del plazo para la ejecución del contrato se iniciará el día siguiente </w:t>
      </w:r>
      <w:r w:rsidR="008A5622" w:rsidRPr="007E7463">
        <w:t>al de la formalización de aquél</w:t>
      </w:r>
      <w:r w:rsidR="00120545" w:rsidRPr="007E7463">
        <w:t xml:space="preserve">, salvo que se establezca otra cosa en el </w:t>
      </w:r>
      <w:r w:rsidR="00120545" w:rsidRPr="007E7463">
        <w:rPr>
          <w:b/>
        </w:rPr>
        <w:t>apartado 1</w:t>
      </w:r>
      <w:r w:rsidR="00402D89" w:rsidRPr="007E7463">
        <w:rPr>
          <w:b/>
        </w:rPr>
        <w:t>3</w:t>
      </w:r>
      <w:r w:rsidR="00120545" w:rsidRPr="007E7463">
        <w:rPr>
          <w:b/>
        </w:rPr>
        <w:t xml:space="preserve"> de la cláusula 1</w:t>
      </w:r>
      <w:r w:rsidR="00120545" w:rsidRPr="007E7463">
        <w:t xml:space="preserve">. </w:t>
      </w:r>
    </w:p>
    <w:p w14:paraId="287BACCC" w14:textId="77777777" w:rsidR="00E0743C" w:rsidRPr="007E7463" w:rsidRDefault="00E0743C" w:rsidP="00CE2393"/>
    <w:p w14:paraId="2BA0C422" w14:textId="77777777" w:rsidR="00E0743C" w:rsidRPr="007E7463" w:rsidRDefault="00E0743C" w:rsidP="00E0743C">
      <w:r w:rsidRPr="007E7463">
        <w:t>El contratista está obligado a cumplir el contrato dentro del plazo total fijado para la realización del mismo, así como de los plazos parciales señalados para su ejecución sucesiva.</w:t>
      </w:r>
    </w:p>
    <w:p w14:paraId="519124C4" w14:textId="77777777" w:rsidR="001951ED" w:rsidRPr="007E7463" w:rsidRDefault="001951ED" w:rsidP="00CE2393"/>
    <w:p w14:paraId="483C59EE" w14:textId="558EFCD8" w:rsidR="001951ED" w:rsidRPr="007E7463" w:rsidRDefault="007637A9" w:rsidP="00CE2393">
      <w:r w:rsidRPr="007E7463">
        <w:t>Si procede, e</w:t>
      </w:r>
      <w:r w:rsidR="001951ED" w:rsidRPr="007E7463">
        <w:t xml:space="preserve">l contrato podrá ser prorrogado, si así se indica en el </w:t>
      </w:r>
      <w:r w:rsidR="0001666F" w:rsidRPr="007E7463">
        <w:rPr>
          <w:b/>
        </w:rPr>
        <w:t>apartado 1</w:t>
      </w:r>
      <w:r w:rsidR="00D82EAF" w:rsidRPr="007E7463">
        <w:rPr>
          <w:b/>
        </w:rPr>
        <w:t>3</w:t>
      </w:r>
      <w:r w:rsidR="00B00A80" w:rsidRPr="007E7463">
        <w:rPr>
          <w:b/>
        </w:rPr>
        <w:t xml:space="preserve"> </w:t>
      </w:r>
      <w:r w:rsidR="00776FF3" w:rsidRPr="007E7463">
        <w:rPr>
          <w:b/>
        </w:rPr>
        <w:t>de la cláusula 1</w:t>
      </w:r>
      <w:r w:rsidR="007B77E2" w:rsidRPr="007E7463">
        <w:rPr>
          <w:b/>
        </w:rPr>
        <w:t>,</w:t>
      </w:r>
      <w:r w:rsidR="001951ED" w:rsidRPr="007E7463">
        <w:t xml:space="preserve"> y la prórroga será obligatoria para el empresario, </w:t>
      </w:r>
      <w:r w:rsidR="00BD6782" w:rsidRPr="007E7463">
        <w:t xml:space="preserve">siempre que su preaviso se produzca al menos con dos meses de antelación a la finalización del plazo de duración del contrato, </w:t>
      </w:r>
      <w:r w:rsidR="001951ED" w:rsidRPr="007E7463">
        <w:t>salvo que se prevea lo contrario en dicho apartado</w:t>
      </w:r>
      <w:r w:rsidR="00CE1E71" w:rsidRPr="007E7463">
        <w:t xml:space="preserve">, </w:t>
      </w:r>
      <w:r w:rsidR="00F83946" w:rsidRPr="007E7463">
        <w:t xml:space="preserve">y </w:t>
      </w:r>
      <w:r w:rsidR="00CE1E71" w:rsidRPr="007E7463">
        <w:t>quedando exceptuados de la obligación de preaviso los contratos de duración inferior a dos meses</w:t>
      </w:r>
      <w:r w:rsidR="001951ED" w:rsidRPr="007E7463">
        <w:t>.</w:t>
      </w:r>
      <w:r w:rsidR="00C65425" w:rsidRPr="007E7463">
        <w:rPr>
          <w:rStyle w:val="Refdenotaalpie"/>
        </w:rPr>
        <w:footnoteReference w:id="49"/>
      </w:r>
      <w:r w:rsidR="00C65425" w:rsidRPr="007E7463">
        <w:t xml:space="preserve"> En ningún caso podrá producirse la prórroga por el consentimiento tácito de las partes</w:t>
      </w:r>
      <w:r w:rsidR="000009AA" w:rsidRPr="007E7463">
        <w:t>.</w:t>
      </w:r>
      <w:r w:rsidR="006E3B07" w:rsidRPr="007E7463">
        <w:t xml:space="preserve"> </w:t>
      </w:r>
    </w:p>
    <w:p w14:paraId="27851928" w14:textId="77777777" w:rsidR="00183807" w:rsidRPr="007E7463" w:rsidRDefault="00183807" w:rsidP="00CE2393"/>
    <w:p w14:paraId="103E556F" w14:textId="77777777" w:rsidR="00120545" w:rsidRPr="007E7463" w:rsidRDefault="00120545" w:rsidP="00120545">
      <w:r w:rsidRPr="007E7463">
        <w:t>En los contratos de suministros de prestación sucesiva, si al vencimiento del contrato no se hubiera formalizado el nuevo contrato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contrato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 según dispone el artículo 29.4 de la LCSP.</w:t>
      </w:r>
    </w:p>
    <w:p w14:paraId="1D12805F" w14:textId="6ECE195A" w:rsidR="00430ADA" w:rsidRPr="007E7463" w:rsidRDefault="00430ADA">
      <w:pPr>
        <w:spacing w:line="240" w:lineRule="auto"/>
        <w:jc w:val="left"/>
        <w:rPr>
          <w:b/>
        </w:rPr>
      </w:pPr>
      <w:bookmarkStart w:id="80" w:name="_Toc198006189"/>
      <w:bookmarkStart w:id="81" w:name="_Toc518030932"/>
    </w:p>
    <w:p w14:paraId="5B924EB4" w14:textId="2F48F602" w:rsidR="00C65425" w:rsidRPr="007E7463" w:rsidRDefault="00776FF3" w:rsidP="00E0743C">
      <w:pPr>
        <w:outlineLvl w:val="1"/>
        <w:rPr>
          <w:i/>
        </w:rPr>
      </w:pPr>
      <w:bookmarkStart w:id="82" w:name="_Toc184300897"/>
      <w:r w:rsidRPr="007E7463">
        <w:rPr>
          <w:b/>
        </w:rPr>
        <w:t xml:space="preserve">Cláusula </w:t>
      </w:r>
      <w:r w:rsidR="000825F1" w:rsidRPr="007E7463">
        <w:rPr>
          <w:b/>
        </w:rPr>
        <w:t>20</w:t>
      </w:r>
      <w:r w:rsidR="00842791" w:rsidRPr="007E7463">
        <w:rPr>
          <w:b/>
        </w:rPr>
        <w:t>.</w:t>
      </w:r>
      <w:r w:rsidR="00F57D50" w:rsidRPr="007E7463">
        <w:rPr>
          <w:i/>
        </w:rPr>
        <w:t xml:space="preserve"> </w:t>
      </w:r>
      <w:bookmarkEnd w:id="80"/>
      <w:r w:rsidR="00E0743C" w:rsidRPr="007E7463">
        <w:rPr>
          <w:i/>
        </w:rPr>
        <w:t>Penalidades por incumplimiento de obligaciones contractuales.</w:t>
      </w:r>
      <w:bookmarkEnd w:id="81"/>
      <w:bookmarkEnd w:id="82"/>
    </w:p>
    <w:p w14:paraId="16E237B2" w14:textId="77777777" w:rsidR="00E0743C" w:rsidRPr="007E7463" w:rsidRDefault="00E0743C" w:rsidP="00033BDA"/>
    <w:p w14:paraId="7F7F5524" w14:textId="77777777" w:rsidR="00C65425" w:rsidRPr="007E7463" w:rsidRDefault="00C65425" w:rsidP="00C65425">
      <w:r w:rsidRPr="007E7463">
        <w:t>Si los suministros sufriesen un retraso en su ejecución y siempre que el mismo no fuere imputable al contratista, si éste ofreciera cumplir sus compromisos se concederá por el órgano de contratación un plazo que será por lo menos igual al tiempo perdido, a no ser que el contratista pidiese otro menor, regulándose su petición por lo establecido en el artículo 100 del RGLCAP.</w:t>
      </w:r>
    </w:p>
    <w:p w14:paraId="52F25018" w14:textId="77777777" w:rsidR="00411B76" w:rsidRPr="007E7463" w:rsidRDefault="00411B76" w:rsidP="00411B76"/>
    <w:p w14:paraId="34F7990A" w14:textId="3B484911" w:rsidR="00411B76" w:rsidRPr="007E7463" w:rsidRDefault="00411B76" w:rsidP="00411B76">
      <w:r w:rsidRPr="007E7463">
        <w:t xml:space="preserve">Cuando el contratista, por causas imputables al mismo, hubiese incurrido en demora respecto al cumplimiento del plazo total o de los plazos parciales, si éstos se hubiesen previsto, para lo que se estará al </w:t>
      </w:r>
      <w:r w:rsidR="0001666F" w:rsidRPr="007E7463">
        <w:rPr>
          <w:b/>
        </w:rPr>
        <w:t>apartado 1</w:t>
      </w:r>
      <w:r w:rsidR="00D82EAF" w:rsidRPr="007E7463">
        <w:rPr>
          <w:b/>
        </w:rPr>
        <w:t>3</w:t>
      </w:r>
      <w:r w:rsidR="002A15AD" w:rsidRPr="007E7463">
        <w:rPr>
          <w:b/>
        </w:rPr>
        <w:t xml:space="preserve"> </w:t>
      </w:r>
      <w:r w:rsidR="00776FF3" w:rsidRPr="007E7463">
        <w:rPr>
          <w:b/>
        </w:rPr>
        <w:t>de la cláusula 1</w:t>
      </w:r>
      <w:r w:rsidRPr="007E7463">
        <w:t>,</w:t>
      </w:r>
      <w:r w:rsidR="00175629" w:rsidRPr="007E7463">
        <w:t xml:space="preserve"> la Administración podrá optar, atendidas las circunstancias del caso,</w:t>
      </w:r>
      <w:r w:rsidRPr="007E7463">
        <w:t xml:space="preserve"> por la resolución del contrato o por la imposición de penalidades, de acuerdo con lo dispuesto en el artículo </w:t>
      </w:r>
      <w:r w:rsidR="00FD2E6E" w:rsidRPr="007E7463">
        <w:t>19</w:t>
      </w:r>
      <w:r w:rsidR="00175629" w:rsidRPr="007E7463">
        <w:t>2</w:t>
      </w:r>
      <w:r w:rsidR="00FD2E6E" w:rsidRPr="007E7463">
        <w:t xml:space="preserve"> de la LCSP</w:t>
      </w:r>
      <w:r w:rsidR="00E71643" w:rsidRPr="007E7463">
        <w:t>.</w:t>
      </w:r>
      <w:r w:rsidRPr="007E7463">
        <w:rPr>
          <w:rStyle w:val="Refdenotaalpie"/>
        </w:rPr>
        <w:footnoteReference w:id="50"/>
      </w:r>
    </w:p>
    <w:p w14:paraId="19B6D2D3" w14:textId="77777777" w:rsidR="00411B76" w:rsidRPr="007E7463" w:rsidRDefault="00411B76" w:rsidP="00411B76"/>
    <w:p w14:paraId="15C2B95A" w14:textId="383E25A1" w:rsidR="00411B76" w:rsidRPr="007E7463" w:rsidRDefault="00411B76" w:rsidP="00411B76">
      <w:r w:rsidRPr="007E7463">
        <w:t xml:space="preserve">Cada vez que las penalidades por demora alcancen un múltiplo del 5 por 100 del precio del contrato, el órgano de contratación estará facultado para proceder a la resolución del mismo o acordar la continuidad de su ejecución con imposición de nuevas </w:t>
      </w:r>
      <w:r w:rsidR="00485436" w:rsidRPr="007E7463">
        <w:t>penalidades. En</w:t>
      </w:r>
      <w:r w:rsidRPr="007E7463">
        <w:t xml:space="preserve"> este último supuesto, el órgano de contratación concederá la ampliación del plazo que estime necesaria para la terminación del contrato. </w:t>
      </w:r>
    </w:p>
    <w:p w14:paraId="6A4D7D39" w14:textId="77777777" w:rsidR="00411B76" w:rsidRPr="007E7463" w:rsidRDefault="00411B76" w:rsidP="00411B76"/>
    <w:p w14:paraId="39C9D125" w14:textId="77777777" w:rsidR="00411B76" w:rsidRPr="007E7463" w:rsidRDefault="00411B76" w:rsidP="00411B76">
      <w:r w:rsidRPr="007E7463">
        <w:t xml:space="preserve">Asimismo, </w:t>
      </w:r>
      <w:smartTag w:uri="urn:schemas-microsoft-com:office:smarttags" w:element="PersonName">
        <w:smartTagPr>
          <w:attr w:name="ProductID" w:val="la Administraci￳n"/>
        </w:smartTagPr>
        <w:r w:rsidRPr="007E7463">
          <w:t>la Administración</w:t>
        </w:r>
      </w:smartTag>
      <w:r w:rsidRPr="007E7463">
        <w:t xml:space="preserve"> tendrá las mismas prerrogativas cuando la demora en el cumplimiento de los plazos parciales haga presumir razonablemente la imposibilidad del cumplimiento del plazo total.</w:t>
      </w:r>
    </w:p>
    <w:p w14:paraId="3822D971" w14:textId="77777777" w:rsidR="00183807" w:rsidRPr="007E7463" w:rsidRDefault="00183807" w:rsidP="00411B76"/>
    <w:p w14:paraId="76AF268B" w14:textId="79CD165F" w:rsidR="00F57D50" w:rsidRPr="007E7463" w:rsidRDefault="00411B76" w:rsidP="00411B76">
      <w:r w:rsidRPr="007E7463">
        <w:t xml:space="preserve">La Administración, en caso de incumplimiento de la ejecución parcial de las prestaciones definidas en el contrato por parte del contratista, podrá optar por la resolución del contrato o por las penalidades que se determinan en el </w:t>
      </w:r>
      <w:r w:rsidR="00F45F26" w:rsidRPr="007E7463">
        <w:rPr>
          <w:b/>
        </w:rPr>
        <w:t>apartado 16</w:t>
      </w:r>
      <w:r w:rsidRPr="007E7463">
        <w:rPr>
          <w:b/>
        </w:rPr>
        <w:t xml:space="preserve"> </w:t>
      </w:r>
      <w:r w:rsidR="00776FF3" w:rsidRPr="007E7463">
        <w:rPr>
          <w:b/>
        </w:rPr>
        <w:t>de la cláusula 1</w:t>
      </w:r>
      <w:r w:rsidR="00E71643" w:rsidRPr="007E7463">
        <w:rPr>
          <w:b/>
        </w:rPr>
        <w:t>.</w:t>
      </w:r>
      <w:r w:rsidRPr="007E7463">
        <w:rPr>
          <w:rStyle w:val="Refdenotaalpie"/>
        </w:rPr>
        <w:footnoteReference w:id="51"/>
      </w:r>
      <w:r w:rsidR="00F57D50" w:rsidRPr="007E7463">
        <w:t xml:space="preserve"> </w:t>
      </w:r>
    </w:p>
    <w:p w14:paraId="3866A911" w14:textId="77777777" w:rsidR="00F57D50" w:rsidRPr="007E7463" w:rsidRDefault="00F57D50" w:rsidP="00411B76"/>
    <w:p w14:paraId="5570D3B5" w14:textId="70C9B7CC" w:rsidR="00F57D50" w:rsidRPr="007E7463" w:rsidRDefault="00F57D50" w:rsidP="00411B76">
      <w:r w:rsidRPr="007E7463">
        <w:t>En caso de cumplimiento defectuoso de la ejecución de</w:t>
      </w:r>
      <w:r w:rsidR="00832646" w:rsidRPr="007E7463">
        <w:t>l contrato</w:t>
      </w:r>
      <w:r w:rsidR="00645314" w:rsidRPr="007E7463">
        <w:t xml:space="preserve">, </w:t>
      </w:r>
      <w:r w:rsidR="0068557C" w:rsidRPr="007E7463">
        <w:t>o, en su caso, incumplimiento del compromiso de dedicar o adscribir a la ejecución del contrato los medios personales y materiales suficientes o de las condiciones especiales de ejecución del contrato</w:t>
      </w:r>
      <w:r w:rsidR="00BA0B2B" w:rsidRPr="007E7463">
        <w:t xml:space="preserve"> en materia medioambiental, </w:t>
      </w:r>
      <w:r w:rsidR="00C87D36" w:rsidRPr="007E7463">
        <w:t xml:space="preserve">de innovación, </w:t>
      </w:r>
      <w:r w:rsidR="00BA0B2B" w:rsidRPr="007E7463">
        <w:t>social o laboral</w:t>
      </w:r>
      <w:r w:rsidR="0068557C" w:rsidRPr="007E7463">
        <w:t xml:space="preserve">, </w:t>
      </w:r>
      <w:r w:rsidR="00AC752D" w:rsidRPr="007E7463">
        <w:t xml:space="preserve">la Administración podrá imponer al contratista las penalidades indicadas en el </w:t>
      </w:r>
      <w:r w:rsidR="00F45F26" w:rsidRPr="007E7463">
        <w:rPr>
          <w:b/>
        </w:rPr>
        <w:t>apartado 16</w:t>
      </w:r>
      <w:r w:rsidR="002A15AD" w:rsidRPr="007E7463">
        <w:rPr>
          <w:b/>
        </w:rPr>
        <w:t xml:space="preserve"> </w:t>
      </w:r>
      <w:r w:rsidR="00776FF3" w:rsidRPr="007E7463">
        <w:rPr>
          <w:b/>
        </w:rPr>
        <w:t>de la cláusula 1</w:t>
      </w:r>
      <w:r w:rsidR="00AC752D" w:rsidRPr="007E7463">
        <w:t xml:space="preserve">, de conformidad con lo dispuesto en el artículo </w:t>
      </w:r>
      <w:r w:rsidR="00FD2E6E" w:rsidRPr="007E7463">
        <w:t>192.1 de la LCSP</w:t>
      </w:r>
      <w:r w:rsidR="00E71643" w:rsidRPr="007E7463">
        <w:t>.</w:t>
      </w:r>
      <w:r w:rsidR="00AC752D" w:rsidRPr="007E7463">
        <w:rPr>
          <w:rStyle w:val="Refdenotaalpie"/>
        </w:rPr>
        <w:footnoteReference w:id="52"/>
      </w:r>
    </w:p>
    <w:p w14:paraId="64769B1F" w14:textId="77777777" w:rsidR="00411B76" w:rsidRPr="007E7463" w:rsidRDefault="00411B76" w:rsidP="00411B76"/>
    <w:p w14:paraId="3529E255" w14:textId="77777777" w:rsidR="00842791" w:rsidRPr="007E7463" w:rsidRDefault="00411B76" w:rsidP="00411B76">
      <w:r w:rsidRPr="007E7463">
        <w:t xml:space="preserve">La aplicación y el pago de </w:t>
      </w:r>
      <w:r w:rsidR="00AC752D" w:rsidRPr="007E7463">
        <w:t xml:space="preserve">las </w:t>
      </w:r>
      <w:r w:rsidRPr="007E7463">
        <w:t>penalidades no excluyen la indemnización a que la Administración pueda tener derecho por daños y perjuicios ocasionados con motivo del retraso imputable al contratista.</w:t>
      </w:r>
    </w:p>
    <w:p w14:paraId="22DCAA34" w14:textId="77777777" w:rsidR="00E0743C" w:rsidRPr="007E7463" w:rsidRDefault="00E0743C" w:rsidP="00411B76"/>
    <w:p w14:paraId="067A3FC5" w14:textId="7550E504" w:rsidR="00CB205B" w:rsidRPr="007E7463" w:rsidRDefault="00CB205B" w:rsidP="00CB205B">
      <w:r w:rsidRPr="007E7463">
        <w:t>La infracción de las condiciones para la subcontratación establecidas en el artículo 215.3 de la LCSP podrá dar lugar a la imposición al contratista de una penalidad de hasta un 50 por ciento del importe del subcontrato</w:t>
      </w:r>
      <w:r w:rsidR="00645314" w:rsidRPr="007E7463">
        <w:t xml:space="preserve"> o la resolución del contrato, siempre y cuando se cumplan los requisitos establecidos en el segundo párrafo de la letra f) del apartado 1 del artículo 211 de la LCSP.</w:t>
      </w:r>
      <w:r w:rsidRPr="007E7463">
        <w:t xml:space="preserve"> Asimismo, el incumplimiento de lo dispuesto en el artículo 217 de la LCSP, además de las consecuencias previstas por el ordenamiento jurídico, permitirá la imposición de las penalidades que a tal efecto se especifican en el </w:t>
      </w:r>
      <w:r w:rsidR="00F45F26" w:rsidRPr="007E7463">
        <w:rPr>
          <w:b/>
        </w:rPr>
        <w:t>apartado 16</w:t>
      </w:r>
      <w:r w:rsidRPr="007E7463">
        <w:rPr>
          <w:b/>
        </w:rPr>
        <w:t xml:space="preserve"> de la cláusula 1</w:t>
      </w:r>
      <w:r w:rsidRPr="007E7463">
        <w:t xml:space="preserve">. </w:t>
      </w:r>
    </w:p>
    <w:p w14:paraId="1AED28DC" w14:textId="77777777" w:rsidR="00C65425" w:rsidRPr="007E7463" w:rsidRDefault="00C65425" w:rsidP="00411B76"/>
    <w:p w14:paraId="17452D8E" w14:textId="2C9709A0" w:rsidR="00AC752D" w:rsidRPr="007E7463" w:rsidRDefault="00776FF3" w:rsidP="009E05E8">
      <w:pPr>
        <w:outlineLvl w:val="1"/>
        <w:rPr>
          <w:i/>
        </w:rPr>
      </w:pPr>
      <w:bookmarkStart w:id="83" w:name="_Toc198006190"/>
      <w:bookmarkStart w:id="84" w:name="_Toc518030933"/>
      <w:bookmarkStart w:id="85" w:name="_Toc184300898"/>
      <w:r w:rsidRPr="007E7463">
        <w:rPr>
          <w:b/>
        </w:rPr>
        <w:t xml:space="preserve">Cláusula </w:t>
      </w:r>
      <w:r w:rsidR="00044BA0" w:rsidRPr="007E7463">
        <w:rPr>
          <w:b/>
        </w:rPr>
        <w:t>2</w:t>
      </w:r>
      <w:r w:rsidR="000825F1" w:rsidRPr="007E7463">
        <w:rPr>
          <w:b/>
        </w:rPr>
        <w:t>1</w:t>
      </w:r>
      <w:r w:rsidR="00842791" w:rsidRPr="007E7463">
        <w:rPr>
          <w:b/>
        </w:rPr>
        <w:t>.</w:t>
      </w:r>
      <w:r w:rsidR="00842791" w:rsidRPr="007E7463">
        <w:t xml:space="preserve"> </w:t>
      </w:r>
      <w:r w:rsidR="00AC752D" w:rsidRPr="007E7463">
        <w:rPr>
          <w:i/>
        </w:rPr>
        <w:t>Responsabilidad del contratista por daños y perjuicios.</w:t>
      </w:r>
      <w:bookmarkEnd w:id="83"/>
      <w:bookmarkEnd w:id="84"/>
      <w:bookmarkEnd w:id="85"/>
    </w:p>
    <w:p w14:paraId="53F16BD0" w14:textId="77777777" w:rsidR="00AC752D" w:rsidRPr="007E7463" w:rsidRDefault="00AC752D" w:rsidP="00AC752D"/>
    <w:p w14:paraId="6FC1F27C" w14:textId="4AC73FB7" w:rsidR="00842791" w:rsidRPr="007E7463" w:rsidRDefault="00AC752D" w:rsidP="00AC752D">
      <w:r w:rsidRPr="007E7463">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7E7463">
          <w:t>la Administración</w:t>
        </w:r>
      </w:smartTag>
      <w:r w:rsidRPr="007E7463">
        <w:t xml:space="preserve">, ésta será responsable dentro de los límites señalados en las leyes. </w:t>
      </w:r>
      <w:r w:rsidR="00BB1297" w:rsidRPr="007E7463">
        <w:t>Cuando se trate de suministros de fabricación, t</w:t>
      </w:r>
      <w:r w:rsidRPr="007E7463">
        <w:t xml:space="preserve">ambién será </w:t>
      </w:r>
      <w:smartTag w:uri="urn:schemas-microsoft-com:office:smarttags" w:element="PersonName">
        <w:smartTagPr>
          <w:attr w:name="ProductID" w:val="la Administraci￳n"/>
        </w:smartTagPr>
        <w:r w:rsidRPr="007E7463">
          <w:t>la Administración</w:t>
        </w:r>
      </w:smartTag>
      <w:r w:rsidRPr="007E7463">
        <w:t xml:space="preserve"> responsable de los daños que se causen a terceros como consecuencia de los vicios del proyecto elaborado por ella misma</w:t>
      </w:r>
      <w:r w:rsidR="00BB1297" w:rsidRPr="007E7463">
        <w:t>.</w:t>
      </w:r>
      <w:r w:rsidR="004A30E7" w:rsidRPr="007E7463">
        <w:t xml:space="preserve"> </w:t>
      </w:r>
      <w:r w:rsidRPr="007E7463">
        <w:t xml:space="preserve">En todo caso, será de aplicación lo preceptuado en el artículo </w:t>
      </w:r>
      <w:r w:rsidR="00010F32" w:rsidRPr="007E7463">
        <w:t>196 de la LCSP</w:t>
      </w:r>
      <w:r w:rsidRPr="007E7463">
        <w:t>.</w:t>
      </w:r>
    </w:p>
    <w:p w14:paraId="7E807CC6" w14:textId="77777777" w:rsidR="00842791" w:rsidRPr="007E7463" w:rsidRDefault="00842791" w:rsidP="00842791"/>
    <w:p w14:paraId="193FE9C4" w14:textId="77777777" w:rsidR="00413A72" w:rsidRPr="007E7463" w:rsidRDefault="00413A72" w:rsidP="00413A72">
      <w:r w:rsidRPr="007E7463">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14:paraId="005CCF8D" w14:textId="77777777" w:rsidR="00010F32" w:rsidRPr="007E7463" w:rsidRDefault="00010F32" w:rsidP="00842791"/>
    <w:p w14:paraId="039314D1" w14:textId="787B1BC4" w:rsidR="008F7F80" w:rsidRPr="007E7463" w:rsidRDefault="00776FF3" w:rsidP="009E05E8">
      <w:pPr>
        <w:outlineLvl w:val="1"/>
        <w:rPr>
          <w:i/>
        </w:rPr>
      </w:pPr>
      <w:bookmarkStart w:id="86" w:name="_Toc198006191"/>
      <w:bookmarkStart w:id="87" w:name="_Toc518030934"/>
      <w:bookmarkStart w:id="88" w:name="_Toc184300899"/>
      <w:r w:rsidRPr="007E7463">
        <w:rPr>
          <w:b/>
        </w:rPr>
        <w:t xml:space="preserve">Cláusula </w:t>
      </w:r>
      <w:r w:rsidR="00044BA0" w:rsidRPr="007E7463">
        <w:rPr>
          <w:b/>
        </w:rPr>
        <w:t>2</w:t>
      </w:r>
      <w:r w:rsidR="000825F1" w:rsidRPr="007E7463">
        <w:rPr>
          <w:b/>
        </w:rPr>
        <w:t>2</w:t>
      </w:r>
      <w:r w:rsidR="00044BA0" w:rsidRPr="007E7463">
        <w:rPr>
          <w:b/>
        </w:rPr>
        <w:t>.</w:t>
      </w:r>
      <w:r w:rsidR="00842791" w:rsidRPr="007E7463">
        <w:t xml:space="preserve"> </w:t>
      </w:r>
      <w:r w:rsidR="008F7F80" w:rsidRPr="007E7463">
        <w:rPr>
          <w:i/>
        </w:rPr>
        <w:t>Modificación del contrato.</w:t>
      </w:r>
      <w:bookmarkEnd w:id="86"/>
      <w:r w:rsidR="001063C0" w:rsidRPr="007E7463">
        <w:rPr>
          <w:rFonts w:eastAsia="Calibri"/>
          <w:vertAlign w:val="superscript"/>
          <w:lang w:eastAsia="en-US"/>
        </w:rPr>
        <w:t xml:space="preserve"> </w:t>
      </w:r>
      <w:r w:rsidR="001063C0" w:rsidRPr="007E7463">
        <w:rPr>
          <w:i/>
          <w:vertAlign w:val="superscript"/>
        </w:rPr>
        <w:footnoteReference w:id="53"/>
      </w:r>
      <w:bookmarkEnd w:id="87"/>
      <w:bookmarkEnd w:id="88"/>
    </w:p>
    <w:p w14:paraId="3C923912" w14:textId="77777777" w:rsidR="008F7F80" w:rsidRPr="007E7463" w:rsidRDefault="008F7F80" w:rsidP="008F7F80"/>
    <w:p w14:paraId="4F99D3A2" w14:textId="77777777" w:rsidR="00EA26C3" w:rsidRPr="007E7463" w:rsidRDefault="00062024" w:rsidP="00EA26C3">
      <w:pPr>
        <w:rPr>
          <w:sz w:val="20"/>
          <w:szCs w:val="20"/>
        </w:rPr>
      </w:pPr>
      <w:r w:rsidRPr="007E7463">
        <w:t xml:space="preserve">El órgano de contratación podrá acordar, una vez perfeccionado el contrato y por razones de interés público, modificaciones en el mismo en los casos y en la forma previstos en </w:t>
      </w:r>
      <w:r w:rsidR="00864AE4" w:rsidRPr="007E7463">
        <w:t>la Subsección 4ª, Sección 3ª, Capítulo I, Título I del Libro Segundo</w:t>
      </w:r>
      <w:r w:rsidRPr="007E7463">
        <w:t xml:space="preserve"> y de acuerdo con el procedimiento regulado en el artículo 191 de la LCSP, justificándolo debidamente en el expediente</w:t>
      </w:r>
      <w:r w:rsidRPr="007E7463">
        <w:rPr>
          <w:sz w:val="20"/>
          <w:szCs w:val="20"/>
        </w:rPr>
        <w:t>.</w:t>
      </w:r>
    </w:p>
    <w:p w14:paraId="7A1C6A02" w14:textId="77777777" w:rsidR="00EA26C3" w:rsidRPr="007E7463" w:rsidRDefault="00EA26C3" w:rsidP="00EA26C3">
      <w:pPr>
        <w:rPr>
          <w:sz w:val="20"/>
          <w:szCs w:val="20"/>
        </w:rPr>
      </w:pPr>
    </w:p>
    <w:p w14:paraId="0829D038" w14:textId="5B58D627" w:rsidR="00B92CC8" w:rsidRPr="007E7463" w:rsidRDefault="00EA26C3" w:rsidP="00EA26C3">
      <w:r w:rsidRPr="007E7463">
        <w:rPr>
          <w:lang w:eastAsia="x-none"/>
        </w:rPr>
        <w:t xml:space="preserve"> </w:t>
      </w:r>
      <w:r w:rsidR="00032D0A" w:rsidRPr="007E7463">
        <w:rPr>
          <w:lang w:eastAsia="x-none"/>
        </w:rPr>
        <w:t>Cuando la</w:t>
      </w:r>
      <w:r w:rsidR="00B92CC8" w:rsidRPr="007E7463">
        <w:rPr>
          <w:lang w:eastAsia="x-none"/>
        </w:rPr>
        <w:t xml:space="preserve"> determinación del precio del contrato se </w:t>
      </w:r>
      <w:r w:rsidR="00032D0A" w:rsidRPr="007E7463">
        <w:rPr>
          <w:lang w:eastAsia="x-none"/>
        </w:rPr>
        <w:t xml:space="preserve">haya </w:t>
      </w:r>
      <w:r w:rsidR="00B92CC8" w:rsidRPr="007E7463">
        <w:rPr>
          <w:lang w:eastAsia="x-none"/>
        </w:rPr>
        <w:t>realiza</w:t>
      </w:r>
      <w:r w:rsidR="00032D0A" w:rsidRPr="007E7463">
        <w:rPr>
          <w:lang w:eastAsia="x-none"/>
        </w:rPr>
        <w:t>do</w:t>
      </w:r>
      <w:r w:rsidR="00B92CC8" w:rsidRPr="007E7463">
        <w:rPr>
          <w:lang w:eastAsia="x-none"/>
        </w:rPr>
        <w:t xml:space="preserve"> con precios unitarios, </w:t>
      </w:r>
      <w:r w:rsidR="007D2A7B" w:rsidRPr="007E7463">
        <w:rPr>
          <w:lang w:eastAsia="x-none"/>
        </w:rPr>
        <w:t xml:space="preserve">y se haya acreditado la correspondiente financiación en el expediente de contratación, </w:t>
      </w:r>
      <w:r w:rsidR="00B92CC8" w:rsidRPr="007E7463">
        <w:rPr>
          <w:lang w:val="x-none" w:eastAsia="x-none"/>
        </w:rPr>
        <w:t>se podrá incrementar el número de unidades a suministrar hasta el porcentaje del 10 por ciento del precio del contrato, sin que sea preciso tramitar expediente de modificación</w:t>
      </w:r>
      <w:r w:rsidR="00032D0A" w:rsidRPr="007E7463">
        <w:rPr>
          <w:lang w:eastAsia="x-none"/>
        </w:rPr>
        <w:t xml:space="preserve">. </w:t>
      </w:r>
    </w:p>
    <w:p w14:paraId="65E6B184" w14:textId="79F7365C" w:rsidR="00B364DF" w:rsidRPr="007E7463" w:rsidRDefault="00B364DF" w:rsidP="00B364DF">
      <w:r w:rsidRPr="007E7463">
        <w:t xml:space="preserve">En el </w:t>
      </w:r>
      <w:r w:rsidR="00F45F26" w:rsidRPr="007E7463">
        <w:t>apartado 17</w:t>
      </w:r>
      <w:r w:rsidRPr="007E7463">
        <w:rPr>
          <w:b/>
        </w:rPr>
        <w:t xml:space="preserve"> </w:t>
      </w:r>
      <w:r w:rsidR="00776FF3" w:rsidRPr="007E7463">
        <w:rPr>
          <w:b/>
        </w:rPr>
        <w:t>de la cláusula 1</w:t>
      </w:r>
      <w:r w:rsidRPr="007E7463">
        <w:t xml:space="preserve"> se especifican, en su caso,</w:t>
      </w:r>
      <w:r w:rsidR="000B2CF1" w:rsidRPr="007E7463">
        <w:t xml:space="preserve"> </w:t>
      </w:r>
      <w:r w:rsidR="00416065" w:rsidRPr="007E7463">
        <w:t>las condiciones, el</w:t>
      </w:r>
      <w:r w:rsidR="001063C0" w:rsidRPr="007E7463">
        <w:t xml:space="preserve"> alcance, los límites y el procedimiento de las modificaciones previstas.</w:t>
      </w:r>
    </w:p>
    <w:p w14:paraId="5E34FB3B" w14:textId="77777777" w:rsidR="00B364DF" w:rsidRPr="007E7463" w:rsidRDefault="00B364DF" w:rsidP="00B364DF"/>
    <w:p w14:paraId="3196DDF3" w14:textId="7A321EF6" w:rsidR="00B364DF" w:rsidRPr="007E7463" w:rsidRDefault="00B364DF" w:rsidP="00B364DF">
      <w:r w:rsidRPr="007E7463">
        <w:t xml:space="preserve">Las modificaciones no previstas en el </w:t>
      </w:r>
      <w:r w:rsidR="00F45F26" w:rsidRPr="007E7463">
        <w:t>apartado 17</w:t>
      </w:r>
      <w:r w:rsidR="002A15AD" w:rsidRPr="007E7463">
        <w:t xml:space="preserve"> </w:t>
      </w:r>
      <w:r w:rsidR="00776FF3" w:rsidRPr="007E7463">
        <w:rPr>
          <w:b/>
        </w:rPr>
        <w:t>de la cláusula 1</w:t>
      </w:r>
      <w:r w:rsidRPr="007E7463">
        <w:t xml:space="preserve"> sólo podrán efectuarse cuando se justifique suficientemente la concurrencia de alguna de las circunstancias previstas en el artículo </w:t>
      </w:r>
      <w:r w:rsidR="004B3F71" w:rsidRPr="007E7463">
        <w:t>205 de la LCSP</w:t>
      </w:r>
      <w:r w:rsidRPr="007E7463">
        <w:t>. Estas modificaciones no podrán alterar las condiciones esenciales de la licitación y adjudicación</w:t>
      </w:r>
      <w:r w:rsidRPr="007E7463">
        <w:rPr>
          <w:sz w:val="20"/>
          <w:szCs w:val="20"/>
        </w:rPr>
        <w:t xml:space="preserve"> </w:t>
      </w:r>
      <w:r w:rsidRPr="007E7463">
        <w:t xml:space="preserve">y deberán limitarse a introducir las variaciones estrictamente indispensables para responder a la causa objetiva que las haga necesarias. </w:t>
      </w:r>
    </w:p>
    <w:p w14:paraId="03CD931D" w14:textId="77777777" w:rsidR="00D57E5A" w:rsidRPr="007E7463" w:rsidRDefault="00D57E5A" w:rsidP="00B364DF"/>
    <w:p w14:paraId="00917F3A" w14:textId="208A021A" w:rsidR="00D57E5A" w:rsidRPr="007E7463" w:rsidRDefault="00D57E5A" w:rsidP="00D57E5A">
      <w:r w:rsidRPr="007E7463">
        <w:t xml:space="preserve">Las modificaciones del contrato que se produzcan durante su ejecución se </w:t>
      </w:r>
      <w:r w:rsidR="00485436" w:rsidRPr="007E7463">
        <w:t>publicarán</w:t>
      </w:r>
      <w:r w:rsidRPr="007E7463">
        <w:t xml:space="preserve"> en el Portal de la Contratación Pública -Perfil de contratante</w:t>
      </w:r>
      <w:r w:rsidR="004B3F71" w:rsidRPr="007E7463">
        <w:t xml:space="preserve">, y deberán formalizarse conforme a lo dispuesto en el artículo </w:t>
      </w:r>
      <w:r w:rsidR="00864AE4" w:rsidRPr="007E7463">
        <w:t>203</w:t>
      </w:r>
      <w:r w:rsidR="004B3F71" w:rsidRPr="007E7463">
        <w:t xml:space="preserve"> de la LCSP</w:t>
      </w:r>
      <w:r w:rsidRPr="007E7463">
        <w:t xml:space="preserve">. </w:t>
      </w:r>
    </w:p>
    <w:p w14:paraId="2379C141" w14:textId="77777777" w:rsidR="00BA372B" w:rsidRPr="007E7463" w:rsidRDefault="00BA372B" w:rsidP="00D57E5A"/>
    <w:p w14:paraId="3F037D69" w14:textId="73E1FC01" w:rsidR="00834941" w:rsidRPr="007E7463" w:rsidRDefault="00776FF3" w:rsidP="009E05E8">
      <w:pPr>
        <w:outlineLvl w:val="1"/>
        <w:rPr>
          <w:i/>
        </w:rPr>
      </w:pPr>
      <w:bookmarkStart w:id="89" w:name="_Toc198006192"/>
      <w:bookmarkStart w:id="90" w:name="_Toc518030935"/>
      <w:bookmarkStart w:id="91" w:name="_Toc184300900"/>
      <w:r w:rsidRPr="007E7463">
        <w:rPr>
          <w:b/>
        </w:rPr>
        <w:t xml:space="preserve">Cláusula </w:t>
      </w:r>
      <w:r w:rsidR="003E20E2" w:rsidRPr="007E7463">
        <w:rPr>
          <w:b/>
        </w:rPr>
        <w:t>2</w:t>
      </w:r>
      <w:r w:rsidR="000825F1" w:rsidRPr="007E7463">
        <w:rPr>
          <w:b/>
        </w:rPr>
        <w:t>3</w:t>
      </w:r>
      <w:r w:rsidR="00842791" w:rsidRPr="007E7463">
        <w:rPr>
          <w:b/>
        </w:rPr>
        <w:t>.</w:t>
      </w:r>
      <w:r w:rsidR="00842791" w:rsidRPr="007E7463">
        <w:t xml:space="preserve"> </w:t>
      </w:r>
      <w:r w:rsidR="00834941" w:rsidRPr="007E7463">
        <w:rPr>
          <w:i/>
        </w:rPr>
        <w:t>Suspensión del contrato.</w:t>
      </w:r>
      <w:bookmarkEnd w:id="89"/>
      <w:bookmarkEnd w:id="90"/>
      <w:bookmarkEnd w:id="91"/>
    </w:p>
    <w:p w14:paraId="03EEEF2D" w14:textId="77777777" w:rsidR="00834941" w:rsidRPr="007E7463" w:rsidRDefault="00834941" w:rsidP="00834941"/>
    <w:p w14:paraId="7D457A3B" w14:textId="3AF1CC2F" w:rsidR="00650FE4" w:rsidRPr="007E7463" w:rsidRDefault="00834941" w:rsidP="007619DB">
      <w:r w:rsidRPr="007E7463">
        <w:t xml:space="preserve">La Administración podrá acordar por razones de interés público la suspensión de la ejecución del contrato. Igualmente </w:t>
      </w:r>
      <w:r w:rsidR="009751FA" w:rsidRPr="007E7463">
        <w:t>podrá proceder</w:t>
      </w:r>
      <w:r w:rsidR="000B2CF1" w:rsidRPr="007E7463">
        <w:t xml:space="preserve"> </w:t>
      </w:r>
      <w:r w:rsidR="009751FA" w:rsidRPr="007E7463">
        <w:t xml:space="preserve">la suspensión del cumplimiento del contrato por el contratista </w:t>
      </w:r>
      <w:r w:rsidRPr="007E7463">
        <w:t xml:space="preserve">si se diese </w:t>
      </w:r>
      <w:r w:rsidR="007D2A7B" w:rsidRPr="007E7463">
        <w:t xml:space="preserve">demora en el pago superior a cuatro meses en las condiciones previstas </w:t>
      </w:r>
      <w:r w:rsidRPr="007E7463">
        <w:t xml:space="preserve">en el artículo </w:t>
      </w:r>
      <w:r w:rsidR="00401ABE" w:rsidRPr="007E7463">
        <w:t>198.5 de la LCSP</w:t>
      </w:r>
      <w:r w:rsidRPr="007E7463">
        <w:t xml:space="preserve">. Los efectos de la suspensión del contrato se regirán por lo dispuesto en el artículo </w:t>
      </w:r>
      <w:r w:rsidR="00401ABE" w:rsidRPr="007E7463">
        <w:t>208 de la LCSP</w:t>
      </w:r>
      <w:r w:rsidR="00734E25" w:rsidRPr="007E7463">
        <w:t>,</w:t>
      </w:r>
      <w:r w:rsidR="00401ABE" w:rsidRPr="007E7463">
        <w:t xml:space="preserve"> </w:t>
      </w:r>
      <w:r w:rsidRPr="007E7463">
        <w:t>así como en los pre</w:t>
      </w:r>
      <w:r w:rsidR="007619DB" w:rsidRPr="007E7463">
        <w:t>ceptos concordantes del RGLCAP.</w:t>
      </w:r>
    </w:p>
    <w:p w14:paraId="7D213529" w14:textId="77777777" w:rsidR="00701BD1" w:rsidRPr="007E7463" w:rsidRDefault="00701BD1" w:rsidP="00834941"/>
    <w:p w14:paraId="62DAFBBD" w14:textId="0250976F" w:rsidR="003C77E2" w:rsidRPr="007E7463" w:rsidRDefault="00776FF3" w:rsidP="009E05E8">
      <w:pPr>
        <w:outlineLvl w:val="1"/>
        <w:rPr>
          <w:i/>
        </w:rPr>
      </w:pPr>
      <w:bookmarkStart w:id="92" w:name="_Toc198006193"/>
      <w:bookmarkStart w:id="93" w:name="_Toc518030936"/>
      <w:bookmarkStart w:id="94" w:name="_Toc184300901"/>
      <w:r w:rsidRPr="007E7463">
        <w:rPr>
          <w:b/>
        </w:rPr>
        <w:t xml:space="preserve">Cláusula </w:t>
      </w:r>
      <w:r w:rsidR="003E20E2" w:rsidRPr="007E7463">
        <w:rPr>
          <w:b/>
        </w:rPr>
        <w:t>2</w:t>
      </w:r>
      <w:r w:rsidR="000825F1" w:rsidRPr="007E7463">
        <w:rPr>
          <w:b/>
        </w:rPr>
        <w:t>4</w:t>
      </w:r>
      <w:r w:rsidR="003C77E2" w:rsidRPr="007E7463">
        <w:t xml:space="preserve">. </w:t>
      </w:r>
      <w:r w:rsidR="003C77E2" w:rsidRPr="007E7463">
        <w:rPr>
          <w:i/>
        </w:rPr>
        <w:t>Cesión del contrato.</w:t>
      </w:r>
      <w:bookmarkEnd w:id="92"/>
      <w:bookmarkEnd w:id="93"/>
      <w:bookmarkEnd w:id="94"/>
    </w:p>
    <w:p w14:paraId="05F869F7" w14:textId="77777777" w:rsidR="003C77E2" w:rsidRPr="007E7463" w:rsidRDefault="003C77E2" w:rsidP="003C77E2"/>
    <w:p w14:paraId="2605D637" w14:textId="006627F9" w:rsidR="003C77E2" w:rsidRPr="007E7463" w:rsidRDefault="003C77E2" w:rsidP="003C77E2">
      <w:r w:rsidRPr="007E7463">
        <w:t xml:space="preserve">Los derechos y obligaciones dimanantes del presente contrato podrán ser cedidos por el adjudicatario a un tercero siempre que se cumplan los supuestos y los requisitos establecidos en el artículo </w:t>
      </w:r>
      <w:r w:rsidR="007411F2" w:rsidRPr="007E7463">
        <w:t>214 de la LCSP</w:t>
      </w:r>
      <w:r w:rsidRPr="007E7463">
        <w:t>.</w:t>
      </w:r>
    </w:p>
    <w:p w14:paraId="48F7B946" w14:textId="77777777" w:rsidR="003C77E2" w:rsidRPr="007E7463" w:rsidRDefault="003C77E2" w:rsidP="003C77E2"/>
    <w:p w14:paraId="628B7C3B" w14:textId="523D8EE4" w:rsidR="003C77E2" w:rsidRPr="007E7463" w:rsidRDefault="00776FF3" w:rsidP="009E05E8">
      <w:pPr>
        <w:outlineLvl w:val="1"/>
      </w:pPr>
      <w:bookmarkStart w:id="95" w:name="_Toc198006194"/>
      <w:bookmarkStart w:id="96" w:name="_Toc518030937"/>
      <w:bookmarkStart w:id="97" w:name="_Toc184300902"/>
      <w:r w:rsidRPr="007E7463">
        <w:rPr>
          <w:b/>
        </w:rPr>
        <w:t xml:space="preserve">Cláusula </w:t>
      </w:r>
      <w:r w:rsidR="003E20E2" w:rsidRPr="007E7463">
        <w:rPr>
          <w:b/>
        </w:rPr>
        <w:t>2</w:t>
      </w:r>
      <w:r w:rsidR="000825F1" w:rsidRPr="007E7463">
        <w:rPr>
          <w:b/>
        </w:rPr>
        <w:t>5</w:t>
      </w:r>
      <w:r w:rsidR="00044BA0" w:rsidRPr="007E7463">
        <w:rPr>
          <w:b/>
        </w:rPr>
        <w:t xml:space="preserve">. </w:t>
      </w:r>
      <w:r w:rsidR="003C77E2" w:rsidRPr="007E7463">
        <w:rPr>
          <w:i/>
        </w:rPr>
        <w:t>Subcontratación.</w:t>
      </w:r>
      <w:bookmarkEnd w:id="95"/>
      <w:bookmarkEnd w:id="96"/>
      <w:bookmarkEnd w:id="97"/>
    </w:p>
    <w:p w14:paraId="1C29E06B" w14:textId="77777777" w:rsidR="003C77E2" w:rsidRPr="007E7463" w:rsidRDefault="003C77E2" w:rsidP="003C77E2">
      <w:pPr>
        <w:rPr>
          <w:i/>
        </w:rPr>
      </w:pPr>
    </w:p>
    <w:p w14:paraId="4FC76577" w14:textId="586A2EFA" w:rsidR="008B7368" w:rsidRPr="007E7463" w:rsidRDefault="008B7368" w:rsidP="008B7368">
      <w:r w:rsidRPr="007E7463">
        <w:t xml:space="preserve">El adjudicatario del contrato podrá concertar con terceros la realización parcial del mismo siempre que se cumplan los requisitos establecidos en el artículo 215 de la </w:t>
      </w:r>
      <w:r w:rsidR="00485436" w:rsidRPr="007E7463">
        <w:t>LCSP, quedando</w:t>
      </w:r>
      <w:r w:rsidRPr="007E7463">
        <w:t xml:space="preserve"> obligado al cumplimiento de los requisitos y obligaciones establecidos en los artículos 216 y 217 del mismo texto legal. En todo caso, los subcontratistas quedarán obligados solo ante el contratista que asumirá la total responsabilidad de la ejecución del contrato frente a la Administración, incluido el cumplimiento de las obligaciones en materia medioambiental, social o laboral, y el sometimiento a la normativa nacional y de la Unión Europea en materia de protección de datos, de conformidad con lo dispuesto en el artículo 215.4 de la LCSP.</w:t>
      </w:r>
    </w:p>
    <w:p w14:paraId="5F90D58E" w14:textId="77777777" w:rsidR="0020518B" w:rsidRPr="007E7463" w:rsidRDefault="0020518B" w:rsidP="003C77E2"/>
    <w:p w14:paraId="031C4637" w14:textId="024A015B" w:rsidR="00734E25" w:rsidRPr="007E7463" w:rsidRDefault="00734E25" w:rsidP="00734E25">
      <w:r w:rsidRPr="007E7463">
        <w:t xml:space="preserve">El contratista deberá comunicar por escrito al órgano de contratación, tras la adjudicación del </w:t>
      </w:r>
      <w:r w:rsidR="00AE2451" w:rsidRPr="007E7463">
        <w:t>contrato</w:t>
      </w:r>
      <w:r w:rsidRPr="007E7463">
        <w:t xml:space="preserve"> y, a más tardar, cuando inicie su ejecución,  su intención de subcontratar, indicando las partes del contrato a que afectará y la identidad, datos de contacto y representantes legales  del subcontratista, así como justificar la aptitud de éste por referencia a los elementos técnicos y humanos de que dispone y a su experiencia, y acreditando que no se encuentra incurso en prohibición de contratar. </w:t>
      </w:r>
    </w:p>
    <w:p w14:paraId="69F98EE7" w14:textId="77777777" w:rsidR="00EC4FB5" w:rsidRPr="007E7463" w:rsidRDefault="00EC4FB5" w:rsidP="003C77E2"/>
    <w:p w14:paraId="25EC29EF" w14:textId="7E9271B6" w:rsidR="00AB39EC" w:rsidRPr="007E7463" w:rsidRDefault="00AB39EC" w:rsidP="00AB39EC">
      <w:r w:rsidRPr="007E7463">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14:paraId="471087F5" w14:textId="77777777" w:rsidR="00A64E06" w:rsidRPr="007E7463" w:rsidRDefault="00A64E06" w:rsidP="00AB39EC"/>
    <w:p w14:paraId="61F58B82" w14:textId="1673D4A3" w:rsidR="00F779E4" w:rsidRPr="007E7463" w:rsidRDefault="009228D6" w:rsidP="00F779E4">
      <w:pPr>
        <w:widowControl w:val="0"/>
        <w:suppressAutoHyphens/>
        <w:autoSpaceDE w:val="0"/>
        <w:autoSpaceDN w:val="0"/>
        <w:adjustRightInd w:val="0"/>
        <w:rPr>
          <w:rFonts w:eastAsiaTheme="minorHAnsi"/>
          <w:spacing w:val="-3"/>
          <w:lang w:eastAsia="en-US"/>
        </w:rPr>
      </w:pPr>
      <w:r w:rsidRPr="007E7463">
        <w:t xml:space="preserve">Si así se requiere en el </w:t>
      </w:r>
      <w:r w:rsidR="00F45F26" w:rsidRPr="007E7463">
        <w:rPr>
          <w:b/>
        </w:rPr>
        <w:t>apartado 18</w:t>
      </w:r>
      <w:r w:rsidR="00E57967" w:rsidRPr="007E7463">
        <w:rPr>
          <w:b/>
        </w:rPr>
        <w:t xml:space="preserve"> </w:t>
      </w:r>
      <w:r w:rsidR="00776FF3" w:rsidRPr="007E7463">
        <w:rPr>
          <w:b/>
        </w:rPr>
        <w:t>de la cláusula 1</w:t>
      </w:r>
      <w:r w:rsidR="00F779E4" w:rsidRPr="007E7463">
        <w:rPr>
          <w:rFonts w:eastAsia="Calibri"/>
          <w:lang w:eastAsia="en-US"/>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F779E4" w:rsidRPr="007E7463">
        <w:rPr>
          <w:rFonts w:eastAsiaTheme="minorHAnsi"/>
          <w:spacing w:val="-3"/>
          <w:lang w:eastAsia="en-US"/>
        </w:rPr>
        <w:t>conforme al modelo</w:t>
      </w:r>
      <w:r w:rsidR="004B5779" w:rsidRPr="007E7463">
        <w:rPr>
          <w:rFonts w:eastAsiaTheme="minorHAnsi"/>
          <w:spacing w:val="-3"/>
          <w:lang w:eastAsia="en-US"/>
        </w:rPr>
        <w:t xml:space="preserve"> de declaración responsable múltiple</w:t>
      </w:r>
      <w:r w:rsidR="00F779E4" w:rsidRPr="007E7463">
        <w:rPr>
          <w:rFonts w:eastAsiaTheme="minorHAnsi"/>
          <w:spacing w:val="-3"/>
          <w:lang w:eastAsia="en-US"/>
        </w:rPr>
        <w:t xml:space="preserve"> que figura como anexo II al presente pliego.</w:t>
      </w:r>
    </w:p>
    <w:p w14:paraId="67ECB57C" w14:textId="77777777" w:rsidR="00F779E4" w:rsidRPr="007E7463" w:rsidRDefault="00F779E4" w:rsidP="009228D6"/>
    <w:p w14:paraId="677D1B15" w14:textId="22A9D212" w:rsidR="009228D6" w:rsidRPr="007E7463" w:rsidRDefault="009228D6" w:rsidP="009228D6">
      <w:r w:rsidRPr="007E7463">
        <w:t xml:space="preserve">En este caso, si los subcontratos difieren de lo indicado en la oferta, </w:t>
      </w:r>
      <w:r w:rsidR="00002749" w:rsidRPr="007E7463">
        <w:t xml:space="preserve">por celebrarse con empresarios distintos de los indicados nominativamente en la misma o por referirse a partes de la prestación diferentes a las señaladas en ella, </w:t>
      </w:r>
      <w:r w:rsidRPr="007E7463">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w:t>
      </w:r>
      <w:r w:rsidR="000B2CF1" w:rsidRPr="007E7463">
        <w:t xml:space="preserve"> </w:t>
      </w:r>
      <w:r w:rsidRPr="007E7463">
        <w:t>notifica en ese plazo su oposición.</w:t>
      </w:r>
    </w:p>
    <w:p w14:paraId="2BFC8996" w14:textId="77777777" w:rsidR="00183807" w:rsidRPr="007E7463" w:rsidRDefault="00183807" w:rsidP="009228D6"/>
    <w:p w14:paraId="1293368A" w14:textId="77777777" w:rsidR="00934C84" w:rsidRPr="007E7463" w:rsidRDefault="00934C84" w:rsidP="00934C84">
      <w:r w:rsidRPr="007E7463">
        <w:t>Cualquier modificación que sufra esta información durante la ejecución del contrato deberá ser notificada por escrito al órgano de contratación, así como toda la información precisa sobre los nuevos subcontratistas.</w:t>
      </w:r>
    </w:p>
    <w:p w14:paraId="251C7022" w14:textId="77777777" w:rsidR="00934C84" w:rsidRPr="007E7463" w:rsidRDefault="00934C84" w:rsidP="00934C84"/>
    <w:p w14:paraId="4584DCB4" w14:textId="7004B480" w:rsidR="009228D6" w:rsidRPr="007E7463" w:rsidRDefault="00934C84" w:rsidP="009228D6">
      <w:r w:rsidRPr="007E7463">
        <w:t>El conocimiento que tenga la Administración de los subcontratos celebrados en virtud de las comunicaciones o la autorización que se otorgue no alterarán la responsabilidad exclusiva del contratista principal.</w:t>
      </w:r>
    </w:p>
    <w:p w14:paraId="4F069CDF" w14:textId="77777777" w:rsidR="00934C84" w:rsidRPr="007E7463" w:rsidRDefault="00934C84" w:rsidP="009228D6"/>
    <w:p w14:paraId="79E1C39E" w14:textId="444E391F" w:rsidR="00A64E06" w:rsidRPr="007E7463" w:rsidRDefault="00E42DC3" w:rsidP="00A64E06">
      <w:r w:rsidRPr="007E7463">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252446" w:rsidRPr="007E7463">
        <w:t>21</w:t>
      </w:r>
      <w:r w:rsidR="00A64E06" w:rsidRPr="007E7463">
        <w:t>7</w:t>
      </w:r>
      <w:r w:rsidR="00252446" w:rsidRPr="007E7463">
        <w:t xml:space="preserve"> de la LCSP </w:t>
      </w:r>
      <w:r w:rsidRPr="007E7463">
        <w:t xml:space="preserve">y en la Ley 3/2004, de 29 de diciembre, por la que se establecen medidas de lucha contra la morosidad en las operaciones comerciales, en lo que le sea de aplicación. Estas obligaciones tendrán la consideración de condiciones </w:t>
      </w:r>
      <w:r w:rsidR="00457C03" w:rsidRPr="007E7463">
        <w:t>especiales</w:t>
      </w:r>
      <w:r w:rsidRPr="007E7463">
        <w:t xml:space="preserve"> de ejecución del contrato y su incumplimiento, además de las consecuencias previstas por el ordenamiento jurídico, permitirá la imposición de las penalidades que a tal efecto se especifiquen en el </w:t>
      </w:r>
      <w:r w:rsidR="00F45F26" w:rsidRPr="007E7463">
        <w:rPr>
          <w:b/>
        </w:rPr>
        <w:t>apartado 16</w:t>
      </w:r>
      <w:r w:rsidRPr="007E7463">
        <w:rPr>
          <w:b/>
        </w:rPr>
        <w:t xml:space="preserve"> de la cláusula 1</w:t>
      </w:r>
      <w:r w:rsidR="00A64E06" w:rsidRPr="007E7463">
        <w:t xml:space="preserve">, respondiendo la garantía definitiva de las penalidades que se impongan por este motivo. </w:t>
      </w:r>
    </w:p>
    <w:p w14:paraId="22D3828E" w14:textId="77777777" w:rsidR="00A358E3" w:rsidRPr="007E7463" w:rsidRDefault="00A358E3" w:rsidP="00A64E06"/>
    <w:p w14:paraId="4779B25A" w14:textId="2DC8B66D" w:rsidR="00A358E3" w:rsidRPr="007E7463" w:rsidRDefault="00A358E3" w:rsidP="00A358E3">
      <w:pPr>
        <w:rPr>
          <w:b/>
        </w:rPr>
      </w:pPr>
      <w:r w:rsidRPr="007E7463">
        <w:t xml:space="preserve">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su caso, en el </w:t>
      </w:r>
      <w:r w:rsidR="00F45F26" w:rsidRPr="007E7463">
        <w:rPr>
          <w:b/>
        </w:rPr>
        <w:t>apartado 18</w:t>
      </w:r>
      <w:r w:rsidRPr="007E7463">
        <w:rPr>
          <w:b/>
        </w:rPr>
        <w:t xml:space="preserve"> de la cláusula 1.</w:t>
      </w:r>
    </w:p>
    <w:p w14:paraId="22BC1092" w14:textId="77777777" w:rsidR="00A358E3" w:rsidRPr="007E7463" w:rsidRDefault="00A358E3" w:rsidP="00A64E06"/>
    <w:p w14:paraId="6F94AFD8" w14:textId="1FA5FB95" w:rsidR="00A64E06" w:rsidRPr="007E7463" w:rsidRDefault="00A64E06" w:rsidP="00A64E06">
      <w:r w:rsidRPr="007E7463">
        <w:t xml:space="preserve">Todas las condiciones especiales de ejecución que formen parte del contrato serán exigidas igualmente a todos los subcontratistas que participen en su ejecución. </w:t>
      </w:r>
    </w:p>
    <w:p w14:paraId="362AD892" w14:textId="77777777" w:rsidR="00A64E06" w:rsidRPr="007E7463" w:rsidRDefault="00A64E06" w:rsidP="00A64E06"/>
    <w:p w14:paraId="2258D6B8" w14:textId="078C35AC" w:rsidR="00FE1AF2" w:rsidRPr="007E7463" w:rsidRDefault="00A64E06" w:rsidP="00FE1AF2">
      <w:r w:rsidRPr="007E7463">
        <w:t xml:space="preserve">Los subcontratistas no podrán renunciar válidamente, antes o después de su adquisición, a los derechos que les reconoce el artículo 216 de la LCSP en relación con los pagos a </w:t>
      </w:r>
      <w:r w:rsidR="00485436" w:rsidRPr="007E7463">
        <w:t>subcontratistas y</w:t>
      </w:r>
      <w:r w:rsidRPr="007E7463">
        <w:t xml:space="preserve"> suministradores, sin que sea de aplicación a este respecto el artículo 1.</w:t>
      </w:r>
      <w:r w:rsidR="00FE1AF2" w:rsidRPr="007E7463">
        <w:t>110 del Código Civil.</w:t>
      </w:r>
    </w:p>
    <w:p w14:paraId="2F93D925" w14:textId="77777777" w:rsidR="00FE1AF2" w:rsidRPr="007E7463" w:rsidRDefault="00FE1AF2" w:rsidP="00FE1AF2"/>
    <w:p w14:paraId="332E7CA4" w14:textId="10E32437" w:rsidR="007D398A" w:rsidRPr="007E7463" w:rsidRDefault="007D398A" w:rsidP="009228D6">
      <w:r w:rsidRPr="007E7463">
        <w:t>Los subcontratistas no tendrán, en ningún caso, acción directa frente a la Administración contratante por las obligaciones contraídas con ellos por el contratista como consecuencia de la ejecución del contrato principal y de los subcontratos</w:t>
      </w:r>
      <w:r w:rsidR="00446282" w:rsidRPr="007E7463">
        <w:t>, sin perjuicio de lo establecido en la disposición adicional quincuagésima primera de la LCSP</w:t>
      </w:r>
      <w:r w:rsidRPr="007E7463">
        <w:t>.</w:t>
      </w:r>
      <w:r w:rsidR="00C9217A" w:rsidRPr="007E7463">
        <w:rPr>
          <w:rStyle w:val="Refdenotaalpie"/>
        </w:rPr>
        <w:footnoteReference w:id="54"/>
      </w:r>
    </w:p>
    <w:p w14:paraId="1B61D29C" w14:textId="24AD13EA" w:rsidR="00430ADA" w:rsidRPr="007E7463" w:rsidRDefault="00430ADA">
      <w:pPr>
        <w:spacing w:line="240" w:lineRule="auto"/>
        <w:jc w:val="left"/>
        <w:rPr>
          <w:b/>
        </w:rPr>
      </w:pPr>
      <w:bookmarkStart w:id="98" w:name="_Toc518030938"/>
    </w:p>
    <w:p w14:paraId="1B145478" w14:textId="37D231E5" w:rsidR="001D532F" w:rsidRPr="007E7463" w:rsidRDefault="00776FF3" w:rsidP="0075761C">
      <w:pPr>
        <w:jc w:val="center"/>
        <w:outlineLvl w:val="0"/>
      </w:pPr>
      <w:bookmarkStart w:id="99" w:name="_Toc184300903"/>
      <w:r w:rsidRPr="007E7463">
        <w:rPr>
          <w:b/>
        </w:rPr>
        <w:t>CAPÍTULO VI</w:t>
      </w:r>
      <w:r w:rsidR="00F34E05" w:rsidRPr="007E7463">
        <w:rPr>
          <w:b/>
        </w:rPr>
        <w:t xml:space="preserve">. </w:t>
      </w:r>
      <w:bookmarkStart w:id="100" w:name="_Toc198006196"/>
      <w:r w:rsidR="001D532F" w:rsidRPr="007E7463">
        <w:t>DERECHOS Y OBLIGACIONES DEL CONTRATISTA</w:t>
      </w:r>
      <w:bookmarkEnd w:id="98"/>
      <w:bookmarkEnd w:id="99"/>
      <w:bookmarkEnd w:id="100"/>
    </w:p>
    <w:p w14:paraId="75F936F6" w14:textId="77777777" w:rsidR="000E1619" w:rsidRPr="007E7463" w:rsidRDefault="000E1619" w:rsidP="00033BDA"/>
    <w:p w14:paraId="74BE847C" w14:textId="6DF46D29" w:rsidR="00E63F99" w:rsidRPr="007E7463" w:rsidRDefault="00776FF3" w:rsidP="009E05E8">
      <w:pPr>
        <w:outlineLvl w:val="1"/>
        <w:rPr>
          <w:i/>
        </w:rPr>
      </w:pPr>
      <w:bookmarkStart w:id="101" w:name="_Toc198006197"/>
      <w:bookmarkStart w:id="102" w:name="_Toc518030939"/>
      <w:bookmarkStart w:id="103" w:name="_Toc184300904"/>
      <w:r w:rsidRPr="007E7463">
        <w:rPr>
          <w:b/>
        </w:rPr>
        <w:t xml:space="preserve">Cláusula </w:t>
      </w:r>
      <w:r w:rsidR="003E20E2" w:rsidRPr="007E7463">
        <w:rPr>
          <w:b/>
        </w:rPr>
        <w:t>2</w:t>
      </w:r>
      <w:r w:rsidR="000825F1" w:rsidRPr="007E7463">
        <w:rPr>
          <w:b/>
        </w:rPr>
        <w:t>6</w:t>
      </w:r>
      <w:r w:rsidR="00842791" w:rsidRPr="007E7463">
        <w:rPr>
          <w:b/>
        </w:rPr>
        <w:t>.</w:t>
      </w:r>
      <w:r w:rsidR="00842791" w:rsidRPr="007E7463">
        <w:t xml:space="preserve"> </w:t>
      </w:r>
      <w:r w:rsidR="00E63F99" w:rsidRPr="007E7463">
        <w:rPr>
          <w:i/>
        </w:rPr>
        <w:t>Pago del precio del contrato.</w:t>
      </w:r>
      <w:bookmarkEnd w:id="101"/>
      <w:bookmarkEnd w:id="102"/>
      <w:bookmarkEnd w:id="103"/>
    </w:p>
    <w:p w14:paraId="4BED7278" w14:textId="77777777" w:rsidR="00E63F99" w:rsidRPr="007E7463" w:rsidRDefault="00E63F99" w:rsidP="00E63F99"/>
    <w:p w14:paraId="6F4D554F" w14:textId="3FCE7623" w:rsidR="00E63F99" w:rsidRPr="007E7463" w:rsidRDefault="00E63F99" w:rsidP="00E63F99">
      <w:r w:rsidRPr="007E7463">
        <w:t xml:space="preserve">Conforme a lo que establece el artículo </w:t>
      </w:r>
      <w:r w:rsidR="00252446" w:rsidRPr="007E7463">
        <w:t>301 de la LCSP</w:t>
      </w:r>
      <w:r w:rsidRPr="007E7463">
        <w:t xml:space="preserve">, el contratista tendrá derecho al abono del precio de los bienes efectivamente entregados y formalmente recibidos por la Administración. En el </w:t>
      </w:r>
      <w:r w:rsidR="00F45F26" w:rsidRPr="007E7463">
        <w:rPr>
          <w:b/>
        </w:rPr>
        <w:t>apartado 19</w:t>
      </w:r>
      <w:r w:rsidRPr="007E7463">
        <w:rPr>
          <w:b/>
        </w:rPr>
        <w:t xml:space="preserve"> </w:t>
      </w:r>
      <w:r w:rsidR="00776FF3" w:rsidRPr="007E7463">
        <w:rPr>
          <w:b/>
        </w:rPr>
        <w:t>de la cláusula 1</w:t>
      </w:r>
      <w:r w:rsidRPr="007E7463">
        <w:t xml:space="preserve"> se estipula la forma y condiciones de pago para este contrato</w:t>
      </w:r>
      <w:r w:rsidR="00E71643" w:rsidRPr="007E7463">
        <w:t>.</w:t>
      </w:r>
      <w:r w:rsidRPr="007E7463">
        <w:rPr>
          <w:vertAlign w:val="superscript"/>
        </w:rPr>
        <w:footnoteReference w:id="55"/>
      </w:r>
    </w:p>
    <w:p w14:paraId="04CEB13D" w14:textId="77777777" w:rsidR="00E63F99" w:rsidRPr="007E7463" w:rsidRDefault="00E63F99" w:rsidP="00E63F99"/>
    <w:p w14:paraId="08721641" w14:textId="79CF5633" w:rsidR="00722ACF" w:rsidRPr="007E7463" w:rsidRDefault="00E63F99" w:rsidP="00722ACF">
      <w:r w:rsidRPr="007E7463">
        <w:t xml:space="preserve">La demora en el pago por plazo superior a </w:t>
      </w:r>
      <w:r w:rsidR="00722ACF" w:rsidRPr="007E7463">
        <w:t>treinta días</w:t>
      </w:r>
      <w:r w:rsidR="00661DA8" w:rsidRPr="007E7463">
        <w:t>, desde la fecha de aprobación de los documentos que acrediten la conformidad con lo dispuesto en el contrato de los bienes entregados,</w:t>
      </w:r>
      <w:r w:rsidR="00722ACF" w:rsidRPr="007E7463">
        <w:t xml:space="preserve">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252446" w:rsidRPr="007E7463">
        <w:t>198.4 de la LCSP</w:t>
      </w:r>
      <w:r w:rsidR="00722ACF" w:rsidRPr="007E7463">
        <w:t>.</w:t>
      </w:r>
    </w:p>
    <w:p w14:paraId="1BCC6BB8" w14:textId="77777777" w:rsidR="00661DA8" w:rsidRPr="007E7463" w:rsidRDefault="00661DA8" w:rsidP="00722ACF"/>
    <w:p w14:paraId="0C4D3CDA" w14:textId="78A9F57A" w:rsidR="0019595B" w:rsidRPr="007E7463" w:rsidRDefault="0019595B" w:rsidP="0019595B">
      <w:r w:rsidRPr="007E7463">
        <w:t>Para que se inicie el cómputo de plazo para el devengo de intereses, el contratista deberá haber cumplido la obligación de presentar la factura en el registro del órgano de contratación</w:t>
      </w:r>
      <w:r w:rsidR="00A64E06" w:rsidRPr="007E7463">
        <w:t>, en los términos establecidos en la normativa vigente sobre factura electrónica,</w:t>
      </w:r>
      <w:r w:rsidRPr="007E7463">
        <w:t xml:space="preserve"> en el plazo de treinta días desde la fecha de entrega efectiva de los bienes objeto del contrato. Si el contratista incumpliese este plazo, el devengo de intereses no se iniciará hasta transcurridos treinta días desde la fecha de presentación de la factura, sin que la Administración haya aprobado la conformidad, si procede, y efectuado el correspondiente abono.</w:t>
      </w:r>
    </w:p>
    <w:p w14:paraId="0A2423DB" w14:textId="77777777" w:rsidR="0019595B" w:rsidRPr="007E7463" w:rsidRDefault="0019595B" w:rsidP="0019595B"/>
    <w:p w14:paraId="278045ED" w14:textId="2F1BD8BF" w:rsidR="0019595B" w:rsidRPr="007E7463" w:rsidRDefault="0019595B" w:rsidP="0019595B">
      <w:r w:rsidRPr="007E7463">
        <w:t>La Administración deberá aprobar los documentos que acrediten la conformidad con lo dispuesto en el contrato de los bienes entregados dentro de los treinta días siguientes a la entrega efectiva de los bienes.</w:t>
      </w:r>
    </w:p>
    <w:p w14:paraId="7F0765DE" w14:textId="77777777" w:rsidR="0019595B" w:rsidRPr="007E7463" w:rsidRDefault="0019595B" w:rsidP="003F4A83"/>
    <w:p w14:paraId="59DBEE82" w14:textId="61B66F47" w:rsidR="003F4A83" w:rsidRPr="007E7463" w:rsidRDefault="00E63F99" w:rsidP="003F4A83">
      <w:r w:rsidRPr="007E7463">
        <w:t>Conforme a lo dispuesto en el artículo</w:t>
      </w:r>
      <w:r w:rsidR="00E83692" w:rsidRPr="007E7463">
        <w:t xml:space="preserve"> </w:t>
      </w:r>
      <w:r w:rsidR="00CF4208" w:rsidRPr="007E7463">
        <w:t>200 de la LCSP</w:t>
      </w:r>
      <w:r w:rsidRPr="007E7463">
        <w:t xml:space="preserve">, y en los términos establecidos en el mismo, los contratistas podrán ceder el derecho de cobro que tengan frente a la Administración conforme a Derecho. </w:t>
      </w:r>
      <w:r w:rsidR="003F4A83" w:rsidRPr="007E7463">
        <w:t xml:space="preserve">A este respecto, </w:t>
      </w:r>
      <w:smartTag w:uri="urn:schemas-microsoft-com:office:smarttags" w:element="PersonName">
        <w:smartTagPr>
          <w:attr w:name="ProductID" w:val="la Comunidad"/>
        </w:smartTagPr>
        <w:r w:rsidR="003F4A83" w:rsidRPr="007E7463">
          <w:t>la Comunidad</w:t>
        </w:r>
      </w:smartTag>
      <w:r w:rsidR="003F4A83" w:rsidRPr="007E7463">
        <w:t xml:space="preserve"> de Madrid tiene suscritos convenios de colaboración con</w:t>
      </w:r>
      <w:r w:rsidR="000B2CF1" w:rsidRPr="007E7463">
        <w:t xml:space="preserve"> </w:t>
      </w:r>
      <w:r w:rsidR="003F4A83" w:rsidRPr="007E7463">
        <w:t>varias entidades financieras para el descuento de certificaciones y facturas</w:t>
      </w:r>
      <w:r w:rsidR="002B1E84" w:rsidRPr="007E7463">
        <w:t>.</w:t>
      </w:r>
      <w:r w:rsidR="003F4A83" w:rsidRPr="007E7463">
        <w:rPr>
          <w:rStyle w:val="Refdenotaalpie"/>
        </w:rPr>
        <w:footnoteReference w:id="56"/>
      </w:r>
    </w:p>
    <w:p w14:paraId="6559CA9D" w14:textId="77777777" w:rsidR="003F4A83" w:rsidRPr="007E7463" w:rsidRDefault="003F4A83" w:rsidP="003F4A83"/>
    <w:p w14:paraId="6B78154B" w14:textId="77777777" w:rsidR="00DE2DF2" w:rsidRPr="007E7463" w:rsidRDefault="00DE2DF2" w:rsidP="00DE2DF2">
      <w:bookmarkStart w:id="104" w:name="_Toc198006198"/>
      <w:bookmarkStart w:id="105" w:name="_Toc518030940"/>
      <w:r w:rsidRPr="007E7463">
        <w:t xml:space="preserve">Se puede obtener información completa sobre las condiciones y procedimiento a seguir para la transmisión de los derechos de cobro en el portal de la Comunidad de Madrid: </w:t>
      </w:r>
      <w:hyperlink r:id="rId24" w:history="1">
        <w:r w:rsidRPr="007E7463">
          <w:rPr>
            <w:rStyle w:val="Hipervnculo"/>
            <w:color w:val="auto"/>
          </w:rPr>
          <w:t>https://www.comunidad.madrid/gobierno/hacienda/bases-reguladoras-seleccion-entidades-financieras-colaboradoras-servicios-recaudacion</w:t>
        </w:r>
      </w:hyperlink>
    </w:p>
    <w:p w14:paraId="528AEEC8" w14:textId="77777777" w:rsidR="00E42938" w:rsidRPr="007E7463" w:rsidRDefault="00E42938" w:rsidP="008B7368"/>
    <w:p w14:paraId="0ECC99B8" w14:textId="603CAC6C" w:rsidR="00842791" w:rsidRPr="007E7463" w:rsidRDefault="00776FF3" w:rsidP="009E05E8">
      <w:pPr>
        <w:outlineLvl w:val="1"/>
        <w:rPr>
          <w:i/>
        </w:rPr>
      </w:pPr>
      <w:bookmarkStart w:id="106" w:name="_Toc184300905"/>
      <w:r w:rsidRPr="007E7463">
        <w:rPr>
          <w:b/>
        </w:rPr>
        <w:t xml:space="preserve">Cláusula </w:t>
      </w:r>
      <w:r w:rsidR="003E20E2" w:rsidRPr="007E7463">
        <w:rPr>
          <w:b/>
        </w:rPr>
        <w:t>2</w:t>
      </w:r>
      <w:r w:rsidR="000825F1" w:rsidRPr="007E7463">
        <w:rPr>
          <w:b/>
        </w:rPr>
        <w:t>7</w:t>
      </w:r>
      <w:r w:rsidR="00842791" w:rsidRPr="007E7463">
        <w:rPr>
          <w:b/>
        </w:rPr>
        <w:t>.</w:t>
      </w:r>
      <w:r w:rsidR="00842791" w:rsidRPr="007E7463">
        <w:t xml:space="preserve"> </w:t>
      </w:r>
      <w:r w:rsidR="00842791" w:rsidRPr="007E7463">
        <w:rPr>
          <w:i/>
        </w:rPr>
        <w:t>Revisión de precios.</w:t>
      </w:r>
      <w:bookmarkEnd w:id="104"/>
      <w:bookmarkEnd w:id="105"/>
      <w:bookmarkEnd w:id="106"/>
    </w:p>
    <w:p w14:paraId="5A31E283" w14:textId="77777777" w:rsidR="00842791" w:rsidRPr="007E7463" w:rsidRDefault="00842791" w:rsidP="00842791"/>
    <w:p w14:paraId="0C7AFFC4" w14:textId="64E200BD" w:rsidR="00E72685" w:rsidRPr="007E7463" w:rsidRDefault="00842791" w:rsidP="007619DB">
      <w:r w:rsidRPr="007E7463">
        <w:t xml:space="preserve">En la revisión de precios se estará a lo especificado en el </w:t>
      </w:r>
      <w:r w:rsidR="00F45F26" w:rsidRPr="007E7463">
        <w:rPr>
          <w:b/>
        </w:rPr>
        <w:t>apartado 20</w:t>
      </w:r>
      <w:r w:rsidRPr="007E7463">
        <w:rPr>
          <w:b/>
        </w:rPr>
        <w:t xml:space="preserve"> </w:t>
      </w:r>
      <w:r w:rsidR="00776FF3" w:rsidRPr="007E7463">
        <w:rPr>
          <w:b/>
        </w:rPr>
        <w:t>de la cláusula 1</w:t>
      </w:r>
      <w:r w:rsidRPr="007E7463">
        <w:t xml:space="preserve">, todo ello de conformidad con los artículos </w:t>
      </w:r>
      <w:r w:rsidR="00CF4148" w:rsidRPr="007E7463">
        <w:t>103 a 105 de la LCSP</w:t>
      </w:r>
      <w:r w:rsidR="003538B9" w:rsidRPr="007E7463">
        <w:t>,</w:t>
      </w:r>
      <w:r w:rsidRPr="007E7463">
        <w:t xml:space="preserve"> </w:t>
      </w:r>
      <w:smartTag w:uri="urn:schemas-microsoft-com:office:smarttags" w:element="metricconverter">
        <w:smartTagPr>
          <w:attr w:name="ProductID" w:val="104 a"/>
        </w:smartTagPr>
        <w:r w:rsidRPr="007E7463">
          <w:t>104 a</w:t>
        </w:r>
      </w:smartTag>
      <w:r w:rsidRPr="007E7463">
        <w:t xml:space="preserve"> 106 de</w:t>
      </w:r>
      <w:r w:rsidR="006D2663" w:rsidRPr="007E7463">
        <w:t>l RGLCAP</w:t>
      </w:r>
      <w:r w:rsidR="007C3423" w:rsidRPr="007E7463">
        <w:t xml:space="preserve">, </w:t>
      </w:r>
      <w:r w:rsidR="00FC27D1" w:rsidRPr="007E7463">
        <w:t>Real Decreto 55/2017, de 3 de febrero, por el que se desarrolla la Ley 2/2015, de 30 de marzo, de desind</w:t>
      </w:r>
      <w:r w:rsidR="00CF4148" w:rsidRPr="007E7463">
        <w:t>exación de la economía española,</w:t>
      </w:r>
      <w:r w:rsidR="003538B9" w:rsidRPr="007E7463">
        <w:t xml:space="preserve"> y para suministros de fabricación, el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 </w:t>
      </w:r>
    </w:p>
    <w:p w14:paraId="40104044" w14:textId="77777777" w:rsidR="00842791" w:rsidRPr="007E7463" w:rsidRDefault="00842791" w:rsidP="00842791"/>
    <w:p w14:paraId="65B2A7AA" w14:textId="5317A4F2" w:rsidR="00842791" w:rsidRPr="007E7463" w:rsidRDefault="00776FF3" w:rsidP="009E05E8">
      <w:pPr>
        <w:outlineLvl w:val="1"/>
        <w:rPr>
          <w:i/>
        </w:rPr>
      </w:pPr>
      <w:bookmarkStart w:id="107" w:name="_Toc198006199"/>
      <w:bookmarkStart w:id="108" w:name="_Toc518030941"/>
      <w:bookmarkStart w:id="109" w:name="_Toc184300906"/>
      <w:r w:rsidRPr="007E7463">
        <w:rPr>
          <w:b/>
        </w:rPr>
        <w:t xml:space="preserve">Cláusula </w:t>
      </w:r>
      <w:r w:rsidR="003E20E2" w:rsidRPr="007E7463">
        <w:rPr>
          <w:b/>
        </w:rPr>
        <w:t>2</w:t>
      </w:r>
      <w:r w:rsidR="000825F1" w:rsidRPr="007E7463">
        <w:rPr>
          <w:b/>
        </w:rPr>
        <w:t>8</w:t>
      </w:r>
      <w:r w:rsidR="00842791" w:rsidRPr="007E7463">
        <w:rPr>
          <w:b/>
        </w:rPr>
        <w:t>.</w:t>
      </w:r>
      <w:r w:rsidR="00842791" w:rsidRPr="007E7463">
        <w:t xml:space="preserve"> </w:t>
      </w:r>
      <w:r w:rsidR="00842791" w:rsidRPr="007E7463">
        <w:rPr>
          <w:i/>
        </w:rPr>
        <w:t>Obligaciones, gastos e impuestos exigibles al contratista</w:t>
      </w:r>
      <w:r w:rsidR="003C59A7" w:rsidRPr="007E7463">
        <w:rPr>
          <w:rStyle w:val="Refdenotaalpie"/>
          <w:i/>
        </w:rPr>
        <w:footnoteReference w:id="57"/>
      </w:r>
      <w:r w:rsidR="00842791" w:rsidRPr="007E7463">
        <w:rPr>
          <w:i/>
        </w:rPr>
        <w:t>.</w:t>
      </w:r>
      <w:bookmarkEnd w:id="107"/>
      <w:bookmarkEnd w:id="108"/>
      <w:bookmarkEnd w:id="109"/>
    </w:p>
    <w:p w14:paraId="11D71E12" w14:textId="77777777" w:rsidR="00842791" w:rsidRPr="007E7463" w:rsidRDefault="00842791" w:rsidP="00842791"/>
    <w:p w14:paraId="04A94EF1" w14:textId="36B111A6" w:rsidR="003F4A83" w:rsidRPr="007E7463" w:rsidRDefault="003F4A83" w:rsidP="003F4A83">
      <w:r w:rsidRPr="007E7463">
        <w:t>Son de cuenta del contratista los gastos e impuestos, los de formalización del contrato en el supuesto de elevación a escritura pública así como de cuantas licencias, autorizaciones y permisos procedan en orden a ejecutar y entregar correctamente los bienes objeto del suministro.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el impuesto que por la realización de la actividad pudiera corresponder y cualesquiera otros que pudieran derivarse de la ejecución del contrato durante la vigencia del mismo, sin que por tanto puedan ser éstos repercutidos como partida independiente.</w:t>
      </w:r>
    </w:p>
    <w:p w14:paraId="6E462214" w14:textId="77777777" w:rsidR="003F4A83" w:rsidRPr="007E7463" w:rsidRDefault="003F4A83" w:rsidP="003F4A83"/>
    <w:p w14:paraId="139651C1" w14:textId="6DB46682" w:rsidR="003F4A83" w:rsidRPr="007E7463" w:rsidRDefault="003F4A83" w:rsidP="003F4A83">
      <w:r w:rsidRPr="007E7463">
        <w:t xml:space="preserve">Expresamente se hace constar que los gastos de entrega y de transporte de los bienes objeto del suministro al lugar señalado en el </w:t>
      </w:r>
      <w:r w:rsidR="00A453A9" w:rsidRPr="007E7463">
        <w:rPr>
          <w:b/>
        </w:rPr>
        <w:t>apartado 1</w:t>
      </w:r>
      <w:r w:rsidR="00D82EAF" w:rsidRPr="007E7463">
        <w:rPr>
          <w:b/>
        </w:rPr>
        <w:t>2</w:t>
      </w:r>
      <w:r w:rsidRPr="007E7463">
        <w:rPr>
          <w:b/>
        </w:rPr>
        <w:t xml:space="preserve"> </w:t>
      </w:r>
      <w:r w:rsidR="00776FF3" w:rsidRPr="007E7463">
        <w:rPr>
          <w:b/>
        </w:rPr>
        <w:t>de la cláusula 1</w:t>
      </w:r>
      <w:r w:rsidRPr="007E7463">
        <w:t xml:space="preserve"> serán de cuenta del contratista.</w:t>
      </w:r>
    </w:p>
    <w:p w14:paraId="08CB0F97" w14:textId="77777777" w:rsidR="00661DA8" w:rsidRPr="007E7463" w:rsidRDefault="00661DA8" w:rsidP="003F4A83"/>
    <w:p w14:paraId="7121C95A" w14:textId="7651F5A0" w:rsidR="003F4A83" w:rsidRPr="007E7463" w:rsidRDefault="00126096" w:rsidP="003F4A83">
      <w:r w:rsidRPr="007E7463">
        <w:t>El contratista tendrá la obligación de presentar la factura o facturas correspondientes a la ejecución del objeto del contrato ante el registro del órgano de contratación,</w:t>
      </w:r>
      <w:r w:rsidR="009E5226" w:rsidRPr="007E7463">
        <w:t xml:space="preserve"> en los términos establecidos en la normativa sobre factura electrónica, </w:t>
      </w:r>
      <w:r w:rsidRPr="007E7463">
        <w:t xml:space="preserve">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7E7463">
        <w:rPr>
          <w:b/>
          <w:bCs/>
        </w:rPr>
        <w:t>apartado de “</w:t>
      </w:r>
      <w:r w:rsidRPr="007E7463">
        <w:rPr>
          <w:b/>
          <w:bCs/>
          <w:iCs/>
        </w:rPr>
        <w:t>Órganos administrativos”</w:t>
      </w:r>
      <w:r w:rsidRPr="007E7463">
        <w:rPr>
          <w:b/>
          <w:bCs/>
        </w:rPr>
        <w:t xml:space="preserve"> de la cláusula 1</w:t>
      </w:r>
      <w:r w:rsidRPr="007E7463">
        <w:t>.</w:t>
      </w:r>
    </w:p>
    <w:p w14:paraId="3836760F" w14:textId="77777777" w:rsidR="00126096" w:rsidRPr="007E7463" w:rsidRDefault="00126096" w:rsidP="003F4A83"/>
    <w:p w14:paraId="42785EF2" w14:textId="7814B4EB" w:rsidR="00D32B22" w:rsidRPr="007E7463" w:rsidRDefault="00D32B22" w:rsidP="00842791">
      <w:r w:rsidRPr="007E7463">
        <w:t xml:space="preserve">El contratista deberá respetar, durante el plazo indicado en el </w:t>
      </w:r>
      <w:r w:rsidR="00F45F26" w:rsidRPr="007E7463">
        <w:rPr>
          <w:b/>
        </w:rPr>
        <w:t>apartado 21</w:t>
      </w:r>
      <w:r w:rsidR="00416BD7" w:rsidRPr="007E7463">
        <w:rPr>
          <w:b/>
        </w:rPr>
        <w:t xml:space="preserve"> </w:t>
      </w:r>
      <w:r w:rsidR="00776FF3" w:rsidRPr="007E7463">
        <w:rPr>
          <w:b/>
        </w:rPr>
        <w:t>de la cláusula 1</w:t>
      </w:r>
      <w:r w:rsidRPr="007E7463">
        <w:t>,</w:t>
      </w:r>
      <w:r w:rsidR="000B2CF1" w:rsidRPr="007E7463">
        <w:t xml:space="preserve"> </w:t>
      </w:r>
      <w:r w:rsidRPr="007E7463">
        <w:t xml:space="preserve">el carácter confidencial de la información a que tenga acceso con ocasión de la ejecución del contrato, </w:t>
      </w:r>
      <w:r w:rsidR="00757EBC" w:rsidRPr="007E7463">
        <w:t>la cual</w:t>
      </w:r>
      <w:r w:rsidRPr="007E7463">
        <w:t xml:space="preserve"> se especifica, en su caso, en el </w:t>
      </w:r>
      <w:r w:rsidR="00757EBC" w:rsidRPr="007E7463">
        <w:t>mismo</w:t>
      </w:r>
      <w:r w:rsidRPr="007E7463">
        <w:t xml:space="preserve"> apartado, o que por su propia naturaleza deba ser tratada como tal.</w:t>
      </w:r>
    </w:p>
    <w:p w14:paraId="1EDF4960" w14:textId="77777777" w:rsidR="00DF152A" w:rsidRPr="007E7463" w:rsidRDefault="00DF152A" w:rsidP="00033BDA">
      <w:bookmarkStart w:id="110" w:name="_Toc198006200"/>
    </w:p>
    <w:p w14:paraId="770EAB15" w14:textId="7CDF6895" w:rsidR="00842791" w:rsidRPr="007E7463" w:rsidRDefault="00776FF3" w:rsidP="009E05E8">
      <w:pPr>
        <w:outlineLvl w:val="1"/>
      </w:pPr>
      <w:bookmarkStart w:id="111" w:name="_Toc518030942"/>
      <w:bookmarkStart w:id="112" w:name="_Toc184300907"/>
      <w:r w:rsidRPr="007E7463">
        <w:rPr>
          <w:b/>
        </w:rPr>
        <w:t xml:space="preserve">Cláusula </w:t>
      </w:r>
      <w:r w:rsidR="000825F1" w:rsidRPr="007E7463">
        <w:rPr>
          <w:b/>
        </w:rPr>
        <w:t>29</w:t>
      </w:r>
      <w:r w:rsidR="00044BA0" w:rsidRPr="007E7463">
        <w:rPr>
          <w:b/>
        </w:rPr>
        <w:t>.</w:t>
      </w:r>
      <w:r w:rsidR="00842791" w:rsidRPr="007E7463">
        <w:t xml:space="preserve"> </w:t>
      </w:r>
      <w:r w:rsidR="00842791" w:rsidRPr="007E7463">
        <w:rPr>
          <w:i/>
        </w:rPr>
        <w:t xml:space="preserve">Medidas de contratación con empresas que estén obligadas a tener en su plantilla trabajadores </w:t>
      </w:r>
      <w:r w:rsidR="0089085C" w:rsidRPr="007E7463">
        <w:rPr>
          <w:i/>
        </w:rPr>
        <w:t>con discapacida</w:t>
      </w:r>
      <w:r w:rsidR="00BB1297" w:rsidRPr="007E7463">
        <w:rPr>
          <w:i/>
        </w:rPr>
        <w:t>d</w:t>
      </w:r>
      <w:r w:rsidR="006E775D" w:rsidRPr="007E7463">
        <w:rPr>
          <w:i/>
        </w:rPr>
        <w:t>.</w:t>
      </w:r>
      <w:bookmarkEnd w:id="110"/>
      <w:bookmarkEnd w:id="111"/>
      <w:bookmarkEnd w:id="112"/>
      <w:r w:rsidR="006E775D" w:rsidRPr="007E7463">
        <w:t xml:space="preserve"> </w:t>
      </w:r>
    </w:p>
    <w:p w14:paraId="08C64236" w14:textId="77777777" w:rsidR="006E775D" w:rsidRPr="007E7463" w:rsidRDefault="006E775D" w:rsidP="00842791"/>
    <w:p w14:paraId="38E6D594" w14:textId="77777777" w:rsidR="00842791" w:rsidRPr="007E7463" w:rsidRDefault="00842791" w:rsidP="00842791">
      <w:r w:rsidRPr="007E7463">
        <w:t xml:space="preserve">El contratista, conforme a lo dispuesto en el Decreto 213/1998, de 17 de diciembre, del Consejo de Gobierno, por el que se establecen medidas en la contratación administrativa de </w:t>
      </w:r>
      <w:smartTag w:uri="urn:schemas-microsoft-com:office:smarttags" w:element="PersonName">
        <w:smartTagPr>
          <w:attr w:name="ProductID" w:val="la Comunidad"/>
        </w:smartTagPr>
        <w:r w:rsidRPr="007E7463">
          <w:t>la Comunidad</w:t>
        </w:r>
      </w:smartTag>
      <w:r w:rsidRPr="007E7463">
        <w:t xml:space="preserve"> de Madrid para apoyar la estabilidad y calidad del empleo, durante la vigencia del contrato, asume entre sus obligaciones la de tener trabajadores </w:t>
      </w:r>
      <w:r w:rsidR="00DC5196" w:rsidRPr="007E7463">
        <w:t xml:space="preserve">con discapacidad </w:t>
      </w:r>
      <w:r w:rsidRPr="007E7463">
        <w:t xml:space="preserve">en un 2 por 100, al menos, de la plantilla de la empresa, si esta alcanza un número de 50 o más trabajadores y el contratista está sujeto a tal obligación, de acuerdo con el artículo </w:t>
      </w:r>
      <w:r w:rsidR="00A8003F" w:rsidRPr="007E7463">
        <w:t xml:space="preserve">42 del Texto Refundido de </w:t>
      </w:r>
      <w:smartTag w:uri="urn:schemas-microsoft-com:office:smarttags" w:element="PersonName">
        <w:smartTagPr>
          <w:attr w:name="ProductID" w:val="la Ley General"/>
        </w:smartTagPr>
        <w:r w:rsidR="00A8003F" w:rsidRPr="007E7463">
          <w:t>la Ley General</w:t>
        </w:r>
      </w:smartTag>
      <w:r w:rsidR="00A8003F" w:rsidRPr="007E7463">
        <w:t xml:space="preserve"> de derechos de las personas con discapacidad y su inclusión social, aprobado por Real Decreto Legislativo 1/2013, de 29 de noviembre</w:t>
      </w:r>
      <w:r w:rsidRPr="007E7463">
        <w:t xml:space="preserve">, o la de adoptar las medidas alternativas desarrolladas reglamentariamente por el RD. </w:t>
      </w:r>
      <w:r w:rsidR="00D8588C" w:rsidRPr="007E7463">
        <w:t>364/2005, de 8 de abril</w:t>
      </w:r>
      <w:r w:rsidRPr="007E7463">
        <w:t>.</w:t>
      </w:r>
    </w:p>
    <w:p w14:paraId="0A9C5EF1" w14:textId="77777777" w:rsidR="00842791" w:rsidRPr="007E7463" w:rsidRDefault="00842791" w:rsidP="00842791"/>
    <w:p w14:paraId="2BF304AA" w14:textId="1B15AB4A" w:rsidR="00842791" w:rsidRPr="007E7463" w:rsidRDefault="00842791" w:rsidP="00842791">
      <w:r w:rsidRPr="007E7463">
        <w:t xml:space="preserve">La asunción de la citada obligación se realizará mediante la declaración responsable que se cita en la </w:t>
      </w:r>
      <w:r w:rsidR="00776FF3" w:rsidRPr="007E7463">
        <w:rPr>
          <w:b/>
        </w:rPr>
        <w:t>cláusula 1</w:t>
      </w:r>
      <w:r w:rsidR="00F56018" w:rsidRPr="007E7463">
        <w:rPr>
          <w:b/>
        </w:rPr>
        <w:t>0</w:t>
      </w:r>
      <w:r w:rsidRPr="007E7463">
        <w:t xml:space="preserve"> “Forma y contenido de las proposiciones” de este pliego</w:t>
      </w:r>
      <w:r w:rsidR="005F232E" w:rsidRPr="007E7463">
        <w:t xml:space="preserve">. </w:t>
      </w:r>
    </w:p>
    <w:p w14:paraId="2506C1AE" w14:textId="77777777" w:rsidR="00842791" w:rsidRPr="007E7463" w:rsidRDefault="00842791" w:rsidP="00842791"/>
    <w:p w14:paraId="76842FDF" w14:textId="6E02D245" w:rsidR="00650FE4" w:rsidRPr="007E7463" w:rsidRDefault="00842791" w:rsidP="007619DB">
      <w:r w:rsidRPr="007E7463">
        <w:t xml:space="preserve">El contratista queda obligado igualmente a acreditar </w:t>
      </w:r>
      <w:r w:rsidR="00A132ED" w:rsidRPr="007E7463">
        <w:t xml:space="preserve">el cumplimiento de la referida obligación </w:t>
      </w:r>
      <w:r w:rsidRPr="007E7463">
        <w:t>ante el órgano de contratación cuando fuese requerido, en cualquier momento de la vigencia del contrato, o en todo caso antes de la devolución de la garantía definitiva. La acreditación de</w:t>
      </w:r>
      <w:r w:rsidR="00A132ED" w:rsidRPr="007E7463">
        <w:t xml:space="preserve"> dicho</w:t>
      </w:r>
      <w:r w:rsidRPr="007E7463">
        <w:t xml:space="preserve"> cumplimiento se efectuará mediante la presentación ante el órgano de contratación de los siguientes documentos: un certificado de la empresa en el que conste el número de trabajadores de plantilla y copia compulsada de los contratos celebrados con trabajadores </w:t>
      </w:r>
      <w:r w:rsidR="00DC5196" w:rsidRPr="007E7463">
        <w:t>con discapacidad</w:t>
      </w:r>
      <w:r w:rsidR="007619DB" w:rsidRPr="007E7463">
        <w:t>.</w:t>
      </w:r>
    </w:p>
    <w:p w14:paraId="7ACC3D4A" w14:textId="77777777" w:rsidR="00893DC3" w:rsidRPr="007E7463" w:rsidRDefault="00893DC3" w:rsidP="00842791"/>
    <w:p w14:paraId="5F64E498" w14:textId="4347438A" w:rsidR="004E7D88" w:rsidRPr="007E7463" w:rsidRDefault="00776FF3" w:rsidP="005061B0">
      <w:pPr>
        <w:keepNext/>
        <w:outlineLvl w:val="1"/>
        <w:rPr>
          <w:vertAlign w:val="superscript"/>
        </w:rPr>
      </w:pPr>
      <w:bookmarkStart w:id="113" w:name="_Toc198006201"/>
      <w:bookmarkStart w:id="114" w:name="_Toc518030943"/>
      <w:bookmarkStart w:id="115" w:name="_Toc184300908"/>
      <w:r w:rsidRPr="007E7463">
        <w:rPr>
          <w:b/>
          <w:bCs/>
          <w:iCs/>
          <w:szCs w:val="28"/>
        </w:rPr>
        <w:t xml:space="preserve">Cláusula </w:t>
      </w:r>
      <w:r w:rsidR="00044BA0" w:rsidRPr="007E7463">
        <w:rPr>
          <w:b/>
          <w:bCs/>
          <w:iCs/>
          <w:szCs w:val="28"/>
        </w:rPr>
        <w:t>3</w:t>
      </w:r>
      <w:r w:rsidR="000825F1" w:rsidRPr="007E7463">
        <w:rPr>
          <w:b/>
          <w:bCs/>
          <w:iCs/>
          <w:szCs w:val="28"/>
        </w:rPr>
        <w:t>0</w:t>
      </w:r>
      <w:r w:rsidR="00842791" w:rsidRPr="007E7463">
        <w:rPr>
          <w:b/>
          <w:bCs/>
          <w:iCs/>
          <w:szCs w:val="28"/>
        </w:rPr>
        <w:t>.</w:t>
      </w:r>
      <w:r w:rsidR="00842791" w:rsidRPr="007E7463">
        <w:rPr>
          <w:b/>
          <w:bCs/>
          <w:i/>
          <w:iCs/>
          <w:szCs w:val="28"/>
        </w:rPr>
        <w:t xml:space="preserve"> </w:t>
      </w:r>
      <w:r w:rsidR="008B7368" w:rsidRPr="007E7463">
        <w:rPr>
          <w:i/>
          <w:iCs/>
        </w:rPr>
        <w:t>Obligaciones laborales, sociales, medioambientales y de protección de datos</w:t>
      </w:r>
      <w:r w:rsidR="00842791" w:rsidRPr="007E7463">
        <w:rPr>
          <w:bCs/>
          <w:i/>
          <w:iCs/>
          <w:szCs w:val="28"/>
        </w:rPr>
        <w:t>.</w:t>
      </w:r>
      <w:bookmarkEnd w:id="113"/>
      <w:r w:rsidR="004E7D88" w:rsidRPr="007E7463">
        <w:rPr>
          <w:i/>
        </w:rPr>
        <w:t xml:space="preserve"> </w:t>
      </w:r>
      <w:r w:rsidR="004E7D88" w:rsidRPr="007E7463">
        <w:rPr>
          <w:rStyle w:val="Refdenotaalpie"/>
          <w:i/>
        </w:rPr>
        <w:footnoteReference w:id="58"/>
      </w:r>
      <w:bookmarkEnd w:id="114"/>
      <w:bookmarkEnd w:id="115"/>
    </w:p>
    <w:p w14:paraId="6EBE89FB" w14:textId="77777777" w:rsidR="00B243E3" w:rsidRPr="007E7463" w:rsidRDefault="00B243E3" w:rsidP="00B243E3"/>
    <w:p w14:paraId="1EC06709" w14:textId="4AFB5591" w:rsidR="00842791" w:rsidRPr="007E7463" w:rsidRDefault="004E7D88" w:rsidP="00842791">
      <w:r w:rsidRPr="007E7463">
        <w:t xml:space="preserve">Durante la ejecución del </w:t>
      </w:r>
      <w:r w:rsidR="005F232E" w:rsidRPr="007E7463">
        <w:t>contrato</w:t>
      </w:r>
      <w:r w:rsidRPr="007E7463">
        <w:t xml:space="preserve">, el contratista ha de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 así como </w:t>
      </w:r>
      <w:r w:rsidR="009E39A3" w:rsidRPr="007E7463">
        <w:rPr>
          <w:lang w:val="es-ES_tradnl"/>
        </w:rPr>
        <w:t xml:space="preserve">la normativa vigente en materia laboral, de seguridad social, de integración social de </w:t>
      </w:r>
      <w:r w:rsidR="00A8003F" w:rsidRPr="007E7463">
        <w:rPr>
          <w:lang w:val="es-ES_tradnl"/>
        </w:rPr>
        <w:t>personas con discapacidad</w:t>
      </w:r>
      <w:r w:rsidR="009E39A3" w:rsidRPr="007E7463">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Servicios de Prevención, aprobado por Real Decreto 39/1997, de 17 de enero, así como las que se promulguen durante la ejecución del contrato</w:t>
      </w:r>
      <w:r w:rsidR="00842791" w:rsidRPr="007E7463">
        <w:t>.</w:t>
      </w:r>
    </w:p>
    <w:p w14:paraId="563D79B1" w14:textId="77777777" w:rsidR="00842791" w:rsidRPr="007E7463" w:rsidRDefault="00842791" w:rsidP="00842791"/>
    <w:p w14:paraId="0F7268B3" w14:textId="77777777" w:rsidR="006E775D" w:rsidRPr="007E7463" w:rsidRDefault="006E775D" w:rsidP="006E775D">
      <w:r w:rsidRPr="007E7463">
        <w:t xml:space="preserve">Los licitadores podrán obtener información sobre las obligaciones relativas a las condiciones sobre protección del empleo, condiciones de trabajo y prevención de riesgos laborales vigentes en </w:t>
      </w:r>
      <w:smartTag w:uri="urn:schemas-microsoft-com:office:smarttags" w:element="PersonName">
        <w:smartTagPr>
          <w:attr w:name="ProductID" w:val="la Comunidad"/>
        </w:smartTagPr>
        <w:r w:rsidRPr="007E7463">
          <w:t>la Comunidad</w:t>
        </w:r>
      </w:smartTag>
      <w:r w:rsidRPr="007E7463">
        <w:t xml:space="preserve"> de Madrid en:</w:t>
      </w:r>
    </w:p>
    <w:p w14:paraId="332755FF" w14:textId="77777777" w:rsidR="006E775D" w:rsidRPr="007E7463" w:rsidRDefault="006E775D" w:rsidP="006E775D"/>
    <w:p w14:paraId="071AEF9B" w14:textId="06979A3B" w:rsidR="006E775D" w:rsidRPr="007E7463" w:rsidRDefault="006E775D" w:rsidP="007E4BC2">
      <w:pPr>
        <w:ind w:left="426"/>
      </w:pPr>
      <w:r w:rsidRPr="007E7463">
        <w:t>Instituto Regional de Seguridad y Salud en el Trabajo, C/ Ventura Rodríguez</w:t>
      </w:r>
      <w:r w:rsidR="00416065" w:rsidRPr="007E7463">
        <w:t>, 7</w:t>
      </w:r>
      <w:r w:rsidRPr="007E7463">
        <w:t xml:space="preserve"> plantas 2ª y 6ª, 28008 - Madrid, </w:t>
      </w:r>
      <w:r w:rsidR="007E4BC2" w:rsidRPr="007E7463">
        <w:t>teléfono 900 71 31 23 y correo electrónico</w:t>
      </w:r>
      <w:r w:rsidR="007E4BC2" w:rsidRPr="007E7463">
        <w:rPr>
          <w:i/>
          <w:iCs/>
          <w:lang w:val="es-ES_tradnl"/>
        </w:rPr>
        <w:t xml:space="preserve">: </w:t>
      </w:r>
      <w:r w:rsidR="007E4BC2" w:rsidRPr="007E7463">
        <w:rPr>
          <w:lang w:val="es-ES_tradnl"/>
        </w:rPr>
        <w:t>irsst@madrid.org.</w:t>
      </w:r>
    </w:p>
    <w:p w14:paraId="2F66CA3A" w14:textId="77777777" w:rsidR="006E775D" w:rsidRPr="007E7463" w:rsidRDefault="006E775D" w:rsidP="006E775D">
      <w:pPr>
        <w:rPr>
          <w:highlight w:val="yellow"/>
        </w:rPr>
      </w:pPr>
    </w:p>
    <w:p w14:paraId="1568E066" w14:textId="77DBCF39" w:rsidR="0035550E" w:rsidRPr="007E7463" w:rsidRDefault="0035550E" w:rsidP="0035550E">
      <w:pPr>
        <w:rPr>
          <w:u w:val="single"/>
        </w:rPr>
      </w:pPr>
      <w:r w:rsidRPr="007E7463">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5" w:history="1">
        <w:r w:rsidR="00E2484B" w:rsidRPr="007E7463">
          <w:rPr>
            <w:rStyle w:val="Hipervnculo"/>
            <w:color w:val="auto"/>
          </w:rPr>
          <w:t>https://contratos-publicos.comunidad.madrid/</w:t>
        </w:r>
      </w:hyperlink>
      <w:r w:rsidRPr="007E7463">
        <w:t>).</w:t>
      </w:r>
    </w:p>
    <w:p w14:paraId="73756DE9" w14:textId="77777777" w:rsidR="006E775D" w:rsidRPr="007E7463" w:rsidRDefault="006E775D" w:rsidP="006E775D"/>
    <w:p w14:paraId="7B068112" w14:textId="77777777" w:rsidR="006E775D" w:rsidRPr="007E7463" w:rsidRDefault="006E775D" w:rsidP="006E775D">
      <w:r w:rsidRPr="007E7463">
        <w:t xml:space="preserve">En el modelo de proposición económica que figura como </w:t>
      </w:r>
      <w:r w:rsidR="002A15AD" w:rsidRPr="007E7463">
        <w:rPr>
          <w:b/>
          <w:bCs/>
        </w:rPr>
        <w:t>anexo I.1</w:t>
      </w:r>
      <w:r w:rsidR="002A15AD" w:rsidRPr="007E7463">
        <w:t xml:space="preserve"> </w:t>
      </w:r>
      <w:r w:rsidRPr="007E7463">
        <w:t xml:space="preserve"> al presente pliego se hará manifestación expresa </w:t>
      </w:r>
      <w:r w:rsidR="008B085F" w:rsidRPr="007E7463">
        <w:t xml:space="preserve">de </w:t>
      </w:r>
      <w:r w:rsidRPr="007E7463">
        <w:t>que se han tenido en cuenta en sus ofertas tales obligaciones.</w:t>
      </w:r>
    </w:p>
    <w:p w14:paraId="43929270" w14:textId="77777777" w:rsidR="008B085F" w:rsidRPr="007E7463" w:rsidRDefault="008B085F" w:rsidP="006E775D"/>
    <w:p w14:paraId="6908B91D" w14:textId="637582F4" w:rsidR="008B085F" w:rsidRPr="007E7463" w:rsidRDefault="008B085F" w:rsidP="006E775D">
      <w:r w:rsidRPr="007E7463">
        <w:t>El contratista deberá respetar las condiciones laborales previstas en los Convenios Colectivo</w:t>
      </w:r>
      <w:r w:rsidR="001E2EAA" w:rsidRPr="007E7463">
        <w:t xml:space="preserve">s sectoriales </w:t>
      </w:r>
      <w:r w:rsidRPr="007E7463">
        <w:t>que les sean de aplicación. Igualmente, se compromete a acreditar el cumplimiento de la referida obligación ante el órgano de contratación, si es requerido para ello, en cualquier momento durante la vigencia del contrato.</w:t>
      </w:r>
    </w:p>
    <w:p w14:paraId="508A8768" w14:textId="77777777" w:rsidR="008B7368" w:rsidRPr="007E7463" w:rsidRDefault="008B7368" w:rsidP="006E775D"/>
    <w:p w14:paraId="14724C69" w14:textId="6D798C4D" w:rsidR="008B7368" w:rsidRPr="007E7463" w:rsidRDefault="008B7368" w:rsidP="006E775D">
      <w:r w:rsidRPr="007E7463">
        <w:t>Asimismo, el contratista está obligado a respetar la normativa nacional y de la Unión Europea en materia de protección de datos.</w:t>
      </w:r>
    </w:p>
    <w:p w14:paraId="764A0705" w14:textId="77777777" w:rsidR="000C4A32" w:rsidRPr="007E7463" w:rsidRDefault="000C4A32" w:rsidP="00842791"/>
    <w:p w14:paraId="6EF22B80" w14:textId="77777777" w:rsidR="00842791" w:rsidRPr="007E7463" w:rsidRDefault="00776FF3" w:rsidP="00D427EF">
      <w:pPr>
        <w:jc w:val="center"/>
        <w:outlineLvl w:val="0"/>
      </w:pPr>
      <w:bookmarkStart w:id="116" w:name="_Toc198006203"/>
      <w:bookmarkStart w:id="117" w:name="_Toc518030944"/>
      <w:bookmarkStart w:id="118" w:name="_Toc184300909"/>
      <w:r w:rsidRPr="007E7463">
        <w:rPr>
          <w:b/>
        </w:rPr>
        <w:t>CAPÍTULO VII</w:t>
      </w:r>
      <w:bookmarkEnd w:id="116"/>
      <w:r w:rsidR="00F34E05" w:rsidRPr="007E7463">
        <w:rPr>
          <w:b/>
        </w:rPr>
        <w:t xml:space="preserve">. </w:t>
      </w:r>
      <w:bookmarkStart w:id="119" w:name="_Toc198006204"/>
      <w:r w:rsidR="00842791" w:rsidRPr="007E7463">
        <w:t>EXTINCIÓN DEL CONTRATO</w:t>
      </w:r>
      <w:bookmarkEnd w:id="117"/>
      <w:bookmarkEnd w:id="118"/>
      <w:bookmarkEnd w:id="119"/>
    </w:p>
    <w:p w14:paraId="5B7BB44D" w14:textId="77777777" w:rsidR="00D05700" w:rsidRPr="007E7463" w:rsidRDefault="00D05700" w:rsidP="00D05700"/>
    <w:p w14:paraId="33C0CFE8" w14:textId="77301E6E" w:rsidR="00D05700" w:rsidRPr="007E7463" w:rsidRDefault="00776FF3" w:rsidP="009E05E8">
      <w:pPr>
        <w:outlineLvl w:val="1"/>
        <w:rPr>
          <w:i/>
        </w:rPr>
      </w:pPr>
      <w:bookmarkStart w:id="120" w:name="_Toc198006205"/>
      <w:bookmarkStart w:id="121" w:name="_Toc518030945"/>
      <w:bookmarkStart w:id="122" w:name="_Toc184300910"/>
      <w:r w:rsidRPr="007E7463">
        <w:rPr>
          <w:b/>
        </w:rPr>
        <w:t xml:space="preserve">Cláusula </w:t>
      </w:r>
      <w:r w:rsidR="00044BA0" w:rsidRPr="007E7463">
        <w:rPr>
          <w:b/>
        </w:rPr>
        <w:t>3</w:t>
      </w:r>
      <w:r w:rsidR="000825F1" w:rsidRPr="007E7463">
        <w:rPr>
          <w:b/>
        </w:rPr>
        <w:t>1</w:t>
      </w:r>
      <w:r w:rsidR="00D05700" w:rsidRPr="007E7463">
        <w:rPr>
          <w:b/>
        </w:rPr>
        <w:t>.</w:t>
      </w:r>
      <w:r w:rsidR="00D05700" w:rsidRPr="007E7463">
        <w:t xml:space="preserve"> </w:t>
      </w:r>
      <w:r w:rsidR="00DD5512" w:rsidRPr="007E7463">
        <w:rPr>
          <w:i/>
        </w:rPr>
        <w:t>Cumplimiento</w:t>
      </w:r>
      <w:r w:rsidR="00DD5512" w:rsidRPr="007E7463">
        <w:t xml:space="preserve"> </w:t>
      </w:r>
      <w:r w:rsidR="00D05700" w:rsidRPr="007E7463">
        <w:rPr>
          <w:i/>
        </w:rPr>
        <w:t>del contrato</w:t>
      </w:r>
      <w:r w:rsidR="00DD5512" w:rsidRPr="007E7463">
        <w:rPr>
          <w:i/>
        </w:rPr>
        <w:t xml:space="preserve"> y recepción del suministro</w:t>
      </w:r>
      <w:r w:rsidR="00D05700" w:rsidRPr="007E7463">
        <w:rPr>
          <w:i/>
        </w:rPr>
        <w:t>.</w:t>
      </w:r>
      <w:bookmarkEnd w:id="120"/>
      <w:bookmarkEnd w:id="121"/>
      <w:bookmarkEnd w:id="122"/>
    </w:p>
    <w:p w14:paraId="06F4BA45" w14:textId="77777777" w:rsidR="00D05700" w:rsidRPr="007E7463" w:rsidRDefault="00D05700" w:rsidP="00D05700"/>
    <w:p w14:paraId="759AAB60" w14:textId="77777777" w:rsidR="00D05700" w:rsidRPr="007E7463" w:rsidRDefault="00D05700" w:rsidP="00D05700">
      <w:r w:rsidRPr="007E7463">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7E7463">
          <w:t>la Administración</w:t>
        </w:r>
      </w:smartTag>
      <w:r w:rsidRPr="007E7463">
        <w:t xml:space="preserve"> la totalidad de su objeto.</w:t>
      </w:r>
    </w:p>
    <w:p w14:paraId="49AD7890" w14:textId="77777777" w:rsidR="00053AC3" w:rsidRPr="007E7463" w:rsidRDefault="00053AC3" w:rsidP="00D05700"/>
    <w:p w14:paraId="1EF6FB5D" w14:textId="77777777" w:rsidR="00053AC3" w:rsidRPr="007E7463" w:rsidRDefault="00053AC3" w:rsidP="00053AC3">
      <w:r w:rsidRPr="007E7463">
        <w:t xml:space="preserve">El contratista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7E7463">
          <w:t>la Administración</w:t>
        </w:r>
      </w:smartTag>
      <w:r w:rsidRPr="007E7463">
        <w:t xml:space="preserve">, salvo que ésta hubiese incurrido en mora al recibirlos. Cuando el acto formal de la recepción de los bienes sea posterior a la entrega a </w:t>
      </w:r>
      <w:smartTag w:uri="urn:schemas-microsoft-com:office:smarttags" w:element="PersonName">
        <w:smartTagPr>
          <w:attr w:name="ProductID" w:val="la Administraci￳n"/>
        </w:smartTagPr>
        <w:r w:rsidRPr="007E7463">
          <w:t>la Administración</w:t>
        </w:r>
      </w:smartTag>
      <w:r w:rsidRPr="007E7463">
        <w:t>, ésta será responsable de la custodia de los mismos durante el tiempo que medie entre uno y otro acto.</w:t>
      </w:r>
    </w:p>
    <w:p w14:paraId="0415EA77" w14:textId="77777777" w:rsidR="004637CC" w:rsidRPr="007E7463" w:rsidRDefault="004637CC" w:rsidP="004637CC"/>
    <w:p w14:paraId="57D09C3D" w14:textId="270E7358" w:rsidR="004637CC" w:rsidRPr="007E7463" w:rsidRDefault="004637CC" w:rsidP="004637CC">
      <w:r w:rsidRPr="007E7463">
        <w:t xml:space="preserve">Dentro del mes siguiente a la </w:t>
      </w:r>
      <w:r w:rsidR="004E7D88" w:rsidRPr="007E7463">
        <w:t xml:space="preserve">entrega </w:t>
      </w:r>
      <w:r w:rsidRPr="007E7463">
        <w:t>del objeto del contrato se procederá, mediante acto formal, a la recepción de los bienes objeto del suministro</w:t>
      </w:r>
      <w:r w:rsidRPr="007E7463">
        <w:rPr>
          <w:vertAlign w:val="superscript"/>
        </w:rPr>
        <w:footnoteReference w:id="59"/>
      </w:r>
      <w:r w:rsidRPr="007E7463">
        <w:t xml:space="preserve">. Dicho acto será comunicado cuando resulte preceptivo a </w:t>
      </w:r>
      <w:smartTag w:uri="urn:schemas-microsoft-com:office:smarttags" w:element="PersonName">
        <w:smartTagPr>
          <w:attr w:name="ProductID" w:val="la Intervenci￳n General"/>
        </w:smartTagPr>
        <w:r w:rsidRPr="007E7463">
          <w:t>la Intervención General</w:t>
        </w:r>
      </w:smartTag>
      <w:r w:rsidRPr="007E7463">
        <w:t xml:space="preserve"> a efectos de su asistencia potestativa al mismo.</w:t>
      </w:r>
    </w:p>
    <w:p w14:paraId="7906B529" w14:textId="77777777" w:rsidR="004637CC" w:rsidRPr="007E7463" w:rsidRDefault="004637CC" w:rsidP="004637CC"/>
    <w:p w14:paraId="1160E068" w14:textId="77777777" w:rsidR="004637CC" w:rsidRPr="007E7463" w:rsidRDefault="004637CC" w:rsidP="004637CC">
      <w:r w:rsidRPr="007E7463">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7E7463">
          <w:t>la Administración</w:t>
        </w:r>
      </w:smartTag>
      <w:r w:rsidRPr="007E7463">
        <w:t xml:space="preserve"> los dará por recibidos, levantándose la correspondiente acta, que deberá ser firmada por los concurrentes a la recepción, comenzando entonces el plazo de garantía.</w:t>
      </w:r>
    </w:p>
    <w:p w14:paraId="4C8DA8A8" w14:textId="77777777" w:rsidR="004637CC" w:rsidRPr="007E7463" w:rsidRDefault="004637CC" w:rsidP="004637CC"/>
    <w:p w14:paraId="718C1BAE" w14:textId="77777777" w:rsidR="00842791" w:rsidRPr="007E7463" w:rsidRDefault="004637CC" w:rsidP="00842791">
      <w:r w:rsidRPr="007E7463">
        <w:t>Si los bienes no se hallasen en estado de ser recibidos se hará constar así en el acta de recepción y se darán las instrucciones prec</w:t>
      </w:r>
      <w:smartTag w:uri="urn:schemas-microsoft-com:office:smarttags" w:element="PersonName">
        <w:r w:rsidRPr="007E7463">
          <w:t>isa</w:t>
        </w:r>
      </w:smartTag>
      <w:r w:rsidRPr="007E7463">
        <w:t>s al contratista para que se subsane los defectos observados o proceda a un nuevo suministro de conformidad con lo pactado.</w:t>
      </w:r>
    </w:p>
    <w:p w14:paraId="270EDC92" w14:textId="77777777" w:rsidR="00053AC3" w:rsidRPr="007E7463" w:rsidRDefault="00053AC3" w:rsidP="00842791"/>
    <w:p w14:paraId="00309859" w14:textId="77777777" w:rsidR="00053AC3" w:rsidRPr="007E7463" w:rsidRDefault="00053AC3" w:rsidP="00053AC3">
      <w:r w:rsidRPr="007E7463">
        <w:t xml:space="preserve">Cuando se trate de bienes o productos perecederos, una vez recibidos de conformidad por </w:t>
      </w:r>
      <w:smartTag w:uri="urn:schemas-microsoft-com:office:smarttags" w:element="PersonName">
        <w:smartTagPr>
          <w:attr w:name="ProductID" w:val="la Administraci￳n"/>
        </w:smartTagPr>
        <w:r w:rsidRPr="007E7463">
          <w:t>la Administración</w:t>
        </w:r>
      </w:smartTag>
      <w:r w:rsidRPr="007E7463">
        <w:t xml:space="preserve"> será ésta responsable de su gestión, uso o caducidad, sin perjuicio de la responsabilidad del suministrador por los vicios o defectos ocultos de los mismos.</w:t>
      </w:r>
    </w:p>
    <w:p w14:paraId="6351307F" w14:textId="77777777" w:rsidR="00053AC3" w:rsidRPr="007E7463" w:rsidRDefault="00053AC3" w:rsidP="00842791"/>
    <w:p w14:paraId="3CBE71BF" w14:textId="48000162" w:rsidR="00DD5512" w:rsidRPr="007E7463" w:rsidRDefault="00776FF3" w:rsidP="009E05E8">
      <w:pPr>
        <w:outlineLvl w:val="1"/>
        <w:rPr>
          <w:i/>
        </w:rPr>
      </w:pPr>
      <w:bookmarkStart w:id="123" w:name="_Toc198006206"/>
      <w:bookmarkStart w:id="124" w:name="_Toc518030946"/>
      <w:bookmarkStart w:id="125" w:name="_Toc184300911"/>
      <w:r w:rsidRPr="007E7463">
        <w:rPr>
          <w:b/>
        </w:rPr>
        <w:t xml:space="preserve">Cláusula </w:t>
      </w:r>
      <w:r w:rsidR="003E20E2" w:rsidRPr="007E7463">
        <w:rPr>
          <w:b/>
        </w:rPr>
        <w:t>3</w:t>
      </w:r>
      <w:r w:rsidR="000825F1" w:rsidRPr="007E7463">
        <w:rPr>
          <w:b/>
        </w:rPr>
        <w:t>2</w:t>
      </w:r>
      <w:r w:rsidR="00842791" w:rsidRPr="007E7463">
        <w:rPr>
          <w:b/>
        </w:rPr>
        <w:t>.</w:t>
      </w:r>
      <w:r w:rsidR="000B2CF1" w:rsidRPr="007E7463">
        <w:t xml:space="preserve"> </w:t>
      </w:r>
      <w:r w:rsidR="00DD5512" w:rsidRPr="007E7463">
        <w:rPr>
          <w:i/>
        </w:rPr>
        <w:t>Liquidación del contrato.</w:t>
      </w:r>
      <w:bookmarkEnd w:id="123"/>
      <w:bookmarkEnd w:id="124"/>
      <w:bookmarkEnd w:id="125"/>
    </w:p>
    <w:p w14:paraId="711E8D0B" w14:textId="77777777" w:rsidR="00DD5512" w:rsidRPr="007E7463" w:rsidRDefault="00DD5512" w:rsidP="00DD5512"/>
    <w:p w14:paraId="3C15C4F9" w14:textId="12C77475" w:rsidR="0019595B" w:rsidRPr="007E7463" w:rsidRDefault="00DD5512" w:rsidP="0019595B">
      <w:r w:rsidRPr="007E7463">
        <w:t xml:space="preserve">Dentro del plazo de </w:t>
      </w:r>
      <w:r w:rsidR="0019595B" w:rsidRPr="007E7463">
        <w:t>treinta</w:t>
      </w:r>
      <w:r w:rsidRPr="007E7463">
        <w:t xml:space="preserve"> </w:t>
      </w:r>
      <w:r w:rsidR="0019595B" w:rsidRPr="007E7463">
        <w:t xml:space="preserve">días </w:t>
      </w:r>
      <w:r w:rsidRPr="007E7463">
        <w:t>a contar desde la fecha de</w:t>
      </w:r>
      <w:r w:rsidR="0019595B" w:rsidRPr="007E7463">
        <w:t>l acta</w:t>
      </w:r>
      <w:r w:rsidRPr="007E7463">
        <w:t xml:space="preserve"> </w:t>
      </w:r>
      <w:r w:rsidR="0019595B" w:rsidRPr="007E7463">
        <w:t xml:space="preserve">de </w:t>
      </w:r>
      <w:r w:rsidRPr="007E7463">
        <w:t>recepción</w:t>
      </w:r>
      <w:r w:rsidR="0019595B" w:rsidRPr="007E7463">
        <w:t xml:space="preserve"> o conformidad</w:t>
      </w:r>
      <w:r w:rsidRPr="007E7463">
        <w:t xml:space="preserve"> del contrato</w:t>
      </w:r>
      <w:r w:rsidR="0019595B" w:rsidRPr="007E7463">
        <w:t>,</w:t>
      </w:r>
      <w:r w:rsidRPr="007E7463">
        <w:t xml:space="preserve"> </w:t>
      </w:r>
      <w:smartTag w:uri="urn:schemas-microsoft-com:office:smarttags" w:element="PersonName">
        <w:smartTagPr>
          <w:attr w:name="ProductID" w:val="la Administraci￳n"/>
        </w:smartTagPr>
        <w:r w:rsidRPr="007E7463">
          <w:t>la Administración</w:t>
        </w:r>
      </w:smartTag>
      <w:r w:rsidRPr="007E7463">
        <w:t xml:space="preserve"> deberá acordar y notificar al contratista la liquidación del contrato y abonarle, en su caso, el saldo resultante. </w:t>
      </w:r>
      <w:r w:rsidR="0019595B" w:rsidRPr="007E7463">
        <w:t>No obstante, si el órgano de contratación recibe la factura con posterioridad a la fecha del documento que acredite la recepción o conformidad con lo dispuesto en el contrato de los bienes entregados, el plazo de treinta días se contará desde que el contratista presente la citada factura en el registro de dicho órgano</w:t>
      </w:r>
      <w:r w:rsidR="00B95B9B" w:rsidRPr="007E7463">
        <w:t>, en los términos establecidos en la normativa vigente en materia de factura electrónica</w:t>
      </w:r>
      <w:r w:rsidR="0019595B" w:rsidRPr="007E7463">
        <w:t>.</w:t>
      </w:r>
    </w:p>
    <w:p w14:paraId="2A32668A" w14:textId="77777777" w:rsidR="0019595B" w:rsidRPr="007E7463" w:rsidRDefault="0019595B" w:rsidP="00DD5512"/>
    <w:p w14:paraId="6A948D0E" w14:textId="77777777" w:rsidR="00DD5512" w:rsidRPr="007E7463" w:rsidRDefault="00DD5512" w:rsidP="00DD5512">
      <w:r w:rsidRPr="007E7463">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7E7463">
          <w:t>la Ley</w:t>
        </w:r>
      </w:smartTag>
      <w:r w:rsidRPr="007E7463">
        <w:t xml:space="preserve"> por la que se establecen medidas de lucha contra la morosidad en las operaciones comerciales.</w:t>
      </w:r>
    </w:p>
    <w:p w14:paraId="5FF43284" w14:textId="77777777" w:rsidR="00842791" w:rsidRPr="007E7463" w:rsidRDefault="00842791" w:rsidP="00842791"/>
    <w:p w14:paraId="3642E964" w14:textId="3B49A889" w:rsidR="00DD5512" w:rsidRPr="007E7463" w:rsidRDefault="00776FF3" w:rsidP="009E05E8">
      <w:pPr>
        <w:outlineLvl w:val="1"/>
        <w:rPr>
          <w:i/>
        </w:rPr>
      </w:pPr>
      <w:bookmarkStart w:id="126" w:name="_Toc198006207"/>
      <w:bookmarkStart w:id="127" w:name="_Toc518030947"/>
      <w:bookmarkStart w:id="128" w:name="_Toc184300912"/>
      <w:r w:rsidRPr="007E7463">
        <w:rPr>
          <w:b/>
        </w:rPr>
        <w:t xml:space="preserve">Cláusula </w:t>
      </w:r>
      <w:r w:rsidR="003E20E2" w:rsidRPr="007E7463">
        <w:rPr>
          <w:b/>
        </w:rPr>
        <w:t>3</w:t>
      </w:r>
      <w:r w:rsidR="000825F1" w:rsidRPr="007E7463">
        <w:rPr>
          <w:b/>
        </w:rPr>
        <w:t>3</w:t>
      </w:r>
      <w:r w:rsidR="00842791" w:rsidRPr="007E7463">
        <w:rPr>
          <w:b/>
        </w:rPr>
        <w:t>.</w:t>
      </w:r>
      <w:r w:rsidR="00842791" w:rsidRPr="007E7463">
        <w:t xml:space="preserve"> </w:t>
      </w:r>
      <w:r w:rsidR="00DD5512" w:rsidRPr="007E7463">
        <w:rPr>
          <w:i/>
        </w:rPr>
        <w:t>Plazo de garantía.</w:t>
      </w:r>
      <w:bookmarkEnd w:id="126"/>
      <w:bookmarkEnd w:id="127"/>
      <w:bookmarkEnd w:id="128"/>
    </w:p>
    <w:p w14:paraId="40006956" w14:textId="77777777" w:rsidR="00DD5512" w:rsidRPr="007E7463" w:rsidRDefault="00DD5512" w:rsidP="00DD5512"/>
    <w:p w14:paraId="6AD5D112" w14:textId="5EF600BD" w:rsidR="00DD5512" w:rsidRPr="007E7463" w:rsidRDefault="00DD5512" w:rsidP="00DD5512">
      <w:r w:rsidRPr="007E7463">
        <w:t xml:space="preserve">El plazo de garantía comenzará a contar desde la fecha de recepción y será el establecido en el </w:t>
      </w:r>
      <w:r w:rsidR="00F45F26" w:rsidRPr="007E7463">
        <w:rPr>
          <w:b/>
        </w:rPr>
        <w:t>apartado 22</w:t>
      </w:r>
      <w:r w:rsidRPr="007E7463">
        <w:rPr>
          <w:b/>
        </w:rPr>
        <w:t xml:space="preserve"> </w:t>
      </w:r>
      <w:r w:rsidR="00776FF3" w:rsidRPr="007E7463">
        <w:rPr>
          <w:b/>
        </w:rPr>
        <w:t>de la cláusula 1</w:t>
      </w:r>
      <w:r w:rsidRPr="007E7463">
        <w:t>.</w:t>
      </w:r>
    </w:p>
    <w:p w14:paraId="27C28EA9" w14:textId="77777777" w:rsidR="00DD5512" w:rsidRPr="007E7463" w:rsidRDefault="00DD5512" w:rsidP="00DD5512"/>
    <w:p w14:paraId="6BA1CFDA" w14:textId="3E261498" w:rsidR="00DD5512" w:rsidRPr="007E7463" w:rsidRDefault="00DD5512" w:rsidP="00DD5512">
      <w:r w:rsidRPr="007E7463">
        <w:t xml:space="preserve">Durante dicho plazo la garantía definitiva responderá </w:t>
      </w:r>
      <w:r w:rsidR="00B95B9B" w:rsidRPr="007E7463">
        <w:t xml:space="preserve">de la inexistencia de vicios o defectos de los bienes suministrados durante el plazo de garantía. </w:t>
      </w:r>
    </w:p>
    <w:p w14:paraId="55F0D6BF" w14:textId="77777777" w:rsidR="0056520F" w:rsidRPr="007E7463" w:rsidRDefault="0056520F" w:rsidP="00DD5512"/>
    <w:p w14:paraId="39AFC61F" w14:textId="2276D666" w:rsidR="00893DC3" w:rsidRPr="007E7463" w:rsidRDefault="00DD5512" w:rsidP="00DD5512">
      <w:r w:rsidRPr="007E7463">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7E7463">
          <w:t>la Administración</w:t>
        </w:r>
      </w:smartTag>
      <w:r w:rsidRPr="007E7463">
        <w:t xml:space="preserve"> comenzará a contarse desde las fechas de las respectivas recepciones parciales.</w:t>
      </w:r>
    </w:p>
    <w:p w14:paraId="440BB98E" w14:textId="3E20EF7C" w:rsidR="00893DC3" w:rsidRPr="007E7463" w:rsidRDefault="00893DC3">
      <w:pPr>
        <w:spacing w:line="240" w:lineRule="auto"/>
        <w:jc w:val="left"/>
      </w:pPr>
    </w:p>
    <w:p w14:paraId="531A5441" w14:textId="014CCE9D" w:rsidR="00DD5512" w:rsidRPr="007E7463" w:rsidRDefault="00776FF3" w:rsidP="009E05E8">
      <w:pPr>
        <w:outlineLvl w:val="1"/>
        <w:rPr>
          <w:i/>
        </w:rPr>
      </w:pPr>
      <w:bookmarkStart w:id="129" w:name="_Toc198006208"/>
      <w:bookmarkStart w:id="130" w:name="_Toc518030948"/>
      <w:bookmarkStart w:id="131" w:name="_Toc184300913"/>
      <w:r w:rsidRPr="007E7463">
        <w:rPr>
          <w:b/>
        </w:rPr>
        <w:t xml:space="preserve">Cláusula </w:t>
      </w:r>
      <w:r w:rsidR="003E20E2" w:rsidRPr="007E7463">
        <w:rPr>
          <w:b/>
        </w:rPr>
        <w:t>3</w:t>
      </w:r>
      <w:r w:rsidR="000825F1" w:rsidRPr="007E7463">
        <w:rPr>
          <w:b/>
        </w:rPr>
        <w:t>4</w:t>
      </w:r>
      <w:r w:rsidR="00DD5512" w:rsidRPr="007E7463">
        <w:rPr>
          <w:b/>
        </w:rPr>
        <w:t>.</w:t>
      </w:r>
      <w:r w:rsidR="00DD5512" w:rsidRPr="007E7463">
        <w:t xml:space="preserve"> </w:t>
      </w:r>
      <w:r w:rsidR="00DD5512" w:rsidRPr="007E7463">
        <w:rPr>
          <w:i/>
        </w:rPr>
        <w:t>Vicios o defectos durante el plazo de garantía.</w:t>
      </w:r>
      <w:bookmarkEnd w:id="129"/>
      <w:bookmarkEnd w:id="130"/>
      <w:bookmarkEnd w:id="131"/>
    </w:p>
    <w:p w14:paraId="341F2BCA" w14:textId="77777777" w:rsidR="00DD5512" w:rsidRPr="007E7463" w:rsidRDefault="00DD5512" w:rsidP="00DD5512"/>
    <w:p w14:paraId="2ADFA69F" w14:textId="77777777" w:rsidR="00DD5512" w:rsidRPr="007E7463" w:rsidRDefault="00DD5512" w:rsidP="00DD5512">
      <w:r w:rsidRPr="007E7463">
        <w:t xml:space="preserve">Si durante el plazo de garantía se acreditase la existencia de vicios o defectos en los bienes suministrados, </w:t>
      </w:r>
      <w:smartTag w:uri="urn:schemas-microsoft-com:office:smarttags" w:element="PersonName">
        <w:smartTagPr>
          <w:attr w:name="ProductID" w:val="la Administraci￳n"/>
        </w:smartTagPr>
        <w:r w:rsidRPr="007E7463">
          <w:t>la Administración</w:t>
        </w:r>
      </w:smartTag>
      <w:r w:rsidRPr="007E7463">
        <w:t xml:space="preserve"> tendrá derecho a reclamar al contratista que reponga los bienes inadecuados o a exigir su reparación si ésta resultase suficiente. En todo caso durante el plazo de garantía el contratista tendrá derecho a conocer y ser oído sobre la aplicación dada a los bienes objeto del suministro.</w:t>
      </w:r>
    </w:p>
    <w:p w14:paraId="6107EB1D" w14:textId="77777777" w:rsidR="00DD5512" w:rsidRPr="007E7463" w:rsidRDefault="00DD5512" w:rsidP="00DD5512"/>
    <w:p w14:paraId="07D3B113" w14:textId="77777777" w:rsidR="00DD5512" w:rsidRPr="007E7463" w:rsidRDefault="00DD5512" w:rsidP="00DD5512">
      <w:r w:rsidRPr="007E7463">
        <w:t xml:space="preserve">En el supuesto de que el órgano de contratación estimase durante el plazo de garantía que los bienes entregados no son aptos para el fin pretendido como consecuencia de los vicios o defectos observados en ellos, siempre que estos vicios o defectos fuesen imputables al contratista y exista la presunción de que la reposición o reparación de los bienes no serán suficientes para lograr aquel fin, podrá antes de finalizar el plazo de garantía rechazar los bienes dejándolos de cuenta del contratista, quedando </w:t>
      </w:r>
      <w:smartTag w:uri="urn:schemas-microsoft-com:office:smarttags" w:element="PersonName">
        <w:smartTagPr>
          <w:attr w:name="ProductID" w:val="la Administraci￳n"/>
        </w:smartTagPr>
        <w:r w:rsidRPr="007E7463">
          <w:t>la Administración</w:t>
        </w:r>
      </w:smartTag>
      <w:r w:rsidRPr="007E7463">
        <w:t xml:space="preserve"> exenta de la obligación del pago o, si éste se hubiese efectuado, tendrá derecho a la recuperación del precio satisfecho.</w:t>
      </w:r>
    </w:p>
    <w:p w14:paraId="5F3CCAD7" w14:textId="77777777" w:rsidR="0019595B" w:rsidRPr="007E7463" w:rsidRDefault="0019595B" w:rsidP="00033BDA">
      <w:bookmarkStart w:id="132" w:name="_Toc198006209"/>
    </w:p>
    <w:p w14:paraId="3A3E8900" w14:textId="310A75EE" w:rsidR="00FD0ED7" w:rsidRPr="007E7463" w:rsidRDefault="00776FF3" w:rsidP="009E05E8">
      <w:pPr>
        <w:outlineLvl w:val="1"/>
        <w:rPr>
          <w:i/>
        </w:rPr>
      </w:pPr>
      <w:bookmarkStart w:id="133" w:name="_Toc518030949"/>
      <w:bookmarkStart w:id="134" w:name="_Toc184300914"/>
      <w:r w:rsidRPr="007E7463">
        <w:rPr>
          <w:b/>
        </w:rPr>
        <w:t xml:space="preserve">Cláusula </w:t>
      </w:r>
      <w:r w:rsidR="003E20E2" w:rsidRPr="007E7463">
        <w:rPr>
          <w:b/>
        </w:rPr>
        <w:t>3</w:t>
      </w:r>
      <w:r w:rsidR="000825F1" w:rsidRPr="007E7463">
        <w:rPr>
          <w:b/>
        </w:rPr>
        <w:t>5</w:t>
      </w:r>
      <w:r w:rsidR="00FD0ED7" w:rsidRPr="007E7463">
        <w:rPr>
          <w:b/>
        </w:rPr>
        <w:t>.</w:t>
      </w:r>
      <w:r w:rsidR="000B2CF1" w:rsidRPr="007E7463">
        <w:t xml:space="preserve"> </w:t>
      </w:r>
      <w:r w:rsidR="00FD0ED7" w:rsidRPr="007E7463">
        <w:rPr>
          <w:i/>
        </w:rPr>
        <w:t>Devolución y cancelación de la garantía definitiva.</w:t>
      </w:r>
      <w:bookmarkEnd w:id="132"/>
      <w:bookmarkEnd w:id="133"/>
      <w:bookmarkEnd w:id="134"/>
    </w:p>
    <w:p w14:paraId="0C1A9840" w14:textId="77777777" w:rsidR="00FD0ED7" w:rsidRPr="007E7463" w:rsidRDefault="00FD0ED7" w:rsidP="00FD0ED7"/>
    <w:p w14:paraId="734F7B28" w14:textId="46E7AC73" w:rsidR="00DD5512" w:rsidRPr="007E7463" w:rsidRDefault="00DD5512" w:rsidP="00DD5512">
      <w:r w:rsidRPr="007E7463">
        <w:t xml:space="preserve">Aprobada la liquidación del contrato y transcurrido el plazo de garantía que, en su caso, se determina en el </w:t>
      </w:r>
      <w:r w:rsidR="00F45F26" w:rsidRPr="007E7463">
        <w:rPr>
          <w:b/>
        </w:rPr>
        <w:t>apartado 22</w:t>
      </w:r>
      <w:r w:rsidRPr="007E7463">
        <w:rPr>
          <w:b/>
        </w:rPr>
        <w:t xml:space="preserve"> </w:t>
      </w:r>
      <w:r w:rsidR="00776FF3" w:rsidRPr="007E7463">
        <w:rPr>
          <w:b/>
        </w:rPr>
        <w:t>de la cláusula 1</w:t>
      </w:r>
      <w:r w:rsidRPr="007E7463">
        <w:t>, si no resultasen responsabilidades que hayan de ejercitarse sobre la garantía definitiva, se dictará acuerdo de devolución de aquélla o de cancelación del aval, conforme al procedimiento establecido en el artículo 24 del RGCPCM.</w:t>
      </w:r>
    </w:p>
    <w:p w14:paraId="4B34984E" w14:textId="77777777" w:rsidR="00D14991" w:rsidRPr="007E7463" w:rsidRDefault="00D14991" w:rsidP="00DD5512"/>
    <w:p w14:paraId="3BC3BC08" w14:textId="09AEAC38" w:rsidR="00D14991" w:rsidRPr="007E7463" w:rsidRDefault="00D14991" w:rsidP="00D14991">
      <w:r w:rsidRPr="007E7463">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w:t>
      </w:r>
      <w:r w:rsidR="00C071D5" w:rsidRPr="007E7463">
        <w:t xml:space="preserve">110 de la LCSP </w:t>
      </w:r>
      <w:r w:rsidRPr="007E7463">
        <w:t>y sin perjuicio de lo dispuesto en el artículo 65.3 del RGLCAP.</w:t>
      </w:r>
    </w:p>
    <w:p w14:paraId="5F11549F" w14:textId="77777777" w:rsidR="00E42DC3" w:rsidRPr="007E7463" w:rsidRDefault="00E42DC3" w:rsidP="00D14991"/>
    <w:p w14:paraId="36E8502C" w14:textId="6C87A615" w:rsidR="00E42DC3" w:rsidRPr="007E7463" w:rsidRDefault="00E42DC3" w:rsidP="00D14991">
      <w:r w:rsidRPr="007E7463">
        <w:t xml:space="preserve">Cuando el </w:t>
      </w:r>
      <w:r w:rsidR="00BA372B" w:rsidRPr="007E7463">
        <w:t>valor estimado</w:t>
      </w:r>
      <w:r w:rsidR="009462EA" w:rsidRPr="007E7463">
        <w:t xml:space="preserve"> del contrato sea inferior a 1</w:t>
      </w:r>
      <w:r w:rsidRPr="007E7463">
        <w:t xml:space="preserve">00.000 euros, o cuando las empresas licitadoras reúnan los requisitos de pequeña o mediana empresa, definida según lo establecido en el </w:t>
      </w:r>
      <w:r w:rsidR="00A11F52" w:rsidRPr="007E7463">
        <w:t>Reglamento (UE) Nº 651/2014, , de la Comisión, de 17 de junio de 2014,</w:t>
      </w:r>
      <w:r w:rsidRPr="007E7463">
        <w:t xml:space="preserve"> por el que se declaran determinadas categorías de ayuda compatibles con el mercado común en aplicación de los artículos 107 y 108 del Tratado </w:t>
      </w:r>
      <w:r w:rsidR="000674FB" w:rsidRPr="007E7463">
        <w:t xml:space="preserve">de Funcionamiento de la Unión Europea </w:t>
      </w:r>
      <w:r w:rsidRPr="007E7463">
        <w:t>y no estén controladas directa o indirectamente por otra empresa que no cumpla tales requisitos, este plazo se reducirá a seis meses.</w:t>
      </w:r>
    </w:p>
    <w:p w14:paraId="09587DDB" w14:textId="77777777" w:rsidR="00DD5512" w:rsidRPr="007E7463" w:rsidRDefault="00DD5512" w:rsidP="00DD5512"/>
    <w:p w14:paraId="22E0F42E" w14:textId="29048679" w:rsidR="00DD5512" w:rsidRPr="007E7463" w:rsidRDefault="00DD5512" w:rsidP="00DD5512">
      <w:r w:rsidRPr="007E7463">
        <w:t xml:space="preserve">En el supuesto de que se hubiesen establecido recepciones parciales, se estará a lo indicado en el </w:t>
      </w:r>
      <w:r w:rsidR="0001666F" w:rsidRPr="007E7463">
        <w:rPr>
          <w:b/>
        </w:rPr>
        <w:t>apartado 1</w:t>
      </w:r>
      <w:r w:rsidR="00D82EAF" w:rsidRPr="007E7463">
        <w:rPr>
          <w:b/>
        </w:rPr>
        <w:t>3</w:t>
      </w:r>
      <w:r w:rsidRPr="007E7463">
        <w:rPr>
          <w:b/>
        </w:rPr>
        <w:t xml:space="preserve"> </w:t>
      </w:r>
      <w:r w:rsidR="00776FF3" w:rsidRPr="007E7463">
        <w:rPr>
          <w:b/>
        </w:rPr>
        <w:t>de la cláusula 1</w:t>
      </w:r>
      <w:r w:rsidRPr="007E7463">
        <w:t xml:space="preserve"> respecto de la cancelación parcial de la garantía.</w:t>
      </w:r>
    </w:p>
    <w:p w14:paraId="2DA7859B" w14:textId="77777777" w:rsidR="00701BD1" w:rsidRPr="007E7463" w:rsidRDefault="00701BD1" w:rsidP="00DD5512"/>
    <w:p w14:paraId="607101F9" w14:textId="2F526169" w:rsidR="00FD0ED7" w:rsidRPr="007E7463" w:rsidRDefault="00776FF3" w:rsidP="009E05E8">
      <w:pPr>
        <w:outlineLvl w:val="1"/>
        <w:rPr>
          <w:i/>
        </w:rPr>
      </w:pPr>
      <w:bookmarkStart w:id="135" w:name="_Toc198006210"/>
      <w:bookmarkStart w:id="136" w:name="_Toc518030950"/>
      <w:bookmarkStart w:id="137" w:name="_Toc184300915"/>
      <w:r w:rsidRPr="007E7463">
        <w:rPr>
          <w:b/>
        </w:rPr>
        <w:t xml:space="preserve">Cláusula </w:t>
      </w:r>
      <w:r w:rsidR="003E20E2" w:rsidRPr="007E7463">
        <w:rPr>
          <w:b/>
        </w:rPr>
        <w:t>3</w:t>
      </w:r>
      <w:r w:rsidR="000825F1" w:rsidRPr="007E7463">
        <w:rPr>
          <w:b/>
        </w:rPr>
        <w:t>6</w:t>
      </w:r>
      <w:r w:rsidR="00FD0ED7" w:rsidRPr="007E7463">
        <w:rPr>
          <w:b/>
        </w:rPr>
        <w:t>.</w:t>
      </w:r>
      <w:r w:rsidR="00FD0ED7" w:rsidRPr="007E7463">
        <w:t xml:space="preserve"> </w:t>
      </w:r>
      <w:r w:rsidR="00FD0ED7" w:rsidRPr="007E7463">
        <w:rPr>
          <w:i/>
        </w:rPr>
        <w:t>Resolución del contrato.</w:t>
      </w:r>
      <w:bookmarkEnd w:id="135"/>
      <w:bookmarkEnd w:id="136"/>
      <w:bookmarkEnd w:id="137"/>
    </w:p>
    <w:p w14:paraId="6A659A67" w14:textId="77777777" w:rsidR="00FD0ED7" w:rsidRPr="007E7463" w:rsidRDefault="00FD0ED7" w:rsidP="00FD0ED7"/>
    <w:p w14:paraId="56E13F4D" w14:textId="136B3AD3" w:rsidR="006A5C89" w:rsidRPr="007E7463" w:rsidRDefault="006A5C89" w:rsidP="006A5C89">
      <w:r w:rsidRPr="007E7463">
        <w:t xml:space="preserve">Son causas de resolución del contrato las recogidas en los artículos </w:t>
      </w:r>
      <w:r w:rsidR="00397FB5" w:rsidRPr="007E7463">
        <w:t>98, 211 y 306 de la LCSP</w:t>
      </w:r>
      <w:r w:rsidRPr="007E7463">
        <w:t>, así como las siguientes</w:t>
      </w:r>
      <w:r w:rsidR="00044BA0" w:rsidRPr="007E7463">
        <w:t>:</w:t>
      </w:r>
    </w:p>
    <w:p w14:paraId="1A465DAB" w14:textId="77777777" w:rsidR="006A5C89" w:rsidRPr="007E7463" w:rsidRDefault="006A5C89" w:rsidP="006A5C89"/>
    <w:p w14:paraId="4C3AAB82" w14:textId="3F55104D" w:rsidR="006A5C89" w:rsidRPr="007E7463" w:rsidRDefault="006A5C89" w:rsidP="003E0C29">
      <w:pPr>
        <w:ind w:left="709"/>
      </w:pPr>
      <w:r w:rsidRPr="007E7463">
        <w:t xml:space="preserve">- El incumplimiento de las limitaciones establecidas en materia de subcontratación, sin perjuicio de las penalidades que, en su caso, se pudieran imponer, conforme a lo establecido en la </w:t>
      </w:r>
      <w:r w:rsidR="00776FF3" w:rsidRPr="007E7463">
        <w:rPr>
          <w:b/>
        </w:rPr>
        <w:t>cláusula</w:t>
      </w:r>
      <w:r w:rsidR="00776FF3" w:rsidRPr="007E7463">
        <w:t xml:space="preserve"> </w:t>
      </w:r>
      <w:r w:rsidR="00770FA9" w:rsidRPr="007E7463">
        <w:rPr>
          <w:b/>
        </w:rPr>
        <w:t>2</w:t>
      </w:r>
      <w:r w:rsidR="00D82EAF" w:rsidRPr="007E7463">
        <w:rPr>
          <w:b/>
        </w:rPr>
        <w:t>0</w:t>
      </w:r>
      <w:r w:rsidRPr="007E7463">
        <w:t>.</w:t>
      </w:r>
    </w:p>
    <w:p w14:paraId="01D2660F" w14:textId="77777777" w:rsidR="006A5C89" w:rsidRPr="007E7463" w:rsidRDefault="006A5C89" w:rsidP="006A5C89"/>
    <w:p w14:paraId="186FEDBF" w14:textId="59217EAC" w:rsidR="006A5C89" w:rsidRPr="007E7463" w:rsidRDefault="006A5C89" w:rsidP="006A5C89">
      <w:pPr>
        <w:ind w:left="709"/>
      </w:pPr>
      <w:r w:rsidRPr="007E7463">
        <w:t xml:space="preserve">- </w:t>
      </w:r>
      <w:r w:rsidR="00127291" w:rsidRPr="007E7463">
        <w:t xml:space="preserve">El incumplimiento de la obligación del contratista de respetar el carácter confidencial respecto de los datos o antecedentes que, no siendo públicos o notorios, estén relacionados con el objeto del contrato y de los que tenga conocimiento con ocasión del mismo, que se indican en el </w:t>
      </w:r>
      <w:r w:rsidR="00F45F26" w:rsidRPr="007E7463">
        <w:rPr>
          <w:b/>
        </w:rPr>
        <w:t>apartado 21</w:t>
      </w:r>
      <w:r w:rsidR="00127291" w:rsidRPr="007E7463">
        <w:rPr>
          <w:b/>
        </w:rPr>
        <w:t xml:space="preserve"> </w:t>
      </w:r>
      <w:r w:rsidR="00776FF3" w:rsidRPr="007E7463">
        <w:rPr>
          <w:b/>
        </w:rPr>
        <w:t>de la cláusula 1</w:t>
      </w:r>
      <w:r w:rsidR="00127291" w:rsidRPr="007E7463">
        <w:t>.</w:t>
      </w:r>
    </w:p>
    <w:p w14:paraId="048F5BD3" w14:textId="77777777" w:rsidR="001D121E" w:rsidRPr="007E7463" w:rsidRDefault="001D121E" w:rsidP="006A5C89">
      <w:pPr>
        <w:ind w:left="709"/>
      </w:pPr>
    </w:p>
    <w:p w14:paraId="19006B91" w14:textId="77777777" w:rsidR="006A5C89" w:rsidRPr="007E7463" w:rsidRDefault="006A5C89" w:rsidP="006A5C89">
      <w:pPr>
        <w:ind w:left="709"/>
      </w:pPr>
      <w:r w:rsidRPr="007E7463">
        <w:t xml:space="preserve">- El incumplimiento culpable por parte del contratista de lo establecido en </w:t>
      </w:r>
      <w:smartTag w:uri="urn:schemas-microsoft-com:office:smarttags" w:element="PersonName">
        <w:smartTagPr>
          <w:attr w:name="ProductID" w:val="La Ley"/>
        </w:smartTagPr>
        <w:r w:rsidRPr="007E7463">
          <w:t>la Ley</w:t>
        </w:r>
      </w:smartTag>
      <w:r w:rsidRPr="007E7463">
        <w:t xml:space="preserve"> 8/2005, de 26 de diciembre, de Protección y Fomento del Arbolado Urbano de </w:t>
      </w:r>
      <w:smartTag w:uri="urn:schemas-microsoft-com:office:smarttags" w:element="PersonName">
        <w:smartTagPr>
          <w:attr w:name="ProductID" w:val="la Comunidad"/>
        </w:smartTagPr>
        <w:r w:rsidRPr="007E7463">
          <w:t>la Comunidad</w:t>
        </w:r>
      </w:smartTag>
      <w:r w:rsidRPr="007E7463">
        <w:t xml:space="preserve"> de Madrid, siempre y cuando su conducta haya sido objeto de sanción muy grave, conforme a lo dispuesto en el artículo 11.2.1 de dicha Ley.</w:t>
      </w:r>
    </w:p>
    <w:p w14:paraId="1877A86A" w14:textId="77777777" w:rsidR="00D5252E" w:rsidRPr="007E7463" w:rsidRDefault="00D5252E" w:rsidP="006A5C89">
      <w:pPr>
        <w:ind w:left="709"/>
      </w:pPr>
    </w:p>
    <w:p w14:paraId="527CCAA9" w14:textId="0BEE89EB" w:rsidR="00D5252E" w:rsidRPr="007E7463" w:rsidRDefault="00D5252E" w:rsidP="00D5252E">
      <w:pPr>
        <w:ind w:left="709"/>
      </w:pPr>
      <w:r w:rsidRPr="007E7463">
        <w:t xml:space="preserve">- </w:t>
      </w:r>
      <w:r w:rsidR="00C07095" w:rsidRPr="007E7463">
        <w:t>El incumplimiento por parte del contratista de las obligaciones esenciales del contrato indicadas en este pliego.</w:t>
      </w:r>
    </w:p>
    <w:p w14:paraId="75B1CAE8" w14:textId="77777777" w:rsidR="00D5252E" w:rsidRPr="007E7463" w:rsidRDefault="00D5252E" w:rsidP="006A5C89">
      <w:pPr>
        <w:ind w:left="709"/>
      </w:pPr>
    </w:p>
    <w:p w14:paraId="5894BED4" w14:textId="77777777" w:rsidR="006A5C89" w:rsidRPr="007E7463" w:rsidRDefault="006A5C89" w:rsidP="006A5C89">
      <w:r w:rsidRPr="007E7463">
        <w:t>La resolución del contrato se acordará por el órgano de contratación de oficio o a instancia del contratista, en su caso, mediante procedimiento tramitado en la forma reglamentariamente establecida por el artículo 109 del RGLCAP.</w:t>
      </w:r>
    </w:p>
    <w:p w14:paraId="5D69BE1B" w14:textId="77777777" w:rsidR="006A5C89" w:rsidRPr="007E7463" w:rsidRDefault="006A5C89" w:rsidP="006A5C89"/>
    <w:p w14:paraId="3CAEEBA6" w14:textId="10EF0FF0" w:rsidR="006E775D" w:rsidRPr="007E7463" w:rsidRDefault="006E775D" w:rsidP="006E775D">
      <w:r w:rsidRPr="007E7463">
        <w:t xml:space="preserve">En los casos de resolución </w:t>
      </w:r>
      <w:r w:rsidR="00FE7D4B" w:rsidRPr="007E7463">
        <w:t xml:space="preserve">del contrato </w:t>
      </w:r>
      <w:r w:rsidRPr="007E7463">
        <w:t xml:space="preserve">por incumplimiento culpable del contratista, </w:t>
      </w:r>
      <w:r w:rsidR="00FE7D4B" w:rsidRPr="007E7463">
        <w:t>le será incautada la garantía y</w:t>
      </w:r>
      <w:r w:rsidRPr="007E7463">
        <w:t xml:space="preserve"> deberá</w:t>
      </w:r>
      <w:r w:rsidR="00FE7D4B" w:rsidRPr="007E7463">
        <w:t>, además,</w:t>
      </w:r>
      <w:r w:rsidRPr="007E7463">
        <w:t xml:space="preserve"> indemnizar a la Administración los daños y perjuicios ocasionados</w:t>
      </w:r>
      <w:r w:rsidR="00FE7D4B" w:rsidRPr="007E7463">
        <w:t xml:space="preserve"> </w:t>
      </w:r>
      <w:r w:rsidRPr="007E7463">
        <w:t>en lo que exceda</w:t>
      </w:r>
      <w:r w:rsidR="00DC60C8" w:rsidRPr="007E7463">
        <w:t>n del importe</w:t>
      </w:r>
      <w:r w:rsidRPr="007E7463">
        <w:t xml:space="preserve"> de la garantía incautada. </w:t>
      </w:r>
    </w:p>
    <w:p w14:paraId="1D9310FB" w14:textId="77777777" w:rsidR="00FD0ED7" w:rsidRPr="007E7463" w:rsidRDefault="00FD0ED7" w:rsidP="00FD0ED7"/>
    <w:p w14:paraId="168A9950" w14:textId="77777777" w:rsidR="00866CF5" w:rsidRPr="007E7463" w:rsidRDefault="00397FB5" w:rsidP="00866CF5">
      <w:r w:rsidRPr="007E7463">
        <w:t xml:space="preserve">Para la aplicación de las causas de resolución se estará a lo dispuesto en los 212 de la LCSP y 110 del RGLCAP, y para sus efectos a lo dispuesto en los </w:t>
      </w:r>
      <w:bookmarkStart w:id="138" w:name="_Toc127872087"/>
      <w:bookmarkStart w:id="139" w:name="_Toc128991817"/>
      <w:r w:rsidR="00866CF5" w:rsidRPr="007E7463">
        <w:t xml:space="preserve">artículos 213 y 307 de la LCSP. </w:t>
      </w:r>
    </w:p>
    <w:p w14:paraId="277C5F3B" w14:textId="5E286229" w:rsidR="0058609B" w:rsidRPr="007E7463" w:rsidRDefault="0058609B" w:rsidP="00866CF5">
      <w:r w:rsidRPr="007E7463">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38"/>
      <w:bookmarkEnd w:id="139"/>
    </w:p>
    <w:p w14:paraId="2F8385D8" w14:textId="77777777" w:rsidR="00842791" w:rsidRPr="007E7463" w:rsidRDefault="00842791" w:rsidP="00842791"/>
    <w:p w14:paraId="63B27B38" w14:textId="09F56B1F" w:rsidR="00842791" w:rsidRPr="007E7463" w:rsidRDefault="00776FF3" w:rsidP="009E05E8">
      <w:pPr>
        <w:outlineLvl w:val="1"/>
        <w:rPr>
          <w:i/>
        </w:rPr>
      </w:pPr>
      <w:bookmarkStart w:id="140" w:name="_Toc198006211"/>
      <w:bookmarkStart w:id="141" w:name="_Toc518030951"/>
      <w:bookmarkStart w:id="142" w:name="_Toc184300916"/>
      <w:r w:rsidRPr="007E7463">
        <w:rPr>
          <w:b/>
        </w:rPr>
        <w:t xml:space="preserve">Cláusula </w:t>
      </w:r>
      <w:r w:rsidR="003E20E2" w:rsidRPr="007E7463">
        <w:rPr>
          <w:b/>
        </w:rPr>
        <w:t>3</w:t>
      </w:r>
      <w:r w:rsidR="000825F1" w:rsidRPr="007E7463">
        <w:rPr>
          <w:b/>
        </w:rPr>
        <w:t>7</w:t>
      </w:r>
      <w:r w:rsidR="00842791" w:rsidRPr="007E7463">
        <w:rPr>
          <w:b/>
        </w:rPr>
        <w:t>.</w:t>
      </w:r>
      <w:r w:rsidR="00842791" w:rsidRPr="007E7463">
        <w:t xml:space="preserve"> </w:t>
      </w:r>
      <w:r w:rsidR="00842791" w:rsidRPr="007E7463">
        <w:rPr>
          <w:i/>
        </w:rPr>
        <w:t>Prerrogativas de la Administración</w:t>
      </w:r>
      <w:r w:rsidR="00705E62" w:rsidRPr="007E7463">
        <w:rPr>
          <w:i/>
        </w:rPr>
        <w:t>,</w:t>
      </w:r>
      <w:r w:rsidR="00B75723" w:rsidRPr="007E7463">
        <w:rPr>
          <w:i/>
        </w:rPr>
        <w:t xml:space="preserve"> </w:t>
      </w:r>
      <w:r w:rsidR="00705E62" w:rsidRPr="007E7463">
        <w:rPr>
          <w:i/>
        </w:rPr>
        <w:t>revisión de decisiones</w:t>
      </w:r>
      <w:r w:rsidR="00842791" w:rsidRPr="007E7463">
        <w:rPr>
          <w:i/>
        </w:rPr>
        <w:t xml:space="preserve"> y Tribunales competentes.</w:t>
      </w:r>
      <w:bookmarkEnd w:id="140"/>
      <w:bookmarkEnd w:id="141"/>
      <w:bookmarkEnd w:id="142"/>
    </w:p>
    <w:p w14:paraId="512E05AF" w14:textId="77777777" w:rsidR="00842791" w:rsidRPr="007E7463" w:rsidRDefault="00842791" w:rsidP="00842791"/>
    <w:p w14:paraId="6D9CEB74" w14:textId="56472CEA" w:rsidR="006E775D" w:rsidRPr="007E7463" w:rsidRDefault="006E775D" w:rsidP="006E775D">
      <w:r w:rsidRPr="007E7463">
        <w:t xml:space="preserve">De acuerdo con lo establecido en la cláusula </w:t>
      </w:r>
      <w:r w:rsidR="00577E7F" w:rsidRPr="007E7463">
        <w:t>segunda</w:t>
      </w:r>
      <w:r w:rsidRPr="007E7463">
        <w:t xml:space="preserve">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14:paraId="0392EE6B" w14:textId="77777777" w:rsidR="00692F71" w:rsidRPr="007E7463" w:rsidRDefault="00692F71" w:rsidP="006E775D"/>
    <w:p w14:paraId="1D539D22" w14:textId="7B5B00D7" w:rsidR="00692F71" w:rsidRPr="007E7463" w:rsidRDefault="00692F71" w:rsidP="00692F71">
      <w:r w:rsidRPr="007E7463">
        <w:t>De conformidad con lo dispuesto en el artículo 44.1 de la LCSP, si el contrato tiene un valor estimado superior a 100.000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14:paraId="2BBFE550" w14:textId="77777777" w:rsidR="00692F71" w:rsidRPr="007E7463" w:rsidRDefault="00692F71" w:rsidP="00692F71"/>
    <w:p w14:paraId="7BCCFE3C" w14:textId="2102339B" w:rsidR="00692F71" w:rsidRPr="007E7463" w:rsidRDefault="00692F71" w:rsidP="00692F71">
      <w:r w:rsidRPr="007E7463">
        <w:t>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la resolución, en el plazo de quince días hábiles</w:t>
      </w:r>
      <w:r w:rsidRPr="007E7463">
        <w:rPr>
          <w:rStyle w:val="Refdenotaalpie"/>
        </w:rPr>
        <w:footnoteReference w:id="60"/>
      </w:r>
      <w:r w:rsidRPr="007E7463">
        <w:t xml:space="preserve"> computados conforme a lo dispuesto en el artículo 50.1 de la LCSP, o en el plazo previsto en el artículo 50.2 cuando el recurso se funde en alguna de las causas de nulidad enumeradas en él. </w:t>
      </w:r>
    </w:p>
    <w:p w14:paraId="02422B47" w14:textId="77777777" w:rsidR="00692F71" w:rsidRPr="007E7463" w:rsidRDefault="00692F71" w:rsidP="00692F71"/>
    <w:p w14:paraId="3F82F06D" w14:textId="77777777" w:rsidR="00692F71" w:rsidRPr="007E7463" w:rsidRDefault="00692F71" w:rsidP="00692F71">
      <w:r w:rsidRPr="007E7463">
        <w:t xml:space="preserve">Los escritos presentados en registros distintos de los dos citados específicamente en el párrafo anterior, deberán comunicarse al Tribunal de manera inmediata y de la forma más rápida posible. </w:t>
      </w:r>
    </w:p>
    <w:p w14:paraId="1D4E50D5" w14:textId="77777777" w:rsidR="00692F71" w:rsidRPr="007E7463" w:rsidRDefault="00692F71" w:rsidP="00692F71"/>
    <w:p w14:paraId="6D782741" w14:textId="0D557866" w:rsidR="00650FE4" w:rsidRPr="007E7463" w:rsidRDefault="00692F71" w:rsidP="007619DB">
      <w:r w:rsidRPr="007E7463">
        <w:t>La resolución dictada será directamente ejecutiva y solo cabrá la interposición del recu</w:t>
      </w:r>
      <w:r w:rsidR="007619DB" w:rsidRPr="007E7463">
        <w:t>rso contencioso-administrativo.</w:t>
      </w:r>
    </w:p>
    <w:p w14:paraId="0A2925EC" w14:textId="77777777" w:rsidR="00A71F25" w:rsidRPr="007E7463" w:rsidRDefault="00A71F25">
      <w:pPr>
        <w:spacing w:line="240" w:lineRule="auto"/>
        <w:jc w:val="left"/>
      </w:pPr>
    </w:p>
    <w:p w14:paraId="47E47DAE" w14:textId="25A50914" w:rsidR="00692F71" w:rsidRPr="007E7463" w:rsidRDefault="00692F71" w:rsidP="00692F71">
      <w:r w:rsidRPr="007E7463">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14:paraId="4EF1D46B" w14:textId="77777777" w:rsidR="00842791" w:rsidRPr="007E7463" w:rsidRDefault="00B74D2D" w:rsidP="00842791">
      <w:r w:rsidRPr="007E7463">
        <w:tab/>
      </w:r>
      <w:r w:rsidRPr="007E7463">
        <w:tab/>
      </w:r>
      <w:r w:rsidR="00842791" w:rsidRPr="007E7463">
        <w:tab/>
      </w:r>
      <w:r w:rsidR="00842791" w:rsidRPr="007E7463">
        <w:tab/>
      </w:r>
      <w:r w:rsidR="00842791" w:rsidRPr="007E7463">
        <w:tab/>
      </w:r>
      <w:r w:rsidR="00842791" w:rsidRPr="007E7463">
        <w:tab/>
      </w:r>
      <w:r w:rsidR="00842791" w:rsidRPr="007E7463">
        <w:tab/>
      </w:r>
      <w:r w:rsidR="00842791" w:rsidRPr="007E7463">
        <w:tab/>
        <w:t>POR LA ADMINISTRACIÓN,</w:t>
      </w:r>
    </w:p>
    <w:p w14:paraId="2E6EE4FD" w14:textId="77777777" w:rsidR="00842791" w:rsidRPr="007E7463" w:rsidRDefault="00842791" w:rsidP="00842791">
      <w:r w:rsidRPr="007E7463">
        <w:tab/>
      </w:r>
      <w:r w:rsidRPr="007E7463">
        <w:tab/>
      </w:r>
      <w:r w:rsidRPr="007E7463">
        <w:tab/>
      </w:r>
      <w:r w:rsidRPr="007E7463">
        <w:tab/>
      </w:r>
      <w:r w:rsidRPr="007E7463">
        <w:tab/>
      </w:r>
      <w:r w:rsidRPr="007E7463">
        <w:tab/>
      </w:r>
      <w:r w:rsidRPr="007E7463">
        <w:tab/>
      </w:r>
      <w:r w:rsidRPr="007E7463">
        <w:tab/>
        <w:t>FECHA Y FIRMA</w:t>
      </w:r>
    </w:p>
    <w:p w14:paraId="6F5388C3" w14:textId="77777777" w:rsidR="00842791" w:rsidRPr="007E7463" w:rsidRDefault="00842791" w:rsidP="00842791">
      <w:r w:rsidRPr="007E7463">
        <w:t>CONFORME:</w:t>
      </w:r>
    </w:p>
    <w:p w14:paraId="72B28C49" w14:textId="77777777" w:rsidR="00842791" w:rsidRPr="007E7463" w:rsidRDefault="00842791" w:rsidP="00842791">
      <w:r w:rsidRPr="007E7463">
        <w:t>EL ADJUDICATARIO</w:t>
      </w:r>
    </w:p>
    <w:p w14:paraId="2C88E44D" w14:textId="4120D862" w:rsidR="001E00CD" w:rsidRPr="007E7463" w:rsidRDefault="000E6561" w:rsidP="000E6561">
      <w:pPr>
        <w:sectPr w:rsidR="001E00CD" w:rsidRPr="007E7463" w:rsidSect="00201BD2">
          <w:pgSz w:w="11904" w:h="16836" w:code="9"/>
          <w:pgMar w:top="2296" w:right="1440" w:bottom="1418" w:left="1440" w:header="720" w:footer="720" w:gutter="0"/>
          <w:cols w:space="720"/>
          <w:noEndnote/>
        </w:sectPr>
      </w:pPr>
      <w:r w:rsidRPr="007E7463">
        <w:t>FECHA Y FIRMA</w:t>
      </w:r>
    </w:p>
    <w:p w14:paraId="1AAB36C4" w14:textId="1E41EBBE" w:rsidR="00207CDA" w:rsidRPr="007E7463" w:rsidRDefault="00776FF3" w:rsidP="00065858">
      <w:pPr>
        <w:tabs>
          <w:tab w:val="left" w:pos="-1014"/>
          <w:tab w:val="left" w:pos="-720"/>
        </w:tabs>
        <w:autoSpaceDE w:val="0"/>
        <w:autoSpaceDN w:val="0"/>
        <w:adjustRightInd w:val="0"/>
        <w:spacing w:line="240" w:lineRule="auto"/>
        <w:jc w:val="center"/>
        <w:outlineLvl w:val="0"/>
        <w:rPr>
          <w:sz w:val="22"/>
          <w:szCs w:val="22"/>
        </w:rPr>
      </w:pPr>
      <w:bookmarkStart w:id="143" w:name="_Toc518030952"/>
      <w:bookmarkStart w:id="144" w:name="_Toc184300917"/>
      <w:bookmarkStart w:id="145" w:name="_Toc46044190"/>
      <w:bookmarkStart w:id="146" w:name="_Toc46044537"/>
      <w:bookmarkStart w:id="147" w:name="_Toc46045757"/>
      <w:bookmarkStart w:id="148" w:name="_Toc48463849"/>
      <w:r w:rsidRPr="007E7463">
        <w:rPr>
          <w:b/>
          <w:sz w:val="22"/>
          <w:szCs w:val="22"/>
        </w:rPr>
        <w:t>ANEXO I</w:t>
      </w:r>
      <w:r w:rsidR="002A15AD" w:rsidRPr="007E7463">
        <w:rPr>
          <w:b/>
          <w:sz w:val="22"/>
          <w:szCs w:val="22"/>
        </w:rPr>
        <w:t>.1</w:t>
      </w:r>
      <w:r w:rsidR="00033BDA" w:rsidRPr="007E7463">
        <w:rPr>
          <w:b/>
          <w:sz w:val="22"/>
          <w:szCs w:val="22"/>
        </w:rPr>
        <w:t xml:space="preserve">. </w:t>
      </w:r>
      <w:bookmarkStart w:id="149" w:name="_Toc198006215"/>
      <w:r w:rsidR="00207CDA" w:rsidRPr="007E7463">
        <w:rPr>
          <w:sz w:val="22"/>
          <w:szCs w:val="22"/>
        </w:rPr>
        <w:t>MODELO DE PROPOSICIÓN ECONÓMICA</w:t>
      </w:r>
      <w:bookmarkEnd w:id="149"/>
      <w:r w:rsidR="002B775A" w:rsidRPr="007E7463">
        <w:rPr>
          <w:rStyle w:val="Refdenotaalpie"/>
          <w:sz w:val="22"/>
          <w:szCs w:val="22"/>
        </w:rPr>
        <w:footnoteReference w:id="61"/>
      </w:r>
      <w:bookmarkEnd w:id="143"/>
      <w:bookmarkEnd w:id="144"/>
    </w:p>
    <w:p w14:paraId="385777CA" w14:textId="77777777" w:rsidR="00573071" w:rsidRPr="007E7463" w:rsidRDefault="00573071" w:rsidP="005061B0"/>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7E7463" w:rsidRPr="007E7463" w14:paraId="31636FD3" w14:textId="77777777" w:rsidTr="006B4179">
        <w:trPr>
          <w:gridBefore w:val="1"/>
          <w:wBefore w:w="6" w:type="pct"/>
          <w:trHeight w:val="25"/>
        </w:trPr>
        <w:tc>
          <w:tcPr>
            <w:tcW w:w="4277" w:type="pct"/>
            <w:gridSpan w:val="5"/>
            <w:shd w:val="clear" w:color="auto" w:fill="D9D9D9"/>
            <w:vAlign w:val="center"/>
          </w:tcPr>
          <w:p w14:paraId="3560BA0C"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Nombre y apellidos de la persona/s que firma/n la oferta:</w:t>
            </w:r>
          </w:p>
        </w:tc>
        <w:tc>
          <w:tcPr>
            <w:tcW w:w="717" w:type="pct"/>
            <w:shd w:val="clear" w:color="auto" w:fill="D9D9D9"/>
            <w:vAlign w:val="center"/>
          </w:tcPr>
          <w:p w14:paraId="5ACE24B7"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DNI/NIE</w:t>
            </w:r>
          </w:p>
        </w:tc>
      </w:tr>
      <w:tr w:rsidR="007E7463" w:rsidRPr="007E7463" w14:paraId="67D1F965" w14:textId="77777777" w:rsidTr="006B4179">
        <w:trPr>
          <w:gridBefore w:val="1"/>
          <w:wBefore w:w="6" w:type="pct"/>
          <w:trHeight w:val="40"/>
        </w:trPr>
        <w:tc>
          <w:tcPr>
            <w:tcW w:w="4277" w:type="pct"/>
            <w:gridSpan w:val="5"/>
            <w:shd w:val="clear" w:color="auto" w:fill="auto"/>
          </w:tcPr>
          <w:p w14:paraId="4EC5C858"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D./Dª &lt;Representante&gt;</w:t>
            </w:r>
          </w:p>
        </w:tc>
        <w:tc>
          <w:tcPr>
            <w:tcW w:w="717" w:type="pct"/>
            <w:shd w:val="clear" w:color="auto" w:fill="auto"/>
          </w:tcPr>
          <w:p w14:paraId="14A3B7E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&lt;DNI&gt;</w:t>
            </w:r>
          </w:p>
        </w:tc>
      </w:tr>
      <w:tr w:rsidR="007E7463" w:rsidRPr="007E7463" w14:paraId="78C6E6A8" w14:textId="77777777" w:rsidTr="006B4179">
        <w:trPr>
          <w:gridBefore w:val="1"/>
          <w:wBefore w:w="6" w:type="pct"/>
          <w:trHeight w:val="25"/>
        </w:trPr>
        <w:tc>
          <w:tcPr>
            <w:tcW w:w="4277" w:type="pct"/>
            <w:gridSpan w:val="5"/>
            <w:shd w:val="clear" w:color="auto" w:fill="auto"/>
          </w:tcPr>
          <w:p w14:paraId="7D597C8B"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D./Dª &lt;Representante&gt;</w:t>
            </w:r>
          </w:p>
        </w:tc>
        <w:tc>
          <w:tcPr>
            <w:tcW w:w="717" w:type="pct"/>
            <w:tcBorders>
              <w:bottom w:val="single" w:sz="4" w:space="0" w:color="808080"/>
            </w:tcBorders>
            <w:shd w:val="clear" w:color="auto" w:fill="auto"/>
          </w:tcPr>
          <w:p w14:paraId="6D0BCD1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&lt;DNI&gt;</w:t>
            </w:r>
          </w:p>
        </w:tc>
      </w:tr>
      <w:tr w:rsidR="007E7463" w:rsidRPr="007E7463" w14:paraId="4F47F51F" w14:textId="77777777" w:rsidTr="006B4179">
        <w:trPr>
          <w:trHeight w:val="25"/>
        </w:trPr>
        <w:tc>
          <w:tcPr>
            <w:tcW w:w="4283" w:type="pct"/>
            <w:gridSpan w:val="6"/>
            <w:shd w:val="clear" w:color="auto" w:fill="D9D9D9"/>
            <w:vAlign w:val="center"/>
          </w:tcPr>
          <w:p w14:paraId="018BA103" w14:textId="61FD9563" w:rsidR="00BB32E7" w:rsidRPr="007E7463" w:rsidRDefault="00BB32E7" w:rsidP="00CD5B4C">
            <w:pPr>
              <w:autoSpaceDE w:val="0"/>
              <w:autoSpaceDN w:val="0"/>
              <w:adjustRightInd w:val="0"/>
              <w:spacing w:line="240" w:lineRule="auto"/>
              <w:rPr>
                <w:sz w:val="20"/>
                <w:szCs w:val="20"/>
              </w:rPr>
            </w:pPr>
            <w:r w:rsidRPr="007E7463">
              <w:rPr>
                <w:sz w:val="20"/>
                <w:szCs w:val="20"/>
              </w:rPr>
              <w:t xml:space="preserve">actuando en nombre propio o en representación de </w:t>
            </w:r>
            <w:r w:rsidRPr="007E7463">
              <w:rPr>
                <w:sz w:val="18"/>
                <w:szCs w:val="18"/>
              </w:rPr>
              <w:t>(nombre y apellidos/razón social del licitador):</w:t>
            </w:r>
            <w:r w:rsidR="00120545" w:rsidRPr="007E7463">
              <w:rPr>
                <w:rStyle w:val="Refdenotaalpie"/>
                <w:sz w:val="18"/>
                <w:szCs w:val="18"/>
              </w:rPr>
              <w:footnoteReference w:id="62"/>
            </w:r>
          </w:p>
        </w:tc>
        <w:tc>
          <w:tcPr>
            <w:tcW w:w="717" w:type="pct"/>
            <w:shd w:val="clear" w:color="auto" w:fill="D9D9D9"/>
            <w:vAlign w:val="center"/>
          </w:tcPr>
          <w:p w14:paraId="64ACABCE"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NIF</w:t>
            </w:r>
          </w:p>
        </w:tc>
      </w:tr>
      <w:tr w:rsidR="007E7463" w:rsidRPr="007E7463" w14:paraId="5AE702F0" w14:textId="77777777" w:rsidTr="006B4179">
        <w:trPr>
          <w:trHeight w:val="25"/>
        </w:trPr>
        <w:tc>
          <w:tcPr>
            <w:tcW w:w="4283" w:type="pct"/>
            <w:gridSpan w:val="6"/>
            <w:shd w:val="clear" w:color="auto" w:fill="auto"/>
          </w:tcPr>
          <w:p w14:paraId="16939229"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&lt;Licitador&gt;</w:t>
            </w:r>
          </w:p>
        </w:tc>
        <w:tc>
          <w:tcPr>
            <w:tcW w:w="717" w:type="pct"/>
            <w:shd w:val="clear" w:color="auto" w:fill="auto"/>
          </w:tcPr>
          <w:p w14:paraId="365AF7F3"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&lt;NIF&gt;</w:t>
            </w:r>
          </w:p>
        </w:tc>
      </w:tr>
      <w:tr w:rsidR="007E7463" w:rsidRPr="007E7463" w14:paraId="24F519DB" w14:textId="77777777" w:rsidTr="006B4179">
        <w:trPr>
          <w:gridBefore w:val="1"/>
          <w:wBefore w:w="6" w:type="pct"/>
          <w:trHeight w:val="25"/>
        </w:trPr>
        <w:tc>
          <w:tcPr>
            <w:tcW w:w="4994" w:type="pct"/>
            <w:gridSpan w:val="6"/>
            <w:shd w:val="clear" w:color="auto" w:fill="D9D9D9"/>
            <w:vAlign w:val="center"/>
          </w:tcPr>
          <w:p w14:paraId="6B688CF9"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 xml:space="preserve">con domicilio en </w:t>
            </w:r>
            <w:r w:rsidRPr="007E7463">
              <w:rPr>
                <w:sz w:val="18"/>
                <w:szCs w:val="18"/>
              </w:rPr>
              <w:t>(domicilio del licitador)</w:t>
            </w:r>
            <w:r w:rsidRPr="007E7463">
              <w:rPr>
                <w:sz w:val="20"/>
                <w:szCs w:val="20"/>
              </w:rPr>
              <w:t>:</w:t>
            </w:r>
          </w:p>
        </w:tc>
      </w:tr>
      <w:tr w:rsidR="007E7463" w:rsidRPr="007E7463" w14:paraId="5C5A9002" w14:textId="77777777" w:rsidTr="006B4179">
        <w:trPr>
          <w:gridBefore w:val="1"/>
          <w:wBefore w:w="6" w:type="pct"/>
          <w:trHeight w:val="25"/>
        </w:trPr>
        <w:tc>
          <w:tcPr>
            <w:tcW w:w="4994" w:type="pct"/>
            <w:gridSpan w:val="6"/>
            <w:shd w:val="clear" w:color="auto" w:fill="auto"/>
          </w:tcPr>
          <w:p w14:paraId="69EDA186"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Vía / número: &lt;Dirección&gt;</w:t>
            </w:r>
          </w:p>
        </w:tc>
      </w:tr>
      <w:tr w:rsidR="007E7463" w:rsidRPr="007E7463" w14:paraId="33629A0E" w14:textId="77777777" w:rsidTr="00E538F1">
        <w:trPr>
          <w:gridBefore w:val="1"/>
          <w:wBefore w:w="6" w:type="pct"/>
          <w:trHeight w:val="375"/>
        </w:trPr>
        <w:tc>
          <w:tcPr>
            <w:tcW w:w="4994" w:type="pct"/>
            <w:gridSpan w:val="6"/>
            <w:tcBorders>
              <w:bottom w:val="single" w:sz="4" w:space="0" w:color="808080"/>
            </w:tcBorders>
            <w:shd w:val="clear" w:color="auto" w:fill="auto"/>
          </w:tcPr>
          <w:p w14:paraId="19538002"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Localidad: &lt;Municipio&gt;</w:t>
            </w:r>
          </w:p>
        </w:tc>
      </w:tr>
      <w:tr w:rsidR="007E7463" w:rsidRPr="007E7463" w14:paraId="2E824DFB" w14:textId="77777777" w:rsidTr="006B4179">
        <w:trPr>
          <w:gridBefore w:val="1"/>
          <w:wBefore w:w="6" w:type="pct"/>
          <w:trHeight w:val="25"/>
        </w:trPr>
        <w:tc>
          <w:tcPr>
            <w:tcW w:w="4994" w:type="pct"/>
            <w:gridSpan w:val="6"/>
            <w:shd w:val="clear" w:color="auto" w:fill="D9D9D9"/>
            <w:vAlign w:val="center"/>
          </w:tcPr>
          <w:p w14:paraId="68BCCFF1"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Consultado el anuncio de licitación del contrato:</w:t>
            </w:r>
          </w:p>
        </w:tc>
      </w:tr>
      <w:tr w:rsidR="007E7463" w:rsidRPr="007E7463" w14:paraId="2EDAFFDE" w14:textId="77777777" w:rsidTr="006B4179">
        <w:trPr>
          <w:gridBefore w:val="1"/>
          <w:wBefore w:w="6" w:type="pct"/>
          <w:trHeight w:val="25"/>
        </w:trPr>
        <w:tc>
          <w:tcPr>
            <w:tcW w:w="4994" w:type="pct"/>
            <w:gridSpan w:val="6"/>
            <w:shd w:val="clear" w:color="auto" w:fill="auto"/>
            <w:vAlign w:val="center"/>
          </w:tcPr>
          <w:p w14:paraId="57F67292"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&lt;Expediente&gt;</w:t>
            </w:r>
          </w:p>
          <w:p w14:paraId="24962375"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&lt;Descripción extendida&gt;</w:t>
            </w:r>
          </w:p>
        </w:tc>
      </w:tr>
      <w:tr w:rsidR="007E7463" w:rsidRPr="007E7463" w14:paraId="16F8CD54" w14:textId="77777777" w:rsidTr="00BB32E7">
        <w:trPr>
          <w:gridBefore w:val="1"/>
          <w:wBefore w:w="6" w:type="pct"/>
          <w:trHeight w:val="31"/>
        </w:trPr>
        <w:tc>
          <w:tcPr>
            <w:tcW w:w="1032" w:type="pct"/>
            <w:shd w:val="clear" w:color="auto" w:fill="D9D9D9"/>
          </w:tcPr>
          <w:p w14:paraId="2296C29D"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publicado en:</w:t>
            </w:r>
          </w:p>
        </w:tc>
        <w:tc>
          <w:tcPr>
            <w:tcW w:w="1032" w:type="pct"/>
            <w:shd w:val="clear" w:color="auto" w:fill="D9D9D9"/>
          </w:tcPr>
          <w:p w14:paraId="0CB4C825"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Perfil de contratante</w:t>
            </w:r>
          </w:p>
        </w:tc>
        <w:tc>
          <w:tcPr>
            <w:tcW w:w="958" w:type="pct"/>
            <w:shd w:val="clear" w:color="auto" w:fill="D9D9D9"/>
          </w:tcPr>
          <w:p w14:paraId="0E6EF562" w14:textId="0ED9D7A4" w:rsidR="00BB32E7" w:rsidRPr="007E7463" w:rsidRDefault="00BB32E7" w:rsidP="00CD5B4C">
            <w:pPr>
              <w:autoSpaceDE w:val="0"/>
              <w:autoSpaceDN w:val="0"/>
              <w:adjustRightInd w:val="0"/>
              <w:spacing w:line="240" w:lineRule="auto"/>
              <w:jc w:val="center"/>
              <w:rPr>
                <w:strike/>
                <w:sz w:val="20"/>
                <w:szCs w:val="20"/>
              </w:rPr>
            </w:pPr>
          </w:p>
        </w:tc>
        <w:tc>
          <w:tcPr>
            <w:tcW w:w="977" w:type="pct"/>
            <w:shd w:val="clear" w:color="auto" w:fill="D9D9D9"/>
          </w:tcPr>
          <w:p w14:paraId="51C85E15" w14:textId="64EF17AF" w:rsidR="00BB32E7" w:rsidRPr="007E7463" w:rsidRDefault="00BB32E7" w:rsidP="00CD5B4C">
            <w:pPr>
              <w:autoSpaceDE w:val="0"/>
              <w:autoSpaceDN w:val="0"/>
              <w:adjustRightInd w:val="0"/>
              <w:spacing w:line="240" w:lineRule="auto"/>
              <w:jc w:val="center"/>
              <w:rPr>
                <w:strike/>
                <w:sz w:val="20"/>
                <w:szCs w:val="20"/>
              </w:rPr>
            </w:pPr>
          </w:p>
        </w:tc>
        <w:tc>
          <w:tcPr>
            <w:tcW w:w="995" w:type="pct"/>
            <w:gridSpan w:val="2"/>
            <w:shd w:val="clear" w:color="auto" w:fill="D9D9D9"/>
          </w:tcPr>
          <w:p w14:paraId="0ECE2F49" w14:textId="47AF1279" w:rsidR="00BB32E7" w:rsidRPr="007E7463" w:rsidRDefault="00BB32E7" w:rsidP="00CD5B4C">
            <w:pPr>
              <w:autoSpaceDE w:val="0"/>
              <w:autoSpaceDN w:val="0"/>
              <w:adjustRightInd w:val="0"/>
              <w:spacing w:line="240" w:lineRule="auto"/>
              <w:jc w:val="center"/>
              <w:rPr>
                <w:strike/>
                <w:sz w:val="20"/>
                <w:szCs w:val="20"/>
              </w:rPr>
            </w:pPr>
          </w:p>
        </w:tc>
      </w:tr>
      <w:tr w:rsidR="007E7463" w:rsidRPr="007E7463" w14:paraId="0B6EC52E" w14:textId="77777777" w:rsidTr="00BB32E7">
        <w:trPr>
          <w:gridBefore w:val="1"/>
          <w:wBefore w:w="6" w:type="pct"/>
          <w:trHeight w:val="31"/>
        </w:trPr>
        <w:tc>
          <w:tcPr>
            <w:tcW w:w="1032" w:type="pct"/>
          </w:tcPr>
          <w:p w14:paraId="61E9BFC5" w14:textId="77777777" w:rsidR="00BB32E7" w:rsidRPr="007E7463" w:rsidRDefault="00BB32E7" w:rsidP="00CD5B4C">
            <w:pPr>
              <w:autoSpaceDE w:val="0"/>
              <w:autoSpaceDN w:val="0"/>
              <w:adjustRightInd w:val="0"/>
              <w:spacing w:line="240" w:lineRule="auto"/>
              <w:jc w:val="center"/>
              <w:rPr>
                <w:sz w:val="20"/>
                <w:szCs w:val="20"/>
              </w:rPr>
            </w:pPr>
          </w:p>
        </w:tc>
        <w:tc>
          <w:tcPr>
            <w:tcW w:w="1032" w:type="pct"/>
            <w:shd w:val="clear" w:color="auto" w:fill="auto"/>
          </w:tcPr>
          <w:p w14:paraId="5F6EC18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&lt;Fecha perfil&gt;</w:t>
            </w:r>
          </w:p>
        </w:tc>
        <w:tc>
          <w:tcPr>
            <w:tcW w:w="958" w:type="pct"/>
            <w:shd w:val="clear" w:color="auto" w:fill="auto"/>
          </w:tcPr>
          <w:p w14:paraId="37026302" w14:textId="14477A37" w:rsidR="00BB32E7" w:rsidRPr="007E7463" w:rsidRDefault="00BB32E7" w:rsidP="00CD5B4C">
            <w:pPr>
              <w:autoSpaceDE w:val="0"/>
              <w:autoSpaceDN w:val="0"/>
              <w:adjustRightInd w:val="0"/>
              <w:spacing w:line="240" w:lineRule="auto"/>
              <w:jc w:val="center"/>
              <w:rPr>
                <w:strike/>
                <w:sz w:val="20"/>
                <w:szCs w:val="20"/>
              </w:rPr>
            </w:pPr>
          </w:p>
        </w:tc>
        <w:tc>
          <w:tcPr>
            <w:tcW w:w="977" w:type="pct"/>
            <w:shd w:val="clear" w:color="auto" w:fill="auto"/>
          </w:tcPr>
          <w:p w14:paraId="719D01D7" w14:textId="1FA2C9F0" w:rsidR="00BB32E7" w:rsidRPr="007E7463" w:rsidRDefault="00BB32E7" w:rsidP="00CD5B4C">
            <w:pPr>
              <w:autoSpaceDE w:val="0"/>
              <w:autoSpaceDN w:val="0"/>
              <w:adjustRightInd w:val="0"/>
              <w:spacing w:line="240" w:lineRule="auto"/>
              <w:jc w:val="center"/>
              <w:rPr>
                <w:strike/>
                <w:sz w:val="20"/>
                <w:szCs w:val="20"/>
              </w:rPr>
            </w:pPr>
          </w:p>
        </w:tc>
        <w:tc>
          <w:tcPr>
            <w:tcW w:w="995" w:type="pct"/>
            <w:gridSpan w:val="2"/>
            <w:shd w:val="clear" w:color="auto" w:fill="auto"/>
          </w:tcPr>
          <w:p w14:paraId="2F5C8533" w14:textId="2AE4722E" w:rsidR="00BB32E7" w:rsidRPr="007E7463" w:rsidRDefault="00BB32E7" w:rsidP="00CD5B4C">
            <w:pPr>
              <w:autoSpaceDE w:val="0"/>
              <w:autoSpaceDN w:val="0"/>
              <w:adjustRightInd w:val="0"/>
              <w:spacing w:line="240" w:lineRule="auto"/>
              <w:jc w:val="center"/>
              <w:rPr>
                <w:strike/>
                <w:sz w:val="20"/>
                <w:szCs w:val="20"/>
              </w:rPr>
            </w:pPr>
          </w:p>
        </w:tc>
      </w:tr>
    </w:tbl>
    <w:p w14:paraId="16A7828D" w14:textId="66B32DF0" w:rsidR="00BB32E7" w:rsidRPr="007E7463" w:rsidRDefault="00BB32E7" w:rsidP="00CD5B4C">
      <w:pPr>
        <w:spacing w:line="240" w:lineRule="auto"/>
        <w:rPr>
          <w:sz w:val="22"/>
          <w:szCs w:val="22"/>
        </w:rPr>
      </w:pPr>
      <w:r w:rsidRPr="007E7463">
        <w:rPr>
          <w:sz w:val="20"/>
          <w:szCs w:val="20"/>
        </w:rPr>
        <w:t xml:space="preserve">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w:t>
      </w:r>
      <w:r w:rsidR="00491042" w:rsidRPr="007E7463">
        <w:rPr>
          <w:sz w:val="20"/>
          <w:szCs w:val="20"/>
        </w:rPr>
        <w:t xml:space="preserve">de riesgos laborales, así como </w:t>
      </w:r>
      <w:r w:rsidRPr="007E7463">
        <w:rPr>
          <w:sz w:val="20"/>
          <w:szCs w:val="20"/>
        </w:rPr>
        <w:t>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r w:rsidRPr="007E7463">
        <w:rPr>
          <w:sz w:val="22"/>
          <w:szCs w:val="22"/>
        </w:rPr>
        <w:t>:</w:t>
      </w:r>
    </w:p>
    <w:p w14:paraId="04C3F46A" w14:textId="77777777" w:rsidR="0022712E" w:rsidRPr="007E7463" w:rsidRDefault="0022712E" w:rsidP="00CD5B4C">
      <w:pPr>
        <w:spacing w:line="240" w:lineRule="auto"/>
        <w:rPr>
          <w:sz w:val="22"/>
          <w:szCs w:val="22"/>
        </w:rPr>
      </w:pPr>
    </w:p>
    <w:p w14:paraId="1BD3857B"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54843D1B"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7249264B"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2021276D"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13BB6C6F"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tbl>
      <w:tblPr>
        <w:tblStyle w:val="Tablaconcuadrcula"/>
        <w:tblW w:w="15627" w:type="dxa"/>
        <w:tblLook w:val="04A0" w:firstRow="1" w:lastRow="0" w:firstColumn="1" w:lastColumn="0" w:noHBand="0" w:noVBand="1"/>
      </w:tblPr>
      <w:tblGrid>
        <w:gridCol w:w="7650"/>
        <w:gridCol w:w="1134"/>
        <w:gridCol w:w="1984"/>
        <w:gridCol w:w="1654"/>
        <w:gridCol w:w="1417"/>
        <w:gridCol w:w="1788"/>
      </w:tblGrid>
      <w:tr w:rsidR="00C922E8" w14:paraId="50D50A2A" w14:textId="77777777" w:rsidTr="002D4A03">
        <w:trPr>
          <w:trHeight w:val="737"/>
        </w:trPr>
        <w:tc>
          <w:tcPr>
            <w:tcW w:w="15627" w:type="dxa"/>
            <w:gridSpan w:val="6"/>
            <w:shd w:val="clear" w:color="auto" w:fill="BFBFBF" w:themeFill="background1" w:themeFillShade="BF"/>
            <w:vAlign w:val="center"/>
          </w:tcPr>
          <w:p w14:paraId="577579F8" w14:textId="77777777" w:rsidR="00C922E8" w:rsidRPr="00E61881" w:rsidRDefault="00C922E8" w:rsidP="002D4A03">
            <w:pPr>
              <w:spacing w:line="240" w:lineRule="auto"/>
              <w:jc w:val="center"/>
              <w:rPr>
                <w:b/>
                <w:bCs/>
              </w:rPr>
            </w:pPr>
            <w:r w:rsidRPr="00E61881">
              <w:rPr>
                <w:b/>
                <w:bCs/>
              </w:rPr>
              <w:t>Oferta económica</w:t>
            </w:r>
          </w:p>
        </w:tc>
      </w:tr>
      <w:tr w:rsidR="00C922E8" w14:paraId="0206C49C" w14:textId="77777777" w:rsidTr="002D4A03">
        <w:tc>
          <w:tcPr>
            <w:tcW w:w="7650" w:type="dxa"/>
            <w:shd w:val="clear" w:color="auto" w:fill="BFBFBF" w:themeFill="background1" w:themeFillShade="BF"/>
            <w:vAlign w:val="center"/>
          </w:tcPr>
          <w:p w14:paraId="17F3DCC1" w14:textId="77777777" w:rsidR="00C922E8" w:rsidRPr="00E61881" w:rsidRDefault="00C922E8" w:rsidP="002D4A03">
            <w:pPr>
              <w:spacing w:line="240" w:lineRule="auto"/>
              <w:jc w:val="center"/>
            </w:pPr>
            <w:r w:rsidRPr="00E61881">
              <w:rPr>
                <w:b/>
                <w:bCs/>
              </w:rPr>
              <w:t>Concepto</w:t>
            </w:r>
          </w:p>
        </w:tc>
        <w:tc>
          <w:tcPr>
            <w:tcW w:w="1134" w:type="dxa"/>
            <w:shd w:val="clear" w:color="auto" w:fill="BFBFBF" w:themeFill="background1" w:themeFillShade="BF"/>
            <w:vAlign w:val="center"/>
          </w:tcPr>
          <w:p w14:paraId="01689662" w14:textId="77777777" w:rsidR="00C922E8" w:rsidRPr="00E61881" w:rsidRDefault="00C922E8" w:rsidP="002D4A03">
            <w:pPr>
              <w:spacing w:line="240" w:lineRule="auto"/>
              <w:jc w:val="center"/>
            </w:pPr>
            <w:r w:rsidRPr="00E61881">
              <w:rPr>
                <w:b/>
                <w:bCs/>
              </w:rPr>
              <w:t>Uds</w:t>
            </w:r>
          </w:p>
        </w:tc>
        <w:tc>
          <w:tcPr>
            <w:tcW w:w="1984" w:type="dxa"/>
            <w:shd w:val="clear" w:color="auto" w:fill="BFBFBF" w:themeFill="background1" w:themeFillShade="BF"/>
            <w:vAlign w:val="center"/>
          </w:tcPr>
          <w:p w14:paraId="245DDEE8" w14:textId="77777777" w:rsidR="00C922E8" w:rsidRPr="00E61881" w:rsidRDefault="00C922E8" w:rsidP="002D4A03">
            <w:pPr>
              <w:spacing w:line="240" w:lineRule="auto"/>
              <w:jc w:val="center"/>
            </w:pPr>
            <w:r w:rsidRPr="00E61881">
              <w:rPr>
                <w:b/>
                <w:bCs/>
              </w:rPr>
              <w:t>Precio por unidad ofertado</w:t>
            </w:r>
          </w:p>
        </w:tc>
        <w:tc>
          <w:tcPr>
            <w:tcW w:w="1654" w:type="dxa"/>
            <w:shd w:val="clear" w:color="auto" w:fill="BFBFBF" w:themeFill="background1" w:themeFillShade="BF"/>
            <w:vAlign w:val="center"/>
          </w:tcPr>
          <w:p w14:paraId="403D31B0" w14:textId="77777777" w:rsidR="00C922E8" w:rsidRPr="00E61881" w:rsidRDefault="00C922E8" w:rsidP="002D4A03">
            <w:pPr>
              <w:spacing w:line="240" w:lineRule="auto"/>
              <w:jc w:val="center"/>
            </w:pPr>
            <w:r w:rsidRPr="00E61881">
              <w:rPr>
                <w:b/>
                <w:bCs/>
              </w:rPr>
              <w:t>Precio total sin IVA</w:t>
            </w:r>
          </w:p>
        </w:tc>
        <w:tc>
          <w:tcPr>
            <w:tcW w:w="1417" w:type="dxa"/>
            <w:shd w:val="clear" w:color="auto" w:fill="BFBFBF" w:themeFill="background1" w:themeFillShade="BF"/>
            <w:vAlign w:val="center"/>
          </w:tcPr>
          <w:p w14:paraId="06A81641" w14:textId="77777777" w:rsidR="00C922E8" w:rsidRPr="00E61881" w:rsidRDefault="00C922E8" w:rsidP="002D4A03">
            <w:pPr>
              <w:spacing w:line="240" w:lineRule="auto"/>
              <w:jc w:val="center"/>
            </w:pPr>
            <w:r w:rsidRPr="00E61881">
              <w:rPr>
                <w:b/>
                <w:bCs/>
              </w:rPr>
              <w:t>IVA</w:t>
            </w:r>
          </w:p>
        </w:tc>
        <w:tc>
          <w:tcPr>
            <w:tcW w:w="1788" w:type="dxa"/>
            <w:shd w:val="clear" w:color="auto" w:fill="BFBFBF" w:themeFill="background1" w:themeFillShade="BF"/>
            <w:vAlign w:val="center"/>
          </w:tcPr>
          <w:p w14:paraId="796A6738" w14:textId="77777777" w:rsidR="00C922E8" w:rsidRPr="00E61881" w:rsidRDefault="00C922E8" w:rsidP="002D4A03">
            <w:pPr>
              <w:spacing w:line="240" w:lineRule="auto"/>
              <w:jc w:val="center"/>
            </w:pPr>
            <w:r w:rsidRPr="00E61881">
              <w:rPr>
                <w:b/>
                <w:bCs/>
              </w:rPr>
              <w:t>Precio total con IVA</w:t>
            </w:r>
          </w:p>
        </w:tc>
      </w:tr>
      <w:tr w:rsidR="00C922E8" w14:paraId="6F91CF8D" w14:textId="77777777" w:rsidTr="002D4A03">
        <w:trPr>
          <w:trHeight w:val="1120"/>
        </w:trPr>
        <w:tc>
          <w:tcPr>
            <w:tcW w:w="7650" w:type="dxa"/>
            <w:vAlign w:val="center"/>
          </w:tcPr>
          <w:p w14:paraId="58B1527D" w14:textId="77777777" w:rsidR="00C922E8" w:rsidRPr="00E61881" w:rsidRDefault="00C922E8" w:rsidP="002D4A03">
            <w:pPr>
              <w:spacing w:line="240" w:lineRule="auto"/>
              <w:jc w:val="left"/>
            </w:pPr>
            <w:r w:rsidRPr="00E61881">
              <w:rPr>
                <w:spacing w:val="-3"/>
              </w:rPr>
              <w:t>Reactivos y fungibles para trabajar con la plataforma NGS para la identificación de biomarcadores relevantes en cáncer de pulmón y otros tumores en ADN circulante libre obtenido de plasma</w:t>
            </w:r>
          </w:p>
        </w:tc>
        <w:tc>
          <w:tcPr>
            <w:tcW w:w="1134" w:type="dxa"/>
            <w:vAlign w:val="center"/>
          </w:tcPr>
          <w:p w14:paraId="25B659A2" w14:textId="77777777" w:rsidR="00C922E8" w:rsidRPr="00E61881" w:rsidRDefault="00C922E8" w:rsidP="002D4A03">
            <w:pPr>
              <w:spacing w:line="240" w:lineRule="auto"/>
              <w:jc w:val="center"/>
            </w:pPr>
            <w:r w:rsidRPr="00E61881">
              <w:t>100</w:t>
            </w:r>
          </w:p>
        </w:tc>
        <w:tc>
          <w:tcPr>
            <w:tcW w:w="1984" w:type="dxa"/>
            <w:vAlign w:val="center"/>
          </w:tcPr>
          <w:p w14:paraId="5F996C9F" w14:textId="77777777" w:rsidR="00C922E8" w:rsidRPr="00E61881" w:rsidRDefault="00C922E8" w:rsidP="002D4A03">
            <w:pPr>
              <w:spacing w:line="240" w:lineRule="auto"/>
              <w:jc w:val="center"/>
            </w:pPr>
          </w:p>
        </w:tc>
        <w:tc>
          <w:tcPr>
            <w:tcW w:w="1654" w:type="dxa"/>
            <w:vAlign w:val="center"/>
          </w:tcPr>
          <w:p w14:paraId="1BE908A0" w14:textId="77777777" w:rsidR="00C922E8" w:rsidRPr="00E61881" w:rsidRDefault="00C922E8" w:rsidP="002D4A03">
            <w:pPr>
              <w:spacing w:line="240" w:lineRule="auto"/>
              <w:jc w:val="center"/>
            </w:pPr>
          </w:p>
        </w:tc>
        <w:tc>
          <w:tcPr>
            <w:tcW w:w="1417" w:type="dxa"/>
            <w:vAlign w:val="center"/>
          </w:tcPr>
          <w:p w14:paraId="55FC9513" w14:textId="77777777" w:rsidR="00C922E8" w:rsidRPr="00E61881" w:rsidRDefault="00C922E8" w:rsidP="002D4A03">
            <w:pPr>
              <w:spacing w:line="240" w:lineRule="auto"/>
              <w:jc w:val="center"/>
            </w:pPr>
          </w:p>
        </w:tc>
        <w:tc>
          <w:tcPr>
            <w:tcW w:w="1788" w:type="dxa"/>
            <w:vAlign w:val="center"/>
          </w:tcPr>
          <w:p w14:paraId="55EFE785" w14:textId="77777777" w:rsidR="00C922E8" w:rsidRPr="00E61881" w:rsidRDefault="00C922E8" w:rsidP="002D4A03">
            <w:pPr>
              <w:spacing w:line="240" w:lineRule="auto"/>
              <w:jc w:val="center"/>
            </w:pPr>
          </w:p>
        </w:tc>
      </w:tr>
    </w:tbl>
    <w:p w14:paraId="43F2CD80"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47331DE5"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428AA3AA"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5E08E776" w14:textId="77777777" w:rsidR="00F52CFD" w:rsidRDefault="00F52CFD"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5982BAB6" w14:textId="5BB58700" w:rsidR="000E6561" w:rsidRPr="007E7463" w:rsidRDefault="000E6561"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sectPr w:rsidR="000E6561" w:rsidRPr="007E7463" w:rsidSect="000E6561">
          <w:footnotePr>
            <w:numRestart w:val="eachSect"/>
          </w:footnotePr>
          <w:pgSz w:w="16840" w:h="11907" w:orient="landscape" w:code="9"/>
          <w:pgMar w:top="720" w:right="720" w:bottom="720" w:left="720" w:header="567" w:footer="567" w:gutter="0"/>
          <w:cols w:space="708"/>
          <w:noEndnote/>
          <w:docGrid w:linePitch="326"/>
        </w:sectPr>
      </w:pPr>
      <w:r w:rsidRPr="007E7463">
        <w:rPr>
          <w:sz w:val="22"/>
          <w:szCs w:val="22"/>
        </w:rPr>
        <w:t>F</w:t>
      </w:r>
      <w:r w:rsidR="00207CDA" w:rsidRPr="007E7463">
        <w:rPr>
          <w:sz w:val="22"/>
          <w:szCs w:val="22"/>
        </w:rPr>
        <w:t>echa y firma del licitador.</w:t>
      </w:r>
      <w:r w:rsidR="00FC2CE0" w:rsidRPr="007E7463">
        <w:rPr>
          <w:rStyle w:val="Refdenotaalpie"/>
        </w:rPr>
        <w:footnoteReference w:id="63"/>
      </w:r>
    </w:p>
    <w:p w14:paraId="2EC742E6" w14:textId="0576EB88" w:rsidR="00F75731" w:rsidRPr="007E7463" w:rsidRDefault="00F75731" w:rsidP="00CD5B4C">
      <w:pPr>
        <w:pStyle w:val="Ttulo1"/>
        <w:spacing w:before="0" w:after="0" w:line="240" w:lineRule="auto"/>
        <w:rPr>
          <w:rFonts w:ascii="Times New Roman" w:hAnsi="Times New Roman"/>
          <w:b w:val="0"/>
          <w:sz w:val="24"/>
        </w:rPr>
      </w:pPr>
      <w:bookmarkStart w:id="150" w:name="_Toc518030954"/>
      <w:bookmarkStart w:id="151" w:name="_Toc184300918"/>
      <w:r w:rsidRPr="007E7463">
        <w:rPr>
          <w:rFonts w:ascii="Times New Roman" w:hAnsi="Times New Roman"/>
          <w:sz w:val="24"/>
        </w:rPr>
        <w:t xml:space="preserve">ANEXO </w:t>
      </w:r>
      <w:r w:rsidR="005902F4" w:rsidRPr="007E7463">
        <w:rPr>
          <w:rFonts w:ascii="Times New Roman" w:hAnsi="Times New Roman"/>
          <w:sz w:val="24"/>
        </w:rPr>
        <w:t>I</w:t>
      </w:r>
      <w:r w:rsidRPr="007E7463">
        <w:rPr>
          <w:rFonts w:ascii="Times New Roman" w:hAnsi="Times New Roman"/>
          <w:sz w:val="24"/>
        </w:rPr>
        <w:t>.</w:t>
      </w:r>
      <w:r w:rsidR="00F779E4" w:rsidRPr="007E7463">
        <w:rPr>
          <w:rFonts w:ascii="Times New Roman" w:hAnsi="Times New Roman"/>
          <w:sz w:val="24"/>
        </w:rPr>
        <w:t>2</w:t>
      </w:r>
      <w:r w:rsidR="00033BDA" w:rsidRPr="007E7463">
        <w:rPr>
          <w:rFonts w:ascii="Times New Roman" w:hAnsi="Times New Roman"/>
          <w:sz w:val="24"/>
        </w:rPr>
        <w:t xml:space="preserve">. </w:t>
      </w:r>
      <w:r w:rsidRPr="007E7463">
        <w:rPr>
          <w:rFonts w:ascii="Times New Roman" w:hAnsi="Times New Roman"/>
          <w:b w:val="0"/>
          <w:sz w:val="24"/>
        </w:rPr>
        <w:t>MODELO DE RATIFICACIÓN DE OFERTA EN SUBASTA ELECTRÓNICA</w:t>
      </w:r>
      <w:bookmarkEnd w:id="150"/>
      <w:bookmarkEnd w:id="151"/>
    </w:p>
    <w:p w14:paraId="2D5E3897" w14:textId="77777777" w:rsidR="00F75731" w:rsidRPr="007E7463" w:rsidRDefault="00F75731" w:rsidP="00CD5B4C">
      <w:pPr>
        <w:tabs>
          <w:tab w:val="left" w:pos="-1014"/>
          <w:tab w:val="left" w:pos="-720"/>
        </w:tabs>
        <w:autoSpaceDE w:val="0"/>
        <w:autoSpaceDN w:val="0"/>
        <w:adjustRightInd w:val="0"/>
        <w:spacing w:line="240" w:lineRule="auto"/>
      </w:pPr>
    </w:p>
    <w:p w14:paraId="12ADC1A7" w14:textId="77777777" w:rsidR="00F75731" w:rsidRPr="007E7463" w:rsidRDefault="00F75731" w:rsidP="00CD5B4C">
      <w:pPr>
        <w:tabs>
          <w:tab w:val="left" w:pos="-1014"/>
          <w:tab w:val="left" w:pos="-720"/>
        </w:tabs>
        <w:autoSpaceDE w:val="0"/>
        <w:autoSpaceDN w:val="0"/>
        <w:adjustRightInd w:val="0"/>
        <w:spacing w:line="240" w:lineRule="auto"/>
      </w:pPr>
    </w:p>
    <w:p w14:paraId="2EEAD5C2" w14:textId="77777777" w:rsidR="00F75731" w:rsidRPr="007E7463" w:rsidRDefault="00F75731" w:rsidP="00CD5B4C">
      <w:pPr>
        <w:tabs>
          <w:tab w:val="left" w:pos="-1014"/>
          <w:tab w:val="left" w:pos="-720"/>
        </w:tabs>
        <w:autoSpaceDE w:val="0"/>
        <w:autoSpaceDN w:val="0"/>
        <w:adjustRightInd w:val="0"/>
        <w:spacing w:line="240" w:lineRule="auto"/>
      </w:pPr>
      <w:r w:rsidRPr="007E7463">
        <w:t>D./Dª....................................................................................., con DNI nú</w:t>
      </w:r>
      <w:r w:rsidR="000E1619" w:rsidRPr="007E7463">
        <w:t>mero ................</w:t>
      </w:r>
      <w:r w:rsidRPr="007E7463">
        <w:t>......... [en nombre propio] [actuando en represen</w:t>
      </w:r>
      <w:r w:rsidR="000E1619" w:rsidRPr="007E7463">
        <w:t>tación de (empresa)………………</w:t>
      </w:r>
      <w:r w:rsidRPr="007E7463">
        <w:t>..........</w:t>
      </w:r>
      <w:r w:rsidR="000E1619" w:rsidRPr="007E7463">
        <w:t>.</w:t>
      </w:r>
      <w:r w:rsidRPr="007E7463">
        <w:t xml:space="preserve">.........], con NIF ............................., domicilio en ……..................................................................... calle/plaza .............................................................................., número.................., participante en la subasta electrónica para la adjudicación del contrato de: </w:t>
      </w:r>
      <w:r w:rsidR="000E1619" w:rsidRPr="007E7463">
        <w:t>….</w:t>
      </w:r>
      <w:r w:rsidRPr="007E7463">
        <w:t>………………………….....</w:t>
      </w:r>
    </w:p>
    <w:p w14:paraId="02174A83" w14:textId="77777777" w:rsidR="00F75731" w:rsidRPr="007E7463" w:rsidRDefault="00F75731" w:rsidP="00CD5B4C">
      <w:pPr>
        <w:tabs>
          <w:tab w:val="left" w:pos="-1014"/>
          <w:tab w:val="left" w:pos="-720"/>
        </w:tabs>
        <w:autoSpaceDE w:val="0"/>
        <w:autoSpaceDN w:val="0"/>
        <w:adjustRightInd w:val="0"/>
        <w:spacing w:line="240" w:lineRule="auto"/>
      </w:pPr>
      <w:r w:rsidRPr="007E7463">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14:paraId="529222F2" w14:textId="77777777" w:rsidR="00F75731" w:rsidRPr="007E7463" w:rsidRDefault="00F75731" w:rsidP="00CD5B4C">
      <w:pPr>
        <w:tabs>
          <w:tab w:val="left" w:pos="-1014"/>
          <w:tab w:val="left" w:pos="-720"/>
        </w:tabs>
        <w:autoSpaceDE w:val="0"/>
        <w:autoSpaceDN w:val="0"/>
        <w:adjustRightInd w:val="0"/>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7E7463" w:rsidRPr="007E7463" w14:paraId="31544583"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14:paraId="4B538B93"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Lote</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F1E5D8B"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Base imponible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F780DA"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IVA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416FF7D"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Total</w:t>
            </w:r>
          </w:p>
        </w:tc>
      </w:tr>
      <w:tr w:rsidR="007E7463" w:rsidRPr="007E7463" w14:paraId="40BBF14A"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tcPr>
          <w:p w14:paraId="08FB8A09" w14:textId="77777777" w:rsidR="00F75731" w:rsidRPr="007E7463" w:rsidRDefault="00F75731" w:rsidP="00CD5B4C">
            <w:pPr>
              <w:tabs>
                <w:tab w:val="left" w:pos="-1014"/>
                <w:tab w:val="left" w:pos="-720"/>
              </w:tabs>
              <w:autoSpaceDE w:val="0"/>
              <w:autoSpaceDN w:val="0"/>
              <w:adjustRightInd w:val="0"/>
              <w:spacing w:line="240" w:lineRule="auto"/>
            </w:pPr>
          </w:p>
          <w:p w14:paraId="34EB2DC6" w14:textId="77777777" w:rsidR="00F75731" w:rsidRPr="007E7463" w:rsidRDefault="00F75731" w:rsidP="00CD5B4C">
            <w:pPr>
              <w:tabs>
                <w:tab w:val="left" w:pos="-1014"/>
                <w:tab w:val="left" w:pos="-720"/>
              </w:tabs>
              <w:autoSpaceDE w:val="0"/>
              <w:autoSpaceDN w:val="0"/>
              <w:adjustRightInd w:val="0"/>
              <w:spacing w:line="240" w:lineRule="auto"/>
            </w:pPr>
          </w:p>
          <w:p w14:paraId="3D47C8BE" w14:textId="77777777" w:rsidR="00F75731" w:rsidRPr="007E7463" w:rsidRDefault="00F75731" w:rsidP="00CD5B4C">
            <w:pPr>
              <w:tabs>
                <w:tab w:val="left" w:pos="-1014"/>
                <w:tab w:val="left" w:pos="-720"/>
              </w:tabs>
              <w:autoSpaceDE w:val="0"/>
              <w:autoSpaceDN w:val="0"/>
              <w:adjustRightInd w:val="0"/>
              <w:spacing w:line="240" w:lineRule="auto"/>
            </w:pPr>
          </w:p>
          <w:p w14:paraId="05ECE344" w14:textId="77777777" w:rsidR="00F75731" w:rsidRPr="007E7463" w:rsidRDefault="00F75731" w:rsidP="00CD5B4C">
            <w:pPr>
              <w:tabs>
                <w:tab w:val="left" w:pos="-1014"/>
                <w:tab w:val="left" w:pos="-720"/>
              </w:tabs>
              <w:autoSpaceDE w:val="0"/>
              <w:autoSpaceDN w:val="0"/>
              <w:adjustRightInd w:val="0"/>
              <w:spacing w:line="240" w:lineRule="auto"/>
            </w:pPr>
          </w:p>
          <w:p w14:paraId="6BD74AB1" w14:textId="77777777" w:rsidR="00F75731" w:rsidRPr="007E7463" w:rsidRDefault="00F75731" w:rsidP="00CD5B4C">
            <w:pPr>
              <w:tabs>
                <w:tab w:val="left" w:pos="-1014"/>
                <w:tab w:val="left" w:pos="-720"/>
              </w:tabs>
              <w:autoSpaceDE w:val="0"/>
              <w:autoSpaceDN w:val="0"/>
              <w:adjustRightInd w:val="0"/>
              <w:spacing w:line="240" w:lineRule="auto"/>
            </w:pPr>
          </w:p>
          <w:p w14:paraId="3D5961D6" w14:textId="77777777" w:rsidR="00F75731" w:rsidRPr="007E7463" w:rsidRDefault="00F75731" w:rsidP="00CD5B4C">
            <w:pPr>
              <w:tabs>
                <w:tab w:val="left" w:pos="-1014"/>
                <w:tab w:val="left" w:pos="-720"/>
              </w:tabs>
              <w:autoSpaceDE w:val="0"/>
              <w:autoSpaceDN w:val="0"/>
              <w:adjustRightInd w:val="0"/>
              <w:spacing w:line="240" w:lineRule="auto"/>
            </w:pPr>
          </w:p>
          <w:p w14:paraId="290B1A32" w14:textId="77777777" w:rsidR="00F75731" w:rsidRPr="007E7463" w:rsidRDefault="00F75731" w:rsidP="00CD5B4C">
            <w:pPr>
              <w:tabs>
                <w:tab w:val="left" w:pos="-1014"/>
                <w:tab w:val="left" w:pos="-720"/>
              </w:tabs>
              <w:autoSpaceDE w:val="0"/>
              <w:autoSpaceDN w:val="0"/>
              <w:adjustRightInd w:val="0"/>
              <w:spacing w:line="240" w:lineRule="auto"/>
            </w:pPr>
          </w:p>
          <w:p w14:paraId="29F8C6A2" w14:textId="77777777" w:rsidR="00F75731" w:rsidRPr="007E7463" w:rsidRDefault="00F75731" w:rsidP="00CD5B4C">
            <w:pPr>
              <w:tabs>
                <w:tab w:val="left" w:pos="-1014"/>
                <w:tab w:val="left" w:pos="-720"/>
              </w:tabs>
              <w:autoSpaceDE w:val="0"/>
              <w:autoSpaceDN w:val="0"/>
              <w:adjustRightInd w:val="0"/>
              <w:spacing w:line="240" w:lineRule="auto"/>
            </w:pPr>
          </w:p>
          <w:p w14:paraId="47E8FFDB" w14:textId="77777777" w:rsidR="00F75731" w:rsidRPr="007E7463"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single" w:sz="4" w:space="0" w:color="auto"/>
              <w:bottom w:val="single" w:sz="4" w:space="0" w:color="auto"/>
              <w:right w:val="single" w:sz="4" w:space="0" w:color="auto"/>
            </w:tcBorders>
          </w:tcPr>
          <w:p w14:paraId="50AC4794" w14:textId="77777777" w:rsidR="00F75731" w:rsidRPr="007E7463"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tcPr>
          <w:p w14:paraId="7C42DC7E" w14:textId="77777777" w:rsidR="00F75731" w:rsidRPr="007E7463" w:rsidRDefault="00F75731" w:rsidP="00CD5B4C">
            <w:pPr>
              <w:tabs>
                <w:tab w:val="left" w:pos="-1014"/>
                <w:tab w:val="left" w:pos="-720"/>
              </w:tabs>
              <w:autoSpaceDE w:val="0"/>
              <w:autoSpaceDN w:val="0"/>
              <w:adjustRightInd w:val="0"/>
              <w:spacing w:line="240" w:lineRule="auto"/>
            </w:pPr>
          </w:p>
        </w:tc>
        <w:tc>
          <w:tcPr>
            <w:tcW w:w="1801" w:type="dxa"/>
            <w:tcBorders>
              <w:top w:val="single" w:sz="4" w:space="0" w:color="auto"/>
              <w:left w:val="single" w:sz="4" w:space="0" w:color="auto"/>
              <w:bottom w:val="single" w:sz="4" w:space="0" w:color="auto"/>
              <w:right w:val="single" w:sz="4" w:space="0" w:color="auto"/>
            </w:tcBorders>
          </w:tcPr>
          <w:p w14:paraId="2C11C4E9" w14:textId="77777777" w:rsidR="00F75731" w:rsidRPr="007E7463" w:rsidRDefault="00F75731" w:rsidP="00CD5B4C">
            <w:pPr>
              <w:tabs>
                <w:tab w:val="left" w:pos="-1014"/>
                <w:tab w:val="left" w:pos="-720"/>
              </w:tabs>
              <w:autoSpaceDE w:val="0"/>
              <w:autoSpaceDN w:val="0"/>
              <w:adjustRightInd w:val="0"/>
              <w:spacing w:line="240" w:lineRule="auto"/>
            </w:pPr>
          </w:p>
        </w:tc>
      </w:tr>
      <w:tr w:rsidR="00F75731" w:rsidRPr="007E7463" w14:paraId="0FCAF8C9" w14:textId="77777777" w:rsidTr="001C1E27">
        <w:trPr>
          <w:jc w:val="center"/>
        </w:trPr>
        <w:tc>
          <w:tcPr>
            <w:tcW w:w="731" w:type="dxa"/>
            <w:tcBorders>
              <w:top w:val="single" w:sz="4" w:space="0" w:color="auto"/>
              <w:left w:val="nil"/>
              <w:bottom w:val="nil"/>
              <w:right w:val="nil"/>
            </w:tcBorders>
          </w:tcPr>
          <w:p w14:paraId="05248B23" w14:textId="77777777" w:rsidR="00F75731" w:rsidRPr="007E7463"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nil"/>
              <w:bottom w:val="nil"/>
              <w:right w:val="single" w:sz="4" w:space="0" w:color="auto"/>
            </w:tcBorders>
          </w:tcPr>
          <w:p w14:paraId="65FA7CBA" w14:textId="77777777" w:rsidR="00F75731" w:rsidRPr="007E7463"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8FE28E" w14:textId="77777777" w:rsidR="00F75731" w:rsidRPr="007E7463" w:rsidRDefault="00F75731" w:rsidP="00CD5B4C">
            <w:pPr>
              <w:tabs>
                <w:tab w:val="left" w:pos="-1014"/>
                <w:tab w:val="left" w:pos="-720"/>
              </w:tabs>
              <w:autoSpaceDE w:val="0"/>
              <w:autoSpaceDN w:val="0"/>
              <w:adjustRightInd w:val="0"/>
              <w:spacing w:line="240" w:lineRule="auto"/>
              <w:jc w:val="right"/>
            </w:pPr>
            <w:r w:rsidRPr="007E7463">
              <w:t>Importe total:</w:t>
            </w:r>
          </w:p>
        </w:tc>
        <w:tc>
          <w:tcPr>
            <w:tcW w:w="1801" w:type="dxa"/>
            <w:tcBorders>
              <w:top w:val="single" w:sz="4" w:space="0" w:color="auto"/>
              <w:left w:val="single" w:sz="4" w:space="0" w:color="auto"/>
              <w:bottom w:val="single" w:sz="4" w:space="0" w:color="auto"/>
              <w:right w:val="single" w:sz="4" w:space="0" w:color="auto"/>
            </w:tcBorders>
          </w:tcPr>
          <w:p w14:paraId="0BF34C83" w14:textId="77777777" w:rsidR="00F75731" w:rsidRPr="007E7463" w:rsidRDefault="00F75731" w:rsidP="00CD5B4C">
            <w:pPr>
              <w:tabs>
                <w:tab w:val="left" w:pos="-1014"/>
                <w:tab w:val="left" w:pos="-720"/>
              </w:tabs>
              <w:autoSpaceDE w:val="0"/>
              <w:autoSpaceDN w:val="0"/>
              <w:adjustRightInd w:val="0"/>
              <w:spacing w:line="240" w:lineRule="auto"/>
            </w:pPr>
          </w:p>
        </w:tc>
      </w:tr>
    </w:tbl>
    <w:p w14:paraId="78B6FD86" w14:textId="77777777" w:rsidR="00F75731" w:rsidRPr="007E7463" w:rsidRDefault="00F75731" w:rsidP="00CD5B4C">
      <w:pPr>
        <w:tabs>
          <w:tab w:val="left" w:pos="-1014"/>
          <w:tab w:val="left" w:pos="-720"/>
        </w:tabs>
        <w:autoSpaceDE w:val="0"/>
        <w:autoSpaceDN w:val="0"/>
        <w:adjustRightInd w:val="0"/>
        <w:spacing w:line="240" w:lineRule="auto"/>
      </w:pPr>
    </w:p>
    <w:p w14:paraId="1F28FAF6" w14:textId="77777777" w:rsidR="00F75731" w:rsidRPr="007E7463" w:rsidRDefault="00F75731" w:rsidP="00CD5B4C">
      <w:pPr>
        <w:tabs>
          <w:tab w:val="left" w:pos="-1014"/>
          <w:tab w:val="left" w:pos="-720"/>
        </w:tabs>
        <w:autoSpaceDE w:val="0"/>
        <w:autoSpaceDN w:val="0"/>
        <w:adjustRightInd w:val="0"/>
        <w:spacing w:line="240" w:lineRule="auto"/>
      </w:pPr>
    </w:p>
    <w:p w14:paraId="02307DD2" w14:textId="77777777" w:rsidR="00F75731" w:rsidRPr="007E7463" w:rsidRDefault="00F75731" w:rsidP="00CD5B4C">
      <w:pPr>
        <w:tabs>
          <w:tab w:val="left" w:pos="-1014"/>
          <w:tab w:val="left" w:pos="-720"/>
        </w:tabs>
        <w:autoSpaceDE w:val="0"/>
        <w:autoSpaceDN w:val="0"/>
        <w:adjustRightInd w:val="0"/>
        <w:spacing w:line="240" w:lineRule="auto"/>
      </w:pPr>
      <w:r w:rsidRPr="007E7463">
        <w:tab/>
      </w:r>
      <w:r w:rsidRPr="007E7463">
        <w:tab/>
        <w:t>Fecha y firma del licitador.</w:t>
      </w:r>
    </w:p>
    <w:bookmarkEnd w:id="145"/>
    <w:bookmarkEnd w:id="146"/>
    <w:bookmarkEnd w:id="147"/>
    <w:bookmarkEnd w:id="148"/>
    <w:p w14:paraId="5163137A" w14:textId="77777777" w:rsidR="007A60C9" w:rsidRPr="007E7463" w:rsidRDefault="007A60C9">
      <w:pPr>
        <w:spacing w:line="240" w:lineRule="auto"/>
        <w:jc w:val="left"/>
        <w:sectPr w:rsidR="007A60C9" w:rsidRPr="007E7463" w:rsidSect="00A55958">
          <w:footnotePr>
            <w:numRestart w:val="eachPage"/>
          </w:footnotePr>
          <w:pgSz w:w="11907" w:h="16840" w:code="9"/>
          <w:pgMar w:top="2296" w:right="1440" w:bottom="1015" w:left="1440" w:header="720" w:footer="720" w:gutter="0"/>
          <w:cols w:space="708"/>
          <w:noEndnote/>
          <w:docGrid w:linePitch="296"/>
        </w:sectPr>
      </w:pPr>
    </w:p>
    <w:p w14:paraId="340C5D85" w14:textId="60EF094F" w:rsidR="00F779E4" w:rsidRPr="007E7463" w:rsidRDefault="00F779E4">
      <w:pPr>
        <w:spacing w:line="240" w:lineRule="auto"/>
        <w:jc w:val="left"/>
      </w:pPr>
    </w:p>
    <w:p w14:paraId="50B3108C" w14:textId="6D429A28" w:rsidR="00F779E4" w:rsidRPr="007E7463" w:rsidRDefault="00F779E4" w:rsidP="00F779E4">
      <w:pPr>
        <w:autoSpaceDE w:val="0"/>
        <w:autoSpaceDN w:val="0"/>
        <w:adjustRightInd w:val="0"/>
        <w:spacing w:line="240" w:lineRule="auto"/>
        <w:jc w:val="center"/>
        <w:outlineLvl w:val="0"/>
      </w:pPr>
      <w:bookmarkStart w:id="152" w:name="_Toc127276594"/>
      <w:bookmarkStart w:id="153" w:name="_Toc184300919"/>
      <w:r w:rsidRPr="007E7463">
        <w:rPr>
          <w:b/>
          <w:bCs/>
        </w:rPr>
        <w:t xml:space="preserve">ANEXO II. </w:t>
      </w:r>
      <w:r w:rsidRPr="007E7463">
        <w:t xml:space="preserve">MODELO DE DECLARACIÓN RESPONSABLE </w:t>
      </w:r>
      <w:bookmarkEnd w:id="152"/>
      <w:r w:rsidR="00491042" w:rsidRPr="007E7463">
        <w:t>MÚLTIPLE</w:t>
      </w:r>
      <w:r w:rsidR="004B5779" w:rsidRPr="007E7463">
        <w:rPr>
          <w:vertAlign w:val="superscript"/>
        </w:rPr>
        <w:footnoteReference w:id="64"/>
      </w:r>
      <w:bookmarkEnd w:id="153"/>
    </w:p>
    <w:p w14:paraId="164897A5" w14:textId="77777777" w:rsidR="004B5779" w:rsidRPr="007E7463" w:rsidRDefault="004B5779" w:rsidP="004B5779">
      <w:pPr>
        <w:spacing w:line="259" w:lineRule="auto"/>
        <w:rPr>
          <w:bCs/>
          <w:kern w:val="32"/>
          <w:sz w:val="22"/>
          <w:szCs w:val="22"/>
        </w:rPr>
      </w:pPr>
    </w:p>
    <w:tbl>
      <w:tblPr>
        <w:tblStyle w:val="Tablaconcuadrcula2"/>
        <w:tblW w:w="10330" w:type="dxa"/>
        <w:jc w:val="center"/>
        <w:tblLook w:val="04A0" w:firstRow="1" w:lastRow="0" w:firstColumn="1" w:lastColumn="0" w:noHBand="0" w:noVBand="1"/>
      </w:tblPr>
      <w:tblGrid>
        <w:gridCol w:w="10330"/>
      </w:tblGrid>
      <w:tr w:rsidR="007E7463" w:rsidRPr="007E7463" w14:paraId="44320FFE" w14:textId="77777777" w:rsidTr="007A60C9">
        <w:trPr>
          <w:jc w:val="center"/>
        </w:trPr>
        <w:tc>
          <w:tcPr>
            <w:tcW w:w="10330" w:type="dxa"/>
          </w:tcPr>
          <w:p w14:paraId="79EE409F"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Órgano de contratación:</w:t>
            </w:r>
          </w:p>
        </w:tc>
      </w:tr>
      <w:tr w:rsidR="007E7463" w:rsidRPr="007E7463" w14:paraId="3D9E6858" w14:textId="77777777" w:rsidTr="007A60C9">
        <w:trPr>
          <w:jc w:val="center"/>
        </w:trPr>
        <w:tc>
          <w:tcPr>
            <w:tcW w:w="10330" w:type="dxa"/>
          </w:tcPr>
          <w:p w14:paraId="4F9C6368"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Número de expediente:</w:t>
            </w:r>
          </w:p>
        </w:tc>
      </w:tr>
      <w:tr w:rsidR="007E7463" w:rsidRPr="007E7463" w14:paraId="1F59A95F" w14:textId="77777777" w:rsidTr="007A60C9">
        <w:trPr>
          <w:jc w:val="center"/>
        </w:trPr>
        <w:tc>
          <w:tcPr>
            <w:tcW w:w="10330" w:type="dxa"/>
          </w:tcPr>
          <w:p w14:paraId="0115D077"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Título del contrato:</w:t>
            </w:r>
          </w:p>
          <w:p w14:paraId="3CEB0633" w14:textId="77777777" w:rsidR="004B5779" w:rsidRPr="007E7463" w:rsidRDefault="004B5779" w:rsidP="004B5779">
            <w:pPr>
              <w:spacing w:line="240" w:lineRule="auto"/>
              <w:rPr>
                <w:rFonts w:ascii="Times New Roman" w:hAnsi="Times New Roman"/>
                <w:bCs/>
                <w:kern w:val="32"/>
                <w:sz w:val="22"/>
                <w:szCs w:val="22"/>
              </w:rPr>
            </w:pPr>
          </w:p>
        </w:tc>
      </w:tr>
      <w:tr w:rsidR="004B5779" w:rsidRPr="007E7463" w14:paraId="5E578943" w14:textId="77777777" w:rsidTr="007A60C9">
        <w:trPr>
          <w:jc w:val="center"/>
        </w:trPr>
        <w:tc>
          <w:tcPr>
            <w:tcW w:w="10330" w:type="dxa"/>
          </w:tcPr>
          <w:p w14:paraId="4DC37475"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Lote o lotes:</w:t>
            </w:r>
          </w:p>
        </w:tc>
      </w:tr>
    </w:tbl>
    <w:p w14:paraId="5F39CA98" w14:textId="77777777" w:rsidR="004B5779" w:rsidRPr="007E7463" w:rsidRDefault="004B5779" w:rsidP="004B5779">
      <w:pPr>
        <w:spacing w:line="259" w:lineRule="auto"/>
        <w:rPr>
          <w:bCs/>
          <w:kern w:val="32"/>
          <w:sz w:val="22"/>
          <w:szCs w:val="22"/>
        </w:rPr>
      </w:pPr>
    </w:p>
    <w:p w14:paraId="471E21B4" w14:textId="1950C10E" w:rsidR="004B5779" w:rsidRPr="007E7463" w:rsidRDefault="004B5779" w:rsidP="004B5779">
      <w:pPr>
        <w:spacing w:line="259" w:lineRule="auto"/>
        <w:rPr>
          <w:sz w:val="22"/>
          <w:szCs w:val="22"/>
        </w:rPr>
      </w:pPr>
      <w:r w:rsidRPr="007E7463">
        <w:rPr>
          <w:sz w:val="22"/>
          <w:szCs w:val="22"/>
        </w:rPr>
        <w:t xml:space="preserve">D./Dña.: ……………………………………………………, con DNI/NIE nº: …………………, actuando (en nombre propio o en representación del licitador) ……………………………………, con NIF: ………………, con </w:t>
      </w:r>
      <w:r w:rsidRPr="007E7463">
        <w:rPr>
          <w:rFonts w:eastAsia="Calibri"/>
          <w:sz w:val="22"/>
          <w:szCs w:val="22"/>
          <w:lang w:eastAsia="en-US"/>
        </w:rPr>
        <w:t xml:space="preserve">domicilio (del licitador) en (calle/plaza/etc.): ............................................., nº: .................., población: ………………………, provincia: …………………. y código postal: ………., </w:t>
      </w:r>
      <w:r w:rsidRPr="007E7463">
        <w:rPr>
          <w:sz w:val="22"/>
          <w:szCs w:val="22"/>
        </w:rPr>
        <w:t>en calidad de:</w:t>
      </w:r>
      <w:r w:rsidRPr="007E7463">
        <w:rPr>
          <w:sz w:val="22"/>
          <w:szCs w:val="22"/>
          <w:vertAlign w:val="superscript"/>
        </w:rPr>
        <w:footnoteReference w:id="65"/>
      </w:r>
      <w:r w:rsidRPr="007E7463">
        <w:rPr>
          <w:sz w:val="22"/>
          <w:szCs w:val="22"/>
        </w:rPr>
        <w:t xml:space="preserve"> ………………………...……………………………., teléfono nº: ………………, correo electrónico: ………………………………, en relación con el expediente de contratación arriba referenciado </w:t>
      </w:r>
      <w:r w:rsidRPr="007E7463">
        <w:rPr>
          <w:rFonts w:eastAsia="Calibri"/>
          <w:sz w:val="22"/>
          <w:szCs w:val="22"/>
          <w:lang w:eastAsia="en-US"/>
        </w:rPr>
        <w:t>y de conformidad con lo di</w:t>
      </w:r>
      <w:r w:rsidR="00491042" w:rsidRPr="007E7463">
        <w:rPr>
          <w:rFonts w:eastAsia="Calibri"/>
          <w:sz w:val="22"/>
          <w:szCs w:val="22"/>
          <w:lang w:eastAsia="en-US"/>
        </w:rPr>
        <w:t>spuesto en el artículo 159.4.c)</w:t>
      </w:r>
      <w:r w:rsidRPr="007E7463">
        <w:rPr>
          <w:rFonts w:eastAsia="Calibri"/>
          <w:sz w:val="22"/>
          <w:szCs w:val="22"/>
          <w:lang w:eastAsia="en-US"/>
        </w:rPr>
        <w:t xml:space="preserve"> de la Ley 9/2017, de 8 de noviembre, de Contratos del Sector Público y en el pliego de cláusulas administrativas particulares (PCAP) del contrato:</w:t>
      </w:r>
    </w:p>
    <w:p w14:paraId="69FFD339" w14:textId="77777777" w:rsidR="004B5779" w:rsidRPr="007E7463" w:rsidRDefault="004B5779" w:rsidP="004B5779">
      <w:pPr>
        <w:widowControl w:val="0"/>
        <w:spacing w:line="240" w:lineRule="auto"/>
        <w:rPr>
          <w:sz w:val="22"/>
        </w:rPr>
      </w:pPr>
    </w:p>
    <w:p w14:paraId="165733EF" w14:textId="54B6D660" w:rsidR="004B5779" w:rsidRPr="007E7463" w:rsidRDefault="004B5779" w:rsidP="004B5779">
      <w:pPr>
        <w:widowControl w:val="0"/>
        <w:spacing w:line="240" w:lineRule="auto"/>
        <w:jc w:val="center"/>
        <w:rPr>
          <w:sz w:val="22"/>
          <w:bdr w:val="single" w:sz="4" w:space="0" w:color="auto"/>
        </w:rPr>
      </w:pPr>
      <w:r w:rsidRPr="007E7463">
        <w:rPr>
          <w:b/>
          <w:sz w:val="22"/>
          <w:szCs w:val="22"/>
          <w:bdr w:val="single" w:sz="4" w:space="0" w:color="auto"/>
        </w:rPr>
        <w:t>DECLARA RESPONSABLEMENTE:</w:t>
      </w:r>
      <w:r w:rsidRPr="007E7463">
        <w:rPr>
          <w:sz w:val="22"/>
          <w:szCs w:val="22"/>
          <w:bdr w:val="single" w:sz="4" w:space="0" w:color="auto"/>
        </w:rPr>
        <w:t xml:space="preserve"> </w:t>
      </w:r>
      <w:r w:rsidRPr="007E7463">
        <w:rPr>
          <w:i/>
          <w:sz w:val="22"/>
          <w:szCs w:val="22"/>
          <w:bdr w:val="single" w:sz="4" w:space="0" w:color="auto"/>
        </w:rPr>
        <w:t>(márquese y complétese lo que proceda)</w:t>
      </w:r>
    </w:p>
    <w:p w14:paraId="2A7025D4" w14:textId="77777777" w:rsidR="004B5779" w:rsidRPr="007E7463" w:rsidRDefault="004B5779" w:rsidP="004B5779">
      <w:pPr>
        <w:widowControl w:val="0"/>
        <w:spacing w:line="240" w:lineRule="auto"/>
        <w:rPr>
          <w:sz w:val="22"/>
          <w:szCs w:val="22"/>
        </w:rPr>
      </w:pPr>
    </w:p>
    <w:p w14:paraId="2B67ECDD"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 xml:space="preserve">Capacidad para contratar y solvencia requerida </w:t>
      </w:r>
    </w:p>
    <w:p w14:paraId="4CF6B2A0"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2F2F83E2"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la sociedad cuenta con la adecuada solvencia económica, financiera y técnica o, en su caso, la clasificación correspondiente, y con las autorizaciones necesarias para ejercer la actividad objeto del contrato.</w:t>
      </w:r>
    </w:p>
    <w:p w14:paraId="4CE3542F"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48217C2B"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la sociedad no se encuentra incursa en ninguna prohibición de contratar.</w:t>
      </w:r>
    </w:p>
    <w:p w14:paraId="47A56971"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2FCAFC81"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ni la sociedad, ni sus administradores y representantes legales, así como el firmante, se hallan comprendidos en ninguna de las incompatibilidades para contratar señaladas en la Ley 14/1995, de 21 de abril, de Incompatibilidades de Altos Cargos de la Comunidad de Madrid.</w:t>
      </w:r>
    </w:p>
    <w:p w14:paraId="19459C49"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1E895192"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2"/>
          <w:szCs w:val="22"/>
          <w:lang w:eastAsia="en-US"/>
        </w:rPr>
      </w:pPr>
      <w:r w:rsidRPr="007E7463">
        <w:rPr>
          <w:sz w:val="32"/>
          <w:szCs w:val="32"/>
        </w:rPr>
        <w:sym w:font="Wingdings" w:char="F06F"/>
      </w:r>
      <w:r w:rsidRPr="007E7463">
        <w:rPr>
          <w:rFonts w:eastAsia="Calibri"/>
          <w:sz w:val="22"/>
          <w:szCs w:val="22"/>
          <w:lang w:eastAsia="en-US"/>
        </w:rPr>
        <w:t xml:space="preserve"> Que tanto la sociedad como el firmante no tienen deudas en período ejecutivo de pago con la Comunidad de Madrid y, si las tienen, estén garantizadas, conforme a lo dispuesto en el artículo 29.5 de la Ley 9/1990, de 8 de noviembre, Reguladora de la Hacienda de la Comunidad de Madrid.</w:t>
      </w:r>
    </w:p>
    <w:p w14:paraId="150B1898"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65BB4ECA"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si recurre a las capacidades de otras entidades, demostrará que va a disponer de los recursos necesarios mediante la presentación del compromiso por escrito de dichas entidades a requerimiento del órgano de contratación.</w:t>
      </w:r>
    </w:p>
    <w:p w14:paraId="5DCA97D6" w14:textId="77777777" w:rsidR="004B5779" w:rsidRPr="007E7463" w:rsidRDefault="004B5779" w:rsidP="004B5779">
      <w:pPr>
        <w:widowControl w:val="0"/>
        <w:spacing w:line="240" w:lineRule="auto"/>
        <w:rPr>
          <w:sz w:val="22"/>
          <w:szCs w:val="22"/>
        </w:rPr>
      </w:pPr>
    </w:p>
    <w:p w14:paraId="402FE1A1"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Registro de Licitadores y Empresas Clasificadas del Sector Público</w:t>
      </w:r>
    </w:p>
    <w:p w14:paraId="07EFC51E"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1469CB65"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2"/>
          <w:szCs w:val="22"/>
          <w:lang w:eastAsia="en-US"/>
        </w:rPr>
      </w:pPr>
      <w:r w:rsidRPr="007E7463">
        <w:rPr>
          <w:sz w:val="32"/>
          <w:szCs w:val="32"/>
        </w:rPr>
        <w:sym w:font="Wingdings" w:char="F06F"/>
      </w:r>
      <w:r w:rsidRPr="007E7463">
        <w:rPr>
          <w:sz w:val="22"/>
          <w:szCs w:val="22"/>
        </w:rPr>
        <w:t xml:space="preserve"> </w:t>
      </w:r>
      <w:r w:rsidRPr="007E7463">
        <w:rPr>
          <w:rFonts w:eastAsia="Calibri"/>
          <w:sz w:val="22"/>
          <w:szCs w:val="22"/>
          <w:lang w:eastAsia="en-US"/>
        </w:rPr>
        <w:t>Que se encuentra inscrito en el Registro de Licitadores y Empresas Clasificadas del Sector Público.</w:t>
      </w:r>
    </w:p>
    <w:p w14:paraId="39AC9DB6"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2"/>
          <w:szCs w:val="22"/>
          <w:lang w:eastAsia="en-US"/>
        </w:rPr>
      </w:pPr>
    </w:p>
    <w:p w14:paraId="2E2B158D"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w:t>
      </w:r>
      <w:r w:rsidRPr="007E7463">
        <w:rPr>
          <w:rFonts w:eastAsia="Calibri"/>
          <w:sz w:val="22"/>
          <w:szCs w:val="22"/>
          <w:lang w:eastAsia="en-US"/>
        </w:rPr>
        <w:t>Que ha presentado la solicitud de inscripción en el citado Registro junto con la documentación preceptiva para ello y no ha recibido requerimiento de subsanación.</w:t>
      </w:r>
    </w:p>
    <w:p w14:paraId="45E6922C" w14:textId="77777777" w:rsidR="004B5779" w:rsidRPr="007E7463" w:rsidRDefault="004B5779" w:rsidP="004B5779">
      <w:pPr>
        <w:widowControl w:val="0"/>
        <w:spacing w:line="240" w:lineRule="auto"/>
        <w:rPr>
          <w:sz w:val="22"/>
          <w:szCs w:val="22"/>
        </w:rPr>
      </w:pPr>
    </w:p>
    <w:p w14:paraId="3982748E"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Pertenencia o no a grupo empresarial</w:t>
      </w:r>
    </w:p>
    <w:p w14:paraId="5CBE4BDE"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0B716D27"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no pertenece a ningún grupo empresarial (</w:t>
      </w:r>
      <w:r w:rsidRPr="007E7463">
        <w:rPr>
          <w:i/>
          <w:sz w:val="22"/>
          <w:szCs w:val="22"/>
        </w:rPr>
        <w:t>no se encuentra en ninguno de</w:t>
      </w:r>
      <w:r w:rsidRPr="007E7463">
        <w:rPr>
          <w:sz w:val="22"/>
          <w:szCs w:val="22"/>
        </w:rPr>
        <w:t xml:space="preserve"> </w:t>
      </w:r>
      <w:r w:rsidRPr="007E7463">
        <w:rPr>
          <w:i/>
          <w:sz w:val="22"/>
          <w:szCs w:val="22"/>
        </w:rPr>
        <w:t>los supuestos previstos en el artículo 42.1 del Código de Comercio</w:t>
      </w:r>
      <w:r w:rsidRPr="007E7463">
        <w:rPr>
          <w:rFonts w:eastAsia="Calibri"/>
          <w:sz w:val="22"/>
          <w:szCs w:val="22"/>
          <w:lang w:eastAsia="en-US"/>
        </w:rPr>
        <w:t xml:space="preserve"> </w:t>
      </w:r>
      <w:r w:rsidRPr="007E7463">
        <w:rPr>
          <w:i/>
          <w:sz w:val="22"/>
          <w:szCs w:val="22"/>
        </w:rPr>
        <w:t>o de los supuestos alternativos establecidos en ese artículo</w:t>
      </w:r>
      <w:r w:rsidRPr="007E7463">
        <w:rPr>
          <w:sz w:val="22"/>
          <w:szCs w:val="22"/>
        </w:rPr>
        <w:t>).</w:t>
      </w:r>
    </w:p>
    <w:p w14:paraId="19751B0E"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3C9BB02B"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pertenece al siguiente grupo empresarial: ……………………………………………….</w:t>
      </w:r>
    </w:p>
    <w:p w14:paraId="3BC2316C"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23EEC0DF"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2"/>
          <w:szCs w:val="22"/>
        </w:rPr>
      </w:pPr>
      <w:r w:rsidRPr="007E7463">
        <w:rPr>
          <w:sz w:val="32"/>
          <w:szCs w:val="32"/>
        </w:rPr>
        <w:sym w:font="Wingdings" w:char="F06F"/>
      </w:r>
      <w:r w:rsidRPr="007E7463">
        <w:rPr>
          <w:sz w:val="22"/>
          <w:szCs w:val="22"/>
        </w:rPr>
        <w:t xml:space="preserve"> Que no presenta oferta ninguna otra empresa perteneciente al mismo grupo empresarial.</w:t>
      </w:r>
    </w:p>
    <w:p w14:paraId="1969ED2D"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32"/>
          <w:szCs w:val="32"/>
        </w:rPr>
      </w:pPr>
    </w:p>
    <w:p w14:paraId="0FBC99BD"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2"/>
          <w:szCs w:val="22"/>
        </w:rPr>
      </w:pPr>
      <w:r w:rsidRPr="007E7463">
        <w:rPr>
          <w:sz w:val="32"/>
          <w:szCs w:val="32"/>
        </w:rPr>
        <w:sym w:font="Wingdings" w:char="F06F"/>
      </w:r>
      <w:r w:rsidRPr="007E7463">
        <w:rPr>
          <w:sz w:val="22"/>
          <w:szCs w:val="22"/>
        </w:rPr>
        <w:t xml:space="preserve"> Que también presenta/n oferta al/a los lote/s ………. la/s empresa/s siguiente/s perteneciente/s al mismo grupo empresarial (</w:t>
      </w:r>
      <w:r w:rsidRPr="007E7463">
        <w:rPr>
          <w:i/>
          <w:sz w:val="22"/>
          <w:szCs w:val="22"/>
        </w:rPr>
        <w:t>indicar nombre/s</w:t>
      </w:r>
      <w:r w:rsidRPr="007E7463">
        <w:rPr>
          <w:sz w:val="22"/>
          <w:szCs w:val="22"/>
        </w:rPr>
        <w:t>): ………………………………….</w:t>
      </w:r>
    </w:p>
    <w:p w14:paraId="51629896" w14:textId="77777777" w:rsidR="004B5779" w:rsidRPr="007E7463" w:rsidRDefault="004B5779" w:rsidP="004B5779">
      <w:pPr>
        <w:widowControl w:val="0"/>
        <w:spacing w:line="240" w:lineRule="auto"/>
        <w:rPr>
          <w:sz w:val="22"/>
          <w:szCs w:val="22"/>
        </w:rPr>
      </w:pPr>
    </w:p>
    <w:p w14:paraId="4E84A3C8"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Jurisdicción para las empresas extranjeras</w:t>
      </w:r>
    </w:p>
    <w:p w14:paraId="518C2212"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0803F465"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32"/>
          <w:szCs w:val="32"/>
        </w:rPr>
        <w:t xml:space="preserve"> </w:t>
      </w:r>
      <w:r w:rsidRPr="007E7463">
        <w:rPr>
          <w:sz w:val="22"/>
          <w:szCs w:val="22"/>
        </w:rPr>
        <w:t xml:space="preserve">Que es una empresa extranjera y se somete a la jurisdicción de los juzgados y tribunales españoles de cualquier orden, para todas las incidencias que de modo directo o indirecto pudieran </w:t>
      </w:r>
      <w:r w:rsidRPr="007E7463">
        <w:rPr>
          <w:rFonts w:eastAsia="Calibri"/>
          <w:sz w:val="22"/>
          <w:szCs w:val="22"/>
          <w:lang w:eastAsia="en-US"/>
        </w:rPr>
        <w:t>surgir del</w:t>
      </w:r>
      <w:r w:rsidRPr="007E7463">
        <w:rPr>
          <w:sz w:val="22"/>
          <w:szCs w:val="22"/>
        </w:rPr>
        <w:t xml:space="preserve"> contrato, con renuncia, al fuero jurisdiccional extranjero que le pudiera corresponder.</w:t>
      </w:r>
    </w:p>
    <w:p w14:paraId="1AC370BB" w14:textId="77777777" w:rsidR="004B5779" w:rsidRPr="007E7463" w:rsidRDefault="004B5779" w:rsidP="004B5779">
      <w:pPr>
        <w:widowControl w:val="0"/>
        <w:spacing w:line="240" w:lineRule="auto"/>
        <w:rPr>
          <w:sz w:val="22"/>
          <w:szCs w:val="22"/>
        </w:rPr>
      </w:pPr>
    </w:p>
    <w:p w14:paraId="56C86596"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Concreción de la solvencia requerida</w:t>
      </w:r>
    </w:p>
    <w:p w14:paraId="60EE1969"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2951BCE5"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si en la cláusula 1 del PCAP se exige que se especifique en la oferta el personal responsable de ejecutar la prestación objeto del contrato, ese personal será el siguiente (</w:t>
      </w:r>
      <w:r w:rsidRPr="007E7463">
        <w:rPr>
          <w:i/>
          <w:sz w:val="22"/>
          <w:szCs w:val="22"/>
        </w:rPr>
        <w:t>indicar el</w:t>
      </w:r>
      <w:r w:rsidRPr="007E7463">
        <w:rPr>
          <w:sz w:val="22"/>
          <w:szCs w:val="22"/>
        </w:rPr>
        <w:t xml:space="preserve"> </w:t>
      </w:r>
      <w:r w:rsidRPr="007E7463">
        <w:rPr>
          <w:i/>
          <w:sz w:val="22"/>
          <w:szCs w:val="22"/>
        </w:rPr>
        <w:t>nombre de cada una de esas personas y su cualificación profesional</w:t>
      </w:r>
      <w:r w:rsidRPr="007E7463">
        <w:rPr>
          <w:sz w:val="22"/>
          <w:szCs w:val="22"/>
        </w:rPr>
        <w:t>):</w:t>
      </w:r>
    </w:p>
    <w:p w14:paraId="3FC8584F"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22"/>
          <w:szCs w:val="22"/>
        </w:rPr>
        <w:t>…………………………………………………………………………………………………….…………………………………………………………………………………………………….</w:t>
      </w:r>
    </w:p>
    <w:p w14:paraId="03F0B49B"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444D52FC"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14:paraId="65755B9F" w14:textId="77777777" w:rsidR="004B5779" w:rsidRPr="007E7463" w:rsidRDefault="004B5779" w:rsidP="004B5779">
      <w:pPr>
        <w:widowControl w:val="0"/>
        <w:spacing w:line="240" w:lineRule="auto"/>
        <w:rPr>
          <w:sz w:val="22"/>
          <w:szCs w:val="22"/>
        </w:rPr>
      </w:pPr>
    </w:p>
    <w:p w14:paraId="6248C6F0"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Subcontratación</w:t>
      </w:r>
    </w:p>
    <w:p w14:paraId="1D04DFC6"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5F0968B3" w14:textId="77777777" w:rsidR="004B5779" w:rsidRPr="007E7463" w:rsidRDefault="004B5779" w:rsidP="004B5779">
      <w:pPr>
        <w:widowControl w:val="0"/>
        <w:numPr>
          <w:ilvl w:val="0"/>
          <w:numId w:val="32"/>
        </w:numPr>
        <w:pBdr>
          <w:top w:val="single" w:sz="4" w:space="0" w:color="auto"/>
          <w:left w:val="single" w:sz="4" w:space="4" w:color="auto"/>
          <w:bottom w:val="single" w:sz="4" w:space="1" w:color="auto"/>
          <w:right w:val="single" w:sz="4" w:space="4" w:color="auto"/>
        </w:pBdr>
        <w:spacing w:after="160" w:line="240" w:lineRule="auto"/>
        <w:contextualSpacing/>
        <w:jc w:val="left"/>
        <w:rPr>
          <w:sz w:val="22"/>
          <w:szCs w:val="22"/>
        </w:rPr>
      </w:pPr>
      <w:r w:rsidRPr="007E7463">
        <w:rPr>
          <w:sz w:val="22"/>
          <w:szCs w:val="22"/>
        </w:rPr>
        <w:t>Si en la cláusula 1 del PCAP se requiere que los licitadores indiquen la parte del contrato que tengan previsto subcontratar:</w:t>
      </w:r>
    </w:p>
    <w:p w14:paraId="07027698"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048C575A"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2"/>
          <w:szCs w:val="22"/>
        </w:rPr>
      </w:pPr>
      <w:r w:rsidRPr="007E7463">
        <w:rPr>
          <w:sz w:val="32"/>
          <w:szCs w:val="32"/>
        </w:rPr>
        <w:sym w:font="Wingdings" w:char="F06F"/>
      </w:r>
      <w:r w:rsidRPr="007E7463">
        <w:rPr>
          <w:sz w:val="32"/>
          <w:szCs w:val="32"/>
        </w:rPr>
        <w:t xml:space="preserve"> </w:t>
      </w:r>
      <w:r w:rsidRPr="007E7463">
        <w:rPr>
          <w:sz w:val="22"/>
          <w:szCs w:val="22"/>
        </w:rPr>
        <w:t>Que no tiene prevista ninguna subcontratación.</w:t>
      </w:r>
    </w:p>
    <w:p w14:paraId="16FFB8AB"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2"/>
          <w:szCs w:val="22"/>
        </w:rPr>
      </w:pPr>
    </w:p>
    <w:p w14:paraId="6B5C2899"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2"/>
          <w:szCs w:val="22"/>
        </w:rPr>
      </w:pPr>
      <w:r w:rsidRPr="007E7463">
        <w:rPr>
          <w:sz w:val="32"/>
          <w:szCs w:val="32"/>
        </w:rPr>
        <w:sym w:font="Wingdings" w:char="F06F"/>
      </w:r>
      <w:r w:rsidRPr="007E7463">
        <w:rPr>
          <w:sz w:val="32"/>
          <w:szCs w:val="32"/>
        </w:rPr>
        <w:t xml:space="preserve"> </w:t>
      </w:r>
      <w:r w:rsidRPr="007E7463">
        <w:rPr>
          <w:sz w:val="22"/>
          <w:szCs w:val="22"/>
        </w:rPr>
        <w:t>Que tiene previsto subcontratar:</w:t>
      </w:r>
    </w:p>
    <w:p w14:paraId="498E636D"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2"/>
          <w:szCs w:val="22"/>
        </w:rPr>
      </w:pPr>
      <w:r w:rsidRPr="007E7463">
        <w:rPr>
          <w:sz w:val="22"/>
          <w:szCs w:val="22"/>
        </w:rPr>
        <w:t>- La siguiente parte del contrato (o del lote nº …): ………………………………………</w:t>
      </w:r>
    </w:p>
    <w:p w14:paraId="76893186"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2"/>
          <w:szCs w:val="22"/>
        </w:rPr>
      </w:pPr>
      <w:r w:rsidRPr="007E7463">
        <w:rPr>
          <w:sz w:val="22"/>
          <w:szCs w:val="22"/>
        </w:rPr>
        <w:t>- Por importe de: ………………………….</w:t>
      </w:r>
    </w:p>
    <w:p w14:paraId="083DD539"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2"/>
          <w:szCs w:val="22"/>
        </w:rPr>
      </w:pPr>
      <w:r w:rsidRPr="007E7463">
        <w:rPr>
          <w:sz w:val="22"/>
          <w:szCs w:val="22"/>
        </w:rPr>
        <w:t>- Con (</w:t>
      </w:r>
      <w:r w:rsidRPr="007E7463">
        <w:rPr>
          <w:i/>
          <w:sz w:val="22"/>
          <w:szCs w:val="22"/>
        </w:rPr>
        <w:t>nombre o perfil empresarial del/de los subcontratista/s)</w:t>
      </w:r>
      <w:r w:rsidRPr="007E7463">
        <w:rPr>
          <w:sz w:val="22"/>
          <w:szCs w:val="22"/>
        </w:rPr>
        <w:t>: …………………………</w:t>
      </w:r>
    </w:p>
    <w:p w14:paraId="4729A2C7"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2356998A"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r w:rsidRPr="007E7463">
        <w:rPr>
          <w:sz w:val="22"/>
          <w:szCs w:val="22"/>
        </w:rPr>
        <w:t xml:space="preserve"> (</w:t>
      </w:r>
      <w:r w:rsidRPr="007E7463">
        <w:rPr>
          <w:i/>
          <w:sz w:val="22"/>
          <w:szCs w:val="22"/>
        </w:rPr>
        <w:t>En caso de división en lotes, indíquense esos datos tantas veces como lotes estén afectados por la subcontratación</w:t>
      </w:r>
      <w:r w:rsidRPr="007E7463">
        <w:rPr>
          <w:sz w:val="22"/>
          <w:szCs w:val="22"/>
        </w:rPr>
        <w:t>)</w:t>
      </w:r>
    </w:p>
    <w:p w14:paraId="4C4D1687"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44661940" w14:textId="77777777" w:rsidR="004B5779" w:rsidRPr="007E7463" w:rsidRDefault="004B5779" w:rsidP="004B5779">
      <w:pPr>
        <w:widowControl w:val="0"/>
        <w:numPr>
          <w:ilvl w:val="0"/>
          <w:numId w:val="32"/>
        </w:numPr>
        <w:pBdr>
          <w:top w:val="single" w:sz="4" w:space="0" w:color="auto"/>
          <w:left w:val="single" w:sz="4" w:space="4" w:color="auto"/>
          <w:bottom w:val="single" w:sz="4" w:space="1" w:color="auto"/>
          <w:right w:val="single" w:sz="4" w:space="4" w:color="auto"/>
        </w:pBdr>
        <w:spacing w:after="160" w:line="240" w:lineRule="auto"/>
        <w:contextualSpacing/>
        <w:jc w:val="left"/>
        <w:rPr>
          <w:sz w:val="22"/>
          <w:szCs w:val="22"/>
        </w:rPr>
      </w:pPr>
      <w:r w:rsidRPr="007E7463">
        <w:rPr>
          <w:sz w:val="22"/>
          <w:szCs w:val="22"/>
        </w:rPr>
        <w:t>Si la ejecución del contrato conlleva que el contratista trate datos personales por cuenta del centro directivo promotor como responsable del tratamiento:</w:t>
      </w:r>
    </w:p>
    <w:p w14:paraId="1BE38EC9"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03E96308"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2"/>
          <w:szCs w:val="22"/>
        </w:rPr>
      </w:pPr>
      <w:r w:rsidRPr="007E7463">
        <w:rPr>
          <w:sz w:val="32"/>
          <w:szCs w:val="32"/>
        </w:rPr>
        <w:sym w:font="Wingdings" w:char="F06F"/>
      </w:r>
      <w:r w:rsidRPr="007E7463">
        <w:rPr>
          <w:sz w:val="22"/>
          <w:szCs w:val="22"/>
        </w:rPr>
        <w:t xml:space="preserve"> Que no tiene previsto subcontratar los servidores ni los servicios asociados a ellos.</w:t>
      </w:r>
    </w:p>
    <w:p w14:paraId="2B88CB40"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39EA2992"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2"/>
          <w:szCs w:val="22"/>
        </w:rPr>
      </w:pPr>
      <w:r w:rsidRPr="007E7463">
        <w:rPr>
          <w:sz w:val="32"/>
          <w:szCs w:val="32"/>
        </w:rPr>
        <w:sym w:font="Wingdings" w:char="F06F"/>
      </w:r>
      <w:r w:rsidRPr="007E7463">
        <w:rPr>
          <w:sz w:val="22"/>
          <w:szCs w:val="22"/>
        </w:rPr>
        <w:t xml:space="preserve"> Que tiene previsto subcontratar los servidores o los servicios asociados a ellos con (</w:t>
      </w:r>
      <w:r w:rsidRPr="007E7463">
        <w:rPr>
          <w:i/>
          <w:sz w:val="22"/>
          <w:szCs w:val="22"/>
        </w:rPr>
        <w:t>nombre o perfil empresarial del/de los subcontratista/s)</w:t>
      </w:r>
      <w:r w:rsidRPr="007E7463">
        <w:rPr>
          <w:sz w:val="22"/>
          <w:szCs w:val="22"/>
        </w:rPr>
        <w:t>: ……………………………………….</w:t>
      </w:r>
    </w:p>
    <w:p w14:paraId="67499F47" w14:textId="77777777" w:rsidR="004B5779" w:rsidRPr="007E7463" w:rsidRDefault="004B5779" w:rsidP="004B5779">
      <w:pPr>
        <w:widowControl w:val="0"/>
        <w:spacing w:line="240" w:lineRule="auto"/>
        <w:rPr>
          <w:sz w:val="22"/>
          <w:szCs w:val="22"/>
        </w:rPr>
      </w:pPr>
    </w:p>
    <w:p w14:paraId="0E704D73"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Empleo de personas con discapacidad e igualdad de mujeres y hombres</w:t>
      </w:r>
    </w:p>
    <w:p w14:paraId="0557E26A"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p>
    <w:p w14:paraId="1795A160"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14:paraId="625CA16F"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p>
    <w:p w14:paraId="16AA1D0F"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r w:rsidRPr="007E7463">
        <w:rPr>
          <w:sz w:val="22"/>
          <w:szCs w:val="22"/>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14:paraId="172973FC"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p>
    <w:p w14:paraId="2C53527B"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Que se trata de una empresa de 50 o más trabajadores y asume la obligación de contar con un plan de igualdad conforme a lo dispuesto en el artículo 45 de la Ley Orgánica 3/2007, de 22 de marzo, para la igualdad efectiva de mujeres y hombres, y se compromete a acreditar el cumplimiento de la referida obligación ante el órgano de contratación cuando sea requerido para ello.</w:t>
      </w:r>
    </w:p>
    <w:p w14:paraId="138FFA8C" w14:textId="77777777" w:rsidR="004B5779" w:rsidRPr="007E7463" w:rsidRDefault="004B5779" w:rsidP="004B5779">
      <w:pPr>
        <w:widowControl w:val="0"/>
        <w:spacing w:line="240" w:lineRule="auto"/>
        <w:rPr>
          <w:sz w:val="22"/>
          <w:szCs w:val="22"/>
        </w:rPr>
      </w:pPr>
    </w:p>
    <w:p w14:paraId="158B99BD"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Oposición del licitador a la consulta de sus datos por medios electrónicos</w:t>
      </w:r>
      <w:r w:rsidRPr="007E7463">
        <w:rPr>
          <w:b/>
          <w:sz w:val="22"/>
          <w:szCs w:val="22"/>
        </w:rPr>
        <w:t xml:space="preserve"> </w:t>
      </w:r>
      <w:r w:rsidRPr="007E7463">
        <w:rPr>
          <w:sz w:val="22"/>
          <w:szCs w:val="22"/>
        </w:rPr>
        <w:t>(</w:t>
      </w:r>
      <w:r w:rsidRPr="007E7463">
        <w:rPr>
          <w:i/>
          <w:sz w:val="22"/>
          <w:szCs w:val="22"/>
        </w:rPr>
        <w:t>en su caso</w:t>
      </w:r>
      <w:r w:rsidRPr="007E7463">
        <w:rPr>
          <w:sz w:val="22"/>
          <w:szCs w:val="22"/>
        </w:rPr>
        <w:t>)</w:t>
      </w:r>
    </w:p>
    <w:p w14:paraId="2795A913"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p>
    <w:p w14:paraId="33840755" w14:textId="77777777" w:rsidR="004B5779" w:rsidRPr="007E7463" w:rsidRDefault="004B5779" w:rsidP="004B5779">
      <w:pPr>
        <w:pBdr>
          <w:top w:val="single" w:sz="4" w:space="1" w:color="auto"/>
          <w:left w:val="single" w:sz="4" w:space="4" w:color="auto"/>
          <w:bottom w:val="single" w:sz="4" w:space="1" w:color="auto"/>
          <w:right w:val="single" w:sz="4" w:space="4" w:color="auto"/>
        </w:pBdr>
        <w:spacing w:line="240" w:lineRule="auto"/>
        <w:rPr>
          <w:sz w:val="22"/>
          <w:szCs w:val="22"/>
        </w:rPr>
      </w:pPr>
      <w:r w:rsidRPr="007E7463">
        <w:rPr>
          <w:sz w:val="32"/>
          <w:szCs w:val="32"/>
        </w:rPr>
        <w:sym w:font="Wingdings" w:char="F06F"/>
      </w:r>
      <w:r w:rsidRPr="007E7463">
        <w:rPr>
          <w:sz w:val="22"/>
          <w:szCs w:val="22"/>
        </w:rPr>
        <w:t xml:space="preserve"> </w:t>
      </w:r>
      <w:r w:rsidRPr="007E7463">
        <w:rPr>
          <w:rFonts w:eastAsia="Calibri"/>
          <w:sz w:val="22"/>
          <w:szCs w:val="22"/>
          <w:lang w:eastAsia="en-US"/>
        </w:rPr>
        <w:t xml:space="preserve">Que </w:t>
      </w:r>
      <w:r w:rsidRPr="007E7463">
        <w:rPr>
          <w:sz w:val="22"/>
          <w:szCs w:val="22"/>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14:paraId="6B1A2204" w14:textId="77777777" w:rsidR="004B5779" w:rsidRPr="007E7463" w:rsidRDefault="004B5779" w:rsidP="004B5779">
      <w:pPr>
        <w:pBdr>
          <w:top w:val="single" w:sz="4" w:space="1" w:color="auto"/>
          <w:left w:val="single" w:sz="4" w:space="4" w:color="auto"/>
          <w:bottom w:val="single" w:sz="4" w:space="1" w:color="auto"/>
          <w:right w:val="single" w:sz="4" w:space="4" w:color="auto"/>
        </w:pBdr>
        <w:spacing w:line="24" w:lineRule="atLeast"/>
        <w:rPr>
          <w:sz w:val="22"/>
          <w:szCs w:val="22"/>
        </w:rPr>
      </w:pPr>
    </w:p>
    <w:p w14:paraId="6497E0FF" w14:textId="77777777" w:rsidR="004B5779" w:rsidRPr="007E7463"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2"/>
          <w:szCs w:val="22"/>
        </w:rPr>
      </w:pPr>
      <w:r w:rsidRPr="007E7463">
        <w:rPr>
          <w:sz w:val="22"/>
          <w:szCs w:val="22"/>
        </w:rPr>
        <w:t>No obstante, la mesa y el órgano de contratación podrán consultar en todo caso los datos que figuren en el Registro Oficial de Licitadores y Empresas Clasificadas del Sector Público.</w:t>
      </w:r>
    </w:p>
    <w:p w14:paraId="319F860E" w14:textId="77777777" w:rsidR="004B5779" w:rsidRPr="007E7463" w:rsidRDefault="004B5779" w:rsidP="004B5779">
      <w:pPr>
        <w:widowControl w:val="0"/>
        <w:spacing w:line="240" w:lineRule="auto"/>
        <w:rPr>
          <w:sz w:val="22"/>
          <w:szCs w:val="22"/>
        </w:rPr>
      </w:pPr>
    </w:p>
    <w:p w14:paraId="4FE6A4BF" w14:textId="77777777" w:rsidR="004B5779" w:rsidRPr="007E7463" w:rsidRDefault="004B5779" w:rsidP="004B5779">
      <w:pPr>
        <w:rPr>
          <w:sz w:val="22"/>
          <w:szCs w:val="22"/>
        </w:rPr>
      </w:pPr>
      <w:r w:rsidRPr="007E7463">
        <w:rPr>
          <w:sz w:val="22"/>
          <w:szCs w:val="22"/>
        </w:rPr>
        <w:t>Y para que conste a los efectos oportunos, expido y firmo la presente declaración en ……………………… (</w:t>
      </w:r>
      <w:r w:rsidRPr="007E7463">
        <w:rPr>
          <w:i/>
          <w:sz w:val="22"/>
          <w:szCs w:val="22"/>
        </w:rPr>
        <w:t>firmar electrónicamente</w:t>
      </w:r>
      <w:r w:rsidRPr="007E7463">
        <w:rPr>
          <w:sz w:val="22"/>
          <w:szCs w:val="22"/>
        </w:rPr>
        <w:t>).</w:t>
      </w:r>
    </w:p>
    <w:p w14:paraId="487608E1" w14:textId="465CE26A" w:rsidR="00C922E8" w:rsidRDefault="00C922E8">
      <w:pPr>
        <w:spacing w:line="240" w:lineRule="auto"/>
        <w:jc w:val="left"/>
      </w:pPr>
      <w:r>
        <w:br w:type="page"/>
      </w:r>
    </w:p>
    <w:p w14:paraId="7466C6D5" w14:textId="77777777" w:rsidR="009D27E3" w:rsidRDefault="009D27E3" w:rsidP="00F779E4">
      <w:pPr>
        <w:spacing w:line="240" w:lineRule="auto"/>
      </w:pPr>
    </w:p>
    <w:p w14:paraId="631CF805" w14:textId="77777777" w:rsidR="004F63CC" w:rsidRPr="00E03151" w:rsidRDefault="004F63CC" w:rsidP="00E03151">
      <w:pPr>
        <w:pStyle w:val="Ttulo1"/>
        <w:jc w:val="center"/>
        <w:rPr>
          <w:rFonts w:ascii="Times New Roman" w:hAnsi="Times New Roman"/>
          <w:b w:val="0"/>
          <w:bCs w:val="0"/>
          <w:sz w:val="24"/>
          <w:szCs w:val="24"/>
        </w:rPr>
      </w:pPr>
      <w:bookmarkStart w:id="154" w:name="_Toc184300920"/>
      <w:r w:rsidRPr="00E03151">
        <w:rPr>
          <w:rFonts w:ascii="Times New Roman" w:hAnsi="Times New Roman"/>
          <w:sz w:val="24"/>
          <w:szCs w:val="24"/>
        </w:rPr>
        <w:t xml:space="preserve">ANEXO III. </w:t>
      </w:r>
      <w:r w:rsidRPr="00E03151">
        <w:rPr>
          <w:rFonts w:ascii="Times New Roman" w:hAnsi="Times New Roman"/>
          <w:b w:val="0"/>
          <w:bCs w:val="0"/>
          <w:sz w:val="24"/>
          <w:szCs w:val="24"/>
        </w:rPr>
        <w:t>COMPROMISO DE CUMPLIMIENTO DE PRINCIPIOS TRANSVERSALES.</w:t>
      </w:r>
      <w:bookmarkEnd w:id="154"/>
    </w:p>
    <w:p w14:paraId="6963C6B5" w14:textId="77777777" w:rsidR="004F63CC" w:rsidRPr="00392771" w:rsidRDefault="004F63CC" w:rsidP="004F63CC">
      <w:pPr>
        <w:autoSpaceDE w:val="0"/>
        <w:autoSpaceDN w:val="0"/>
        <w:adjustRightInd w:val="0"/>
        <w:spacing w:line="240" w:lineRule="auto"/>
        <w:jc w:val="center"/>
        <w:outlineLvl w:val="0"/>
        <w:rPr>
          <w:sz w:val="22"/>
        </w:rPr>
      </w:pPr>
    </w:p>
    <w:p w14:paraId="33CB075D" w14:textId="77777777" w:rsidR="004F63CC" w:rsidRPr="00392771" w:rsidRDefault="004F63CC" w:rsidP="004F63CC">
      <w:r w:rsidRPr="00392771">
        <w:t>MODELO DECLARACIÓN DE COMPROMISO EN RELACIÓN CON LA EJECUCIÓN DE ACTUACIONES DEL PLAN DE RECUPERACIÓN, TRANSFORMACIÓN Y RESILIENCIA (PRTR)</w:t>
      </w:r>
    </w:p>
    <w:p w14:paraId="0EE64D0F" w14:textId="77777777" w:rsidR="004F63CC" w:rsidRPr="00392771" w:rsidRDefault="004F63CC" w:rsidP="004F63CC"/>
    <w:p w14:paraId="3426FCDC" w14:textId="77777777" w:rsidR="004F63CC" w:rsidRPr="00392771" w:rsidRDefault="004F63CC" w:rsidP="004F63CC">
      <w:r w:rsidRPr="00392771">
        <w:t>Don/Doña………………………………………….,</w:t>
      </w:r>
      <w:r>
        <w:t xml:space="preserve"> </w:t>
      </w:r>
      <w:r w:rsidRPr="00392771">
        <w:t>con DNI</w:t>
      </w:r>
      <w:r>
        <w:t xml:space="preserve"> </w:t>
      </w:r>
      <w:r w:rsidRPr="00392771">
        <w:t>…………………………………………………., como titular del órgano/ consejero delegado/Gerente/ de la entidad …………………………………………………………………………..,</w:t>
      </w:r>
      <w:r>
        <w:t xml:space="preserve"> </w:t>
      </w:r>
      <w:r w:rsidRPr="00392771">
        <w:t>con NIF</w:t>
      </w:r>
      <w:r>
        <w:t xml:space="preserve"> </w:t>
      </w:r>
      <w:r w:rsidRPr="00392771">
        <w:t>............................................................................,</w:t>
      </w:r>
      <w:r>
        <w:t xml:space="preserve"> </w:t>
      </w:r>
      <w:r w:rsidRPr="00392771">
        <w:t xml:space="preserve">y domicilio fiscal en ……………………………………………………………………………………………………………………………………………………. </w:t>
      </w:r>
      <w:r>
        <w:t xml:space="preserve"> </w:t>
      </w:r>
      <w:r w:rsidRPr="00392771">
        <w:t>en la condición de órgano responsable/ órgano gestor/ beneficiaria de ayudas financiadas con recursos</w:t>
      </w:r>
      <w:r>
        <w:t xml:space="preserve"> </w:t>
      </w:r>
      <w:r w:rsidRPr="00392771">
        <w:t>provenientes del PRTR/ que participa como contratista/ente destinatario del encargo/subcontratista, en el desarrollo de actuaciones necesarias para la consecución de los objetivos definidos en la Componente 17,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6BF578A" w14:textId="77777777" w:rsidR="004F63CC" w:rsidRPr="00392771" w:rsidRDefault="004F63CC" w:rsidP="004F63CC"/>
    <w:p w14:paraId="058E3E40" w14:textId="77777777" w:rsidR="004F63CC" w:rsidRPr="00392771" w:rsidRDefault="004F63CC" w:rsidP="004F63CC">
      <w:r w:rsidRPr="00392771">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3CF6CD0E" w14:textId="77777777" w:rsidR="004F63CC" w:rsidRPr="00392771" w:rsidRDefault="004F63CC" w:rsidP="004F63CC"/>
    <w:p w14:paraId="63256794" w14:textId="77777777" w:rsidR="004F63CC" w:rsidRPr="00392771" w:rsidRDefault="004F63CC" w:rsidP="004F63CC">
      <w:r w:rsidRPr="00392771">
        <w:t>……………………………..., XX de.....................................de 202X</w:t>
      </w:r>
    </w:p>
    <w:p w14:paraId="2D037C46" w14:textId="77777777" w:rsidR="004F63CC" w:rsidRPr="00392771" w:rsidRDefault="004F63CC" w:rsidP="004F63CC"/>
    <w:p w14:paraId="79C3454B" w14:textId="77777777" w:rsidR="004F63CC" w:rsidRPr="00392771" w:rsidRDefault="004F63CC" w:rsidP="004F63CC">
      <w:r w:rsidRPr="00392771">
        <w:t>Fdo. …………………………………………….</w:t>
      </w:r>
    </w:p>
    <w:p w14:paraId="53465378" w14:textId="77777777" w:rsidR="004F63CC" w:rsidRPr="00392771" w:rsidRDefault="004F63CC" w:rsidP="004F63CC"/>
    <w:p w14:paraId="4BFCFAEF" w14:textId="77777777" w:rsidR="004F63CC" w:rsidRDefault="004F63CC" w:rsidP="004F63CC">
      <w:r w:rsidRPr="00392771">
        <w:t>Cargo: …………………………………………</w:t>
      </w:r>
    </w:p>
    <w:p w14:paraId="43338295" w14:textId="77777777" w:rsidR="004F63CC" w:rsidRDefault="004F63CC" w:rsidP="004F63CC">
      <w:pPr>
        <w:spacing w:line="240" w:lineRule="auto"/>
        <w:jc w:val="left"/>
      </w:pPr>
      <w:r>
        <w:br w:type="page"/>
      </w:r>
    </w:p>
    <w:p w14:paraId="2A256D37" w14:textId="77777777" w:rsidR="004F63CC" w:rsidRDefault="004F63CC" w:rsidP="004F63CC"/>
    <w:p w14:paraId="78DB9DB6" w14:textId="77777777" w:rsidR="004F63CC" w:rsidRPr="00E03151" w:rsidRDefault="004F63CC" w:rsidP="00E03151">
      <w:pPr>
        <w:pStyle w:val="Ttulo1"/>
        <w:jc w:val="center"/>
        <w:rPr>
          <w:rFonts w:ascii="Times New Roman" w:hAnsi="Times New Roman"/>
          <w:sz w:val="24"/>
          <w:szCs w:val="24"/>
        </w:rPr>
      </w:pPr>
      <w:bookmarkStart w:id="155" w:name="_Toc184300921"/>
      <w:r w:rsidRPr="00E03151">
        <w:rPr>
          <w:rFonts w:ascii="Times New Roman" w:hAnsi="Times New Roman"/>
          <w:sz w:val="24"/>
          <w:szCs w:val="24"/>
        </w:rPr>
        <w:t xml:space="preserve">ANEXO IV. </w:t>
      </w:r>
      <w:r w:rsidRPr="00E03151">
        <w:rPr>
          <w:rFonts w:ascii="Times New Roman" w:hAnsi="Times New Roman"/>
          <w:b w:val="0"/>
          <w:bCs w:val="0"/>
          <w:sz w:val="24"/>
          <w:szCs w:val="24"/>
        </w:rPr>
        <w:t>DECLARACIÓN DE CESIÓN Y TRATAMIENTO DE DATOS EN RELACIÓN CON LA EJECUCIÓN DE ACTUACIONES DEL PLAN DE RECUPERACIÓN, TRANSFORMACIÓN Y RESILIENCIA (PRTR)</w:t>
      </w:r>
      <w:bookmarkEnd w:id="155"/>
    </w:p>
    <w:p w14:paraId="1C3E3AF1" w14:textId="77777777" w:rsidR="004F63CC" w:rsidRDefault="004F63CC" w:rsidP="004F63CC"/>
    <w:p w14:paraId="1A67F1B7" w14:textId="77777777" w:rsidR="004F63CC" w:rsidRPr="004D646E" w:rsidRDefault="004F63CC" w:rsidP="004F63CC">
      <w:pPr>
        <w:rPr>
          <w:rFonts w:eastAsia="Calibri"/>
        </w:rPr>
      </w:pPr>
      <w:r w:rsidRPr="004D646E">
        <w:rPr>
          <w:rFonts w:eastAsia="Calibri"/>
        </w:rPr>
        <w:t xml:space="preserve">Doña ………………………................, con DNI ………………………................, como representante legal  de la entidad  ………………………................, NIF ………………………................, y domicilio fiscal en ………………………................,  beneficiaria de ayudas financiadas con recursos provenientes del PRTR/ que participa como contratista en el desarrollo de actuaciones necesarias para la consecución de los objetivos definidos en el Componente INDICAR LOS DATOS DEL PROCEDIMIENTO A LICITAR, declara conocer la normativa que es de aplicación, en particular las siguientes apartados del artículo 22, del Reglamento (UE) 2021/241 del Parlamento Europeo y del Consejo, de 12 de febrero de 2021, por el que se establece el Mecanismo de Recuperación y Resiliencia: </w:t>
      </w:r>
    </w:p>
    <w:p w14:paraId="20B0BBDF" w14:textId="77777777" w:rsidR="004F63CC" w:rsidRPr="004D646E" w:rsidRDefault="004F63CC" w:rsidP="004F63CC">
      <w:pPr>
        <w:rPr>
          <w:rFonts w:eastAsia="Calibri"/>
        </w:rPr>
      </w:pPr>
    </w:p>
    <w:p w14:paraId="37240AF1" w14:textId="77777777" w:rsidR="004F63CC" w:rsidRPr="004D646E" w:rsidRDefault="004F63CC" w:rsidP="004F63CC">
      <w:pPr>
        <w:pStyle w:val="Prrafodelista"/>
        <w:numPr>
          <w:ilvl w:val="3"/>
          <w:numId w:val="38"/>
        </w:numPr>
        <w:ind w:left="426"/>
        <w:contextualSpacing w:val="0"/>
        <w:rPr>
          <w:rFonts w:eastAsia="Calibri"/>
        </w:rPr>
      </w:pPr>
      <w:r w:rsidRPr="004D646E">
        <w:rPr>
          <w:rFonts w:eastAsia="Calibri"/>
        </w:rPr>
        <w:t xml:space="preserve">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 </w:t>
      </w:r>
    </w:p>
    <w:p w14:paraId="7CC48A7A" w14:textId="77777777" w:rsidR="004F63CC" w:rsidRPr="004D646E" w:rsidRDefault="004F63CC" w:rsidP="004F63CC">
      <w:pPr>
        <w:rPr>
          <w:rFonts w:eastAsia="Calibri"/>
        </w:rPr>
      </w:pPr>
    </w:p>
    <w:p w14:paraId="1B015CBD" w14:textId="77777777" w:rsidR="004F63CC" w:rsidRPr="004D646E" w:rsidRDefault="004F63CC" w:rsidP="004F63CC">
      <w:pPr>
        <w:pStyle w:val="Prrafodelista"/>
        <w:numPr>
          <w:ilvl w:val="8"/>
          <w:numId w:val="37"/>
        </w:numPr>
        <w:ind w:left="709"/>
        <w:contextualSpacing w:val="0"/>
        <w:rPr>
          <w:rFonts w:eastAsia="Calibri"/>
        </w:rPr>
      </w:pPr>
      <w:r w:rsidRPr="004D646E">
        <w:rPr>
          <w:rFonts w:eastAsia="Calibri"/>
        </w:rPr>
        <w:t xml:space="preserve">El nombre del perceptor final de los fondos; </w:t>
      </w:r>
    </w:p>
    <w:p w14:paraId="1E4F803A" w14:textId="77777777" w:rsidR="004F63CC" w:rsidRPr="004D646E" w:rsidRDefault="004F63CC" w:rsidP="004F63CC">
      <w:pPr>
        <w:ind w:left="709"/>
        <w:rPr>
          <w:rFonts w:eastAsia="Calibri"/>
        </w:rPr>
      </w:pPr>
    </w:p>
    <w:p w14:paraId="6AF6E212" w14:textId="77777777" w:rsidR="004F63CC" w:rsidRPr="004D646E" w:rsidRDefault="004F63CC" w:rsidP="004F63CC">
      <w:pPr>
        <w:pStyle w:val="Prrafodelista"/>
        <w:numPr>
          <w:ilvl w:val="8"/>
          <w:numId w:val="37"/>
        </w:numPr>
        <w:ind w:left="709"/>
        <w:contextualSpacing w:val="0"/>
        <w:rPr>
          <w:rFonts w:eastAsia="Calibri"/>
        </w:rPr>
      </w:pPr>
      <w:r w:rsidRPr="004D646E">
        <w:rPr>
          <w:rFonts w:eastAsia="Calibri"/>
        </w:rPr>
        <w:t xml:space="preserve">el nombre del contratista y del subcontratista, cuando el perceptor final de los fondos sea un poder adjudicador de conformidad con el Derecho de la Unión o nacional en materia de contratación pública; </w:t>
      </w:r>
    </w:p>
    <w:p w14:paraId="1C4BC4CD" w14:textId="77777777" w:rsidR="004F63CC" w:rsidRPr="004D646E" w:rsidRDefault="004F63CC" w:rsidP="004F63CC">
      <w:pPr>
        <w:ind w:left="709"/>
        <w:rPr>
          <w:rFonts w:eastAsia="Calibri"/>
        </w:rPr>
      </w:pPr>
    </w:p>
    <w:p w14:paraId="21C9B47B" w14:textId="77777777" w:rsidR="004F63CC" w:rsidRPr="004D646E" w:rsidRDefault="004F63CC" w:rsidP="004F63CC">
      <w:pPr>
        <w:pStyle w:val="Prrafodelista"/>
        <w:numPr>
          <w:ilvl w:val="8"/>
          <w:numId w:val="37"/>
        </w:numPr>
        <w:ind w:left="709"/>
        <w:contextualSpacing w:val="0"/>
        <w:rPr>
          <w:rFonts w:eastAsia="Calibri"/>
        </w:rPr>
      </w:pPr>
      <w:r w:rsidRPr="004D646E">
        <w:rPr>
          <w:rFonts w:eastAsia="Calibri"/>
        </w:rPr>
        <w:t xml:space="preserve">los nombres, apellidos y fechas de nacimiento de los titulares reales del perceptor de los fondos o del contratista, según se define en el artículo 3, punto 6, de la Directiva (UE) 2015/849 del Parlamento Europeo y del Consejo (26); </w:t>
      </w:r>
    </w:p>
    <w:p w14:paraId="521D9B83" w14:textId="77777777" w:rsidR="004F63CC" w:rsidRPr="004D646E" w:rsidRDefault="004F63CC" w:rsidP="004F63CC">
      <w:pPr>
        <w:ind w:left="709"/>
        <w:rPr>
          <w:rFonts w:eastAsia="Calibri"/>
        </w:rPr>
      </w:pPr>
    </w:p>
    <w:p w14:paraId="54E3DFB5" w14:textId="77777777" w:rsidR="004F63CC" w:rsidRPr="004D646E" w:rsidRDefault="004F63CC" w:rsidP="004F63CC">
      <w:pPr>
        <w:pStyle w:val="Prrafodelista"/>
        <w:numPr>
          <w:ilvl w:val="8"/>
          <w:numId w:val="37"/>
        </w:numPr>
        <w:ind w:left="709"/>
        <w:contextualSpacing w:val="0"/>
        <w:rPr>
          <w:rFonts w:eastAsia="Calibri"/>
        </w:rPr>
      </w:pPr>
      <w:r w:rsidRPr="004D646E">
        <w:rPr>
          <w:rFonts w:eastAsia="Calibri"/>
        </w:rPr>
        <w:t xml:space="preserve">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14:paraId="450A0AE7" w14:textId="77777777" w:rsidR="004F63CC" w:rsidRPr="004D646E" w:rsidRDefault="004F63CC" w:rsidP="004F63CC">
      <w:pPr>
        <w:rPr>
          <w:rFonts w:eastAsia="Calibri"/>
        </w:rPr>
      </w:pPr>
    </w:p>
    <w:p w14:paraId="2D512C31" w14:textId="77777777" w:rsidR="004F63CC" w:rsidRPr="004D646E" w:rsidRDefault="004F63CC" w:rsidP="004F63CC">
      <w:pPr>
        <w:pStyle w:val="Prrafodelista"/>
        <w:numPr>
          <w:ilvl w:val="3"/>
          <w:numId w:val="38"/>
        </w:numPr>
        <w:ind w:left="426"/>
        <w:contextualSpacing w:val="0"/>
        <w:rPr>
          <w:rFonts w:eastAsia="Calibri"/>
        </w:rPr>
      </w:pPr>
      <w:r w:rsidRPr="004D646E">
        <w:rPr>
          <w:rFonts w:eastAsia="Calibri"/>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E191956" w14:textId="77777777" w:rsidR="004F63CC" w:rsidRPr="004D646E" w:rsidRDefault="004F63CC" w:rsidP="004F63CC">
      <w:pPr>
        <w:rPr>
          <w:rFonts w:eastAsia="Calibri"/>
        </w:rPr>
      </w:pPr>
    </w:p>
    <w:p w14:paraId="43EDC14C" w14:textId="77777777" w:rsidR="004F63CC" w:rsidRPr="004D646E" w:rsidRDefault="004F63CC" w:rsidP="004F63CC">
      <w:pPr>
        <w:rPr>
          <w:rFonts w:eastAsia="Calibri"/>
        </w:rPr>
      </w:pPr>
      <w:r w:rsidRPr="004D646E">
        <w:rPr>
          <w:rFonts w:eastAsia="Calibri"/>
        </w:rPr>
        <w:t>Conforme al marco jurídico expuesto, manifiesta acceder a la cesión y tratamiento de los datos con los fines expresamente relacionados en los artículos citados.</w:t>
      </w:r>
    </w:p>
    <w:p w14:paraId="131D5E46" w14:textId="77777777" w:rsidR="004F63CC" w:rsidRPr="004D646E" w:rsidRDefault="004F63CC" w:rsidP="004F63CC">
      <w:pPr>
        <w:rPr>
          <w:rFonts w:eastAsia="Calibri"/>
        </w:rPr>
      </w:pPr>
    </w:p>
    <w:p w14:paraId="68B658DA" w14:textId="77777777" w:rsidR="004F63CC" w:rsidRPr="004D646E" w:rsidRDefault="004F63CC" w:rsidP="004F63CC">
      <w:r w:rsidRPr="004D646E">
        <w:t>……………………………..., XX de.....................................de 202X</w:t>
      </w:r>
    </w:p>
    <w:p w14:paraId="367B9097" w14:textId="77777777" w:rsidR="004F63CC" w:rsidRPr="004D646E" w:rsidRDefault="004F63CC" w:rsidP="004F63CC"/>
    <w:p w14:paraId="3D66D230" w14:textId="77777777" w:rsidR="004F63CC" w:rsidRPr="004D646E" w:rsidRDefault="004F63CC" w:rsidP="004F63CC">
      <w:r w:rsidRPr="004D646E">
        <w:t>Fdo. …………………………………………….</w:t>
      </w:r>
    </w:p>
    <w:p w14:paraId="2C9A5368" w14:textId="77777777" w:rsidR="004F63CC" w:rsidRPr="004D646E" w:rsidRDefault="004F63CC" w:rsidP="004F63CC"/>
    <w:p w14:paraId="377E79B3" w14:textId="77777777" w:rsidR="004F63CC" w:rsidRPr="004D646E" w:rsidRDefault="004F63CC" w:rsidP="004F63CC">
      <w:r w:rsidRPr="004D646E">
        <w:t>Cargo: …………………………………………</w:t>
      </w:r>
    </w:p>
    <w:p w14:paraId="0A0F955B" w14:textId="77777777" w:rsidR="004F63CC" w:rsidRDefault="004F63CC" w:rsidP="004F63CC">
      <w:pPr>
        <w:spacing w:line="240" w:lineRule="auto"/>
        <w:jc w:val="left"/>
      </w:pPr>
      <w:r>
        <w:br w:type="page"/>
      </w:r>
    </w:p>
    <w:p w14:paraId="12E188EC" w14:textId="77777777" w:rsidR="004F63CC" w:rsidRDefault="004F63CC" w:rsidP="004F63CC"/>
    <w:p w14:paraId="714E766F" w14:textId="77777777" w:rsidR="004F63CC" w:rsidRPr="00E03151" w:rsidRDefault="004F63CC" w:rsidP="00E03151">
      <w:pPr>
        <w:pStyle w:val="Ttulo1"/>
        <w:jc w:val="center"/>
        <w:rPr>
          <w:rFonts w:ascii="Times New Roman" w:hAnsi="Times New Roman"/>
          <w:b w:val="0"/>
          <w:bCs w:val="0"/>
          <w:sz w:val="24"/>
          <w:szCs w:val="24"/>
        </w:rPr>
      </w:pPr>
      <w:bookmarkStart w:id="156" w:name="_Toc184300922"/>
      <w:r w:rsidRPr="00E03151">
        <w:rPr>
          <w:rFonts w:ascii="Times New Roman" w:hAnsi="Times New Roman"/>
          <w:sz w:val="24"/>
          <w:szCs w:val="24"/>
        </w:rPr>
        <w:t xml:space="preserve">ANEXO V. </w:t>
      </w:r>
      <w:r w:rsidRPr="00E03151">
        <w:rPr>
          <w:rFonts w:ascii="Times New Roman" w:hAnsi="Times New Roman"/>
          <w:b w:val="0"/>
          <w:bCs w:val="0"/>
          <w:sz w:val="24"/>
          <w:szCs w:val="24"/>
        </w:rPr>
        <w:t>MODELO DECLARACIÓN DE AUSENCIA DE CONFLICTO DE INTERESES (DACI)</w:t>
      </w:r>
      <w:bookmarkEnd w:id="156"/>
    </w:p>
    <w:p w14:paraId="6A228312" w14:textId="77777777" w:rsidR="004F63CC" w:rsidRPr="00E03151" w:rsidRDefault="004F63CC" w:rsidP="004F63CC"/>
    <w:p w14:paraId="490B4864" w14:textId="77777777" w:rsidR="004F63CC" w:rsidRPr="004D546A" w:rsidRDefault="004F63CC" w:rsidP="004F63CC">
      <w:pPr>
        <w:autoSpaceDE w:val="0"/>
        <w:autoSpaceDN w:val="0"/>
        <w:adjustRightInd w:val="0"/>
        <w:spacing w:after="295" w:line="240" w:lineRule="auto"/>
        <w:ind w:left="77"/>
        <w:rPr>
          <w:rFonts w:cs="Calibri"/>
          <w:color w:val="000000"/>
        </w:rPr>
      </w:pPr>
      <w:r w:rsidRPr="004D546A">
        <w:rPr>
          <w:rFonts w:cs="Calibri"/>
          <w:color w:val="000000"/>
        </w:rPr>
        <w:t xml:space="preserve">Expediente: </w:t>
      </w:r>
    </w:p>
    <w:p w14:paraId="50E51206" w14:textId="77777777" w:rsidR="004F63CC" w:rsidRPr="004D546A" w:rsidRDefault="004F63CC" w:rsidP="004F63CC">
      <w:pPr>
        <w:autoSpaceDE w:val="0"/>
        <w:autoSpaceDN w:val="0"/>
        <w:adjustRightInd w:val="0"/>
        <w:spacing w:after="240" w:line="240" w:lineRule="auto"/>
        <w:ind w:left="77"/>
        <w:rPr>
          <w:rFonts w:cs="Calibri"/>
          <w:color w:val="000000"/>
        </w:rPr>
      </w:pPr>
      <w:r w:rsidRPr="004D546A">
        <w:rPr>
          <w:rFonts w:cs="Calibri"/>
          <w:color w:val="000000"/>
        </w:rPr>
        <w:t xml:space="preserve">Contrato: </w:t>
      </w:r>
    </w:p>
    <w:p w14:paraId="7EF14705" w14:textId="77777777" w:rsidR="004F63CC" w:rsidRPr="004D546A" w:rsidRDefault="004F63CC" w:rsidP="004F63CC">
      <w:pPr>
        <w:autoSpaceDE w:val="0"/>
        <w:autoSpaceDN w:val="0"/>
        <w:adjustRightInd w:val="0"/>
        <w:spacing w:after="240" w:line="320" w:lineRule="atLeast"/>
        <w:ind w:left="77"/>
        <w:rPr>
          <w:rFonts w:cs="Calibri"/>
          <w:color w:val="000000"/>
        </w:rPr>
      </w:pPr>
      <w:r w:rsidRPr="004D546A">
        <w:rPr>
          <w:rFonts w:cs="Calibri"/>
          <w:color w:val="000000"/>
        </w:rPr>
        <w:t xml:space="preserve">Al objeto de garantizar la imparcialidad en el procedimiento de contratación/subvención arriba referenciada, el/los abajo firmante/s, como participante/s en el proceso de preparación y tramitación del expediente, declara/declaran: </w:t>
      </w:r>
    </w:p>
    <w:p w14:paraId="093E78AA" w14:textId="77777777" w:rsidR="004F63CC" w:rsidRPr="004D546A" w:rsidRDefault="004F63CC" w:rsidP="004F63CC">
      <w:pPr>
        <w:autoSpaceDE w:val="0"/>
        <w:autoSpaceDN w:val="0"/>
        <w:adjustRightInd w:val="0"/>
        <w:spacing w:after="240" w:line="320" w:lineRule="atLeast"/>
        <w:ind w:left="77"/>
        <w:rPr>
          <w:rFonts w:cs="Calibri"/>
          <w:color w:val="000000"/>
        </w:rPr>
      </w:pPr>
      <w:r w:rsidRPr="004D546A">
        <w:rPr>
          <w:rFonts w:cs="Calibri"/>
          <w:color w:val="000000"/>
        </w:rPr>
        <w:t xml:space="preserve">Primero. Estar informado/s de lo siguiente: </w:t>
      </w:r>
    </w:p>
    <w:p w14:paraId="3CA7D053" w14:textId="77777777" w:rsidR="004F63CC" w:rsidRPr="004D546A" w:rsidRDefault="004F63CC" w:rsidP="004F63CC">
      <w:pPr>
        <w:numPr>
          <w:ilvl w:val="0"/>
          <w:numId w:val="40"/>
        </w:numPr>
        <w:autoSpaceDE w:val="0"/>
        <w:autoSpaceDN w:val="0"/>
        <w:adjustRightInd w:val="0"/>
        <w:spacing w:after="68" w:line="240" w:lineRule="auto"/>
        <w:ind w:left="1068" w:hanging="708"/>
        <w:rPr>
          <w:rFonts w:cs="Calibri"/>
          <w:color w:val="000000"/>
        </w:rPr>
      </w:pPr>
      <w:r w:rsidRPr="004D546A">
        <w:rPr>
          <w:rFonts w:cs="Calibri"/>
          <w:color w:val="000000"/>
        </w:rPr>
        <w:t xml:space="preserve">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w:t>
      </w:r>
    </w:p>
    <w:p w14:paraId="0CEFCD55" w14:textId="77777777" w:rsidR="004F63CC" w:rsidRPr="004D546A" w:rsidRDefault="004F63CC" w:rsidP="004F63CC">
      <w:pPr>
        <w:autoSpaceDE w:val="0"/>
        <w:autoSpaceDN w:val="0"/>
        <w:adjustRightInd w:val="0"/>
        <w:spacing w:after="68" w:line="240" w:lineRule="auto"/>
        <w:ind w:left="360"/>
        <w:rPr>
          <w:rFonts w:cs="Calibri"/>
          <w:color w:val="000000"/>
        </w:rPr>
      </w:pPr>
    </w:p>
    <w:p w14:paraId="66A4ECCD" w14:textId="77777777" w:rsidR="004F63CC" w:rsidRPr="004D546A" w:rsidRDefault="004F63CC" w:rsidP="004F63CC">
      <w:pPr>
        <w:numPr>
          <w:ilvl w:val="0"/>
          <w:numId w:val="40"/>
        </w:numPr>
        <w:autoSpaceDE w:val="0"/>
        <w:autoSpaceDN w:val="0"/>
        <w:adjustRightInd w:val="0"/>
        <w:spacing w:after="68" w:line="240" w:lineRule="auto"/>
        <w:ind w:left="1068" w:hanging="708"/>
        <w:rPr>
          <w:rFonts w:cs="Calibri"/>
          <w:color w:val="000000"/>
        </w:rPr>
      </w:pPr>
      <w:r w:rsidRPr="004D546A">
        <w:rPr>
          <w:rFonts w:cs="Calibri"/>
          <w:color w:val="000000"/>
        </w:rPr>
        <w:t>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601D53C8" w14:textId="77777777" w:rsidR="004F63CC" w:rsidRPr="004D546A" w:rsidRDefault="004F63CC" w:rsidP="004F63CC">
      <w:pPr>
        <w:pStyle w:val="Prrafodelista"/>
        <w:rPr>
          <w:color w:val="000000"/>
        </w:rPr>
      </w:pPr>
    </w:p>
    <w:p w14:paraId="6023FB4B" w14:textId="77777777" w:rsidR="004F63CC" w:rsidRPr="004D546A" w:rsidRDefault="004F63CC" w:rsidP="004F63CC">
      <w:pPr>
        <w:numPr>
          <w:ilvl w:val="0"/>
          <w:numId w:val="40"/>
        </w:numPr>
        <w:autoSpaceDE w:val="0"/>
        <w:autoSpaceDN w:val="0"/>
        <w:adjustRightInd w:val="0"/>
        <w:spacing w:after="68" w:line="240" w:lineRule="auto"/>
        <w:ind w:left="1068" w:hanging="708"/>
        <w:rPr>
          <w:rFonts w:cs="Calibri"/>
          <w:color w:val="000000"/>
        </w:rPr>
      </w:pPr>
      <w:r w:rsidRPr="004D546A">
        <w:rPr>
          <w:rFonts w:cs="Calibri"/>
          <w:color w:val="000000"/>
        </w:rPr>
        <w:t xml:space="preserve">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 </w:t>
      </w:r>
    </w:p>
    <w:p w14:paraId="5F6C4BB4" w14:textId="77777777" w:rsidR="004F63CC" w:rsidRPr="004D546A" w:rsidRDefault="004F63CC" w:rsidP="004F63CC">
      <w:pPr>
        <w:autoSpaceDE w:val="0"/>
        <w:autoSpaceDN w:val="0"/>
        <w:adjustRightInd w:val="0"/>
        <w:spacing w:line="320" w:lineRule="atLeast"/>
        <w:rPr>
          <w:rFonts w:cs="Calibri"/>
          <w:color w:val="000000"/>
        </w:rPr>
      </w:pPr>
    </w:p>
    <w:p w14:paraId="58A121F7" w14:textId="77777777" w:rsidR="004F63CC" w:rsidRPr="004D546A" w:rsidRDefault="004F63CC" w:rsidP="004F63CC">
      <w:pPr>
        <w:pStyle w:val="Prrafodelista"/>
        <w:numPr>
          <w:ilvl w:val="1"/>
          <w:numId w:val="39"/>
        </w:numPr>
        <w:autoSpaceDE w:val="0"/>
        <w:autoSpaceDN w:val="0"/>
        <w:adjustRightInd w:val="0"/>
        <w:spacing w:line="320" w:lineRule="atLeast"/>
        <w:contextualSpacing w:val="0"/>
        <w:rPr>
          <w:color w:val="000000"/>
        </w:rPr>
      </w:pPr>
      <w:r w:rsidRPr="004D546A">
        <w:rPr>
          <w:color w:val="000000"/>
        </w:rPr>
        <w:t xml:space="preserve">Tener interés personal en el asunto de que se trate o en otro en cuya resolución pudiera influir la de aquél; ser administrador de sociedad o entidad interesada, o tener cuestión litigiosa pendiente con algún interesado. </w:t>
      </w:r>
    </w:p>
    <w:p w14:paraId="38A0D7F3" w14:textId="77777777" w:rsidR="004F63CC" w:rsidRPr="004D546A" w:rsidRDefault="004F63CC" w:rsidP="004F63CC">
      <w:pPr>
        <w:pStyle w:val="Prrafodelista"/>
        <w:numPr>
          <w:ilvl w:val="1"/>
          <w:numId w:val="39"/>
        </w:numPr>
        <w:autoSpaceDE w:val="0"/>
        <w:autoSpaceDN w:val="0"/>
        <w:adjustRightInd w:val="0"/>
        <w:spacing w:line="320" w:lineRule="atLeast"/>
        <w:contextualSpacing w:val="0"/>
        <w:rPr>
          <w:color w:val="000000"/>
        </w:rPr>
      </w:pPr>
      <w:r w:rsidRPr="004D546A">
        <w:rPr>
          <w:color w:val="000000"/>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D89493E" w14:textId="77777777" w:rsidR="004F63CC" w:rsidRPr="004D546A" w:rsidRDefault="004F63CC" w:rsidP="004F63CC">
      <w:pPr>
        <w:pStyle w:val="Prrafodelista"/>
        <w:numPr>
          <w:ilvl w:val="1"/>
          <w:numId w:val="39"/>
        </w:numPr>
        <w:autoSpaceDE w:val="0"/>
        <w:autoSpaceDN w:val="0"/>
        <w:adjustRightInd w:val="0"/>
        <w:spacing w:line="320" w:lineRule="atLeast"/>
        <w:contextualSpacing w:val="0"/>
        <w:rPr>
          <w:color w:val="000000"/>
        </w:rPr>
      </w:pPr>
      <w:r w:rsidRPr="004D546A">
        <w:rPr>
          <w:color w:val="000000"/>
        </w:rPr>
        <w:t>Tener amistad íntima o enemistad manifiesta con alguna de las personas mencionadas en el apartado anterior.</w:t>
      </w:r>
    </w:p>
    <w:p w14:paraId="66CB7955" w14:textId="77777777" w:rsidR="004F63CC" w:rsidRDefault="004F63CC" w:rsidP="004F63CC">
      <w:pPr>
        <w:pStyle w:val="Prrafodelista"/>
        <w:numPr>
          <w:ilvl w:val="1"/>
          <w:numId w:val="39"/>
        </w:numPr>
        <w:autoSpaceDE w:val="0"/>
        <w:autoSpaceDN w:val="0"/>
        <w:adjustRightInd w:val="0"/>
        <w:spacing w:line="320" w:lineRule="atLeast"/>
        <w:contextualSpacing w:val="0"/>
        <w:rPr>
          <w:color w:val="000000"/>
        </w:rPr>
      </w:pPr>
      <w:r w:rsidRPr="004D546A">
        <w:rPr>
          <w:color w:val="000000"/>
        </w:rPr>
        <w:t xml:space="preserve">Haber intervenido como perito o como testigo en el procedimiento de que se trate. e) Tener relación de servicio con persona natural o jurídica interesada directamente en el asunto, o haberle prestado en los dos últimos años servicios profesionales de cualquier tipo y en cualquier circunstancia o lugar. </w:t>
      </w:r>
    </w:p>
    <w:p w14:paraId="26FA995B" w14:textId="77777777" w:rsidR="004F63CC" w:rsidRPr="004D546A" w:rsidRDefault="004F63CC" w:rsidP="004F63CC">
      <w:pPr>
        <w:pStyle w:val="Prrafodelista"/>
        <w:autoSpaceDE w:val="0"/>
        <w:autoSpaceDN w:val="0"/>
        <w:adjustRightInd w:val="0"/>
        <w:spacing w:line="320" w:lineRule="atLeast"/>
        <w:ind w:left="1080"/>
        <w:contextualSpacing w:val="0"/>
        <w:rPr>
          <w:color w:val="000000"/>
        </w:rPr>
      </w:pPr>
    </w:p>
    <w:p w14:paraId="76DA0BFA" w14:textId="77777777" w:rsidR="004F63CC" w:rsidRPr="004D546A" w:rsidRDefault="004F63CC" w:rsidP="004F63CC">
      <w:pPr>
        <w:autoSpaceDE w:val="0"/>
        <w:autoSpaceDN w:val="0"/>
        <w:adjustRightInd w:val="0"/>
        <w:spacing w:after="240" w:line="320" w:lineRule="atLeast"/>
        <w:ind w:left="77"/>
        <w:rPr>
          <w:rFonts w:cs="Calibri"/>
        </w:rPr>
      </w:pPr>
      <w:r w:rsidRPr="004D546A">
        <w:rPr>
          <w:rFonts w:cs="Calibri"/>
          <w:color w:val="000000"/>
        </w:rPr>
        <w:t xml:space="preserve">Segundo. Que no se encuentra/n incurso/s en ninguna situación que pueda calificarse de conflicto de intereses de las indicadas en el artículo 61.3 del Reglamento Financiero de la UE y que no concurre en su/s persona/s </w:t>
      </w:r>
      <w:r w:rsidRPr="004D546A">
        <w:rPr>
          <w:rFonts w:cs="Calibri"/>
        </w:rPr>
        <w:t xml:space="preserve">ninguna causa de abstención del artículo 23.2 de la Ley 40/2015, de 1 de octubre, que pueda afectar al procedimiento de licitación/concesión. </w:t>
      </w:r>
    </w:p>
    <w:p w14:paraId="260A6072" w14:textId="77777777" w:rsidR="004F63CC" w:rsidRPr="004D546A" w:rsidRDefault="004F63CC" w:rsidP="004F63CC">
      <w:pPr>
        <w:autoSpaceDE w:val="0"/>
        <w:autoSpaceDN w:val="0"/>
        <w:adjustRightInd w:val="0"/>
        <w:spacing w:after="240" w:line="320" w:lineRule="atLeast"/>
        <w:rPr>
          <w:rFonts w:cs="Calibri"/>
        </w:rPr>
      </w:pPr>
      <w:r w:rsidRPr="004D546A">
        <w:rPr>
          <w:rFonts w:cs="Calibri"/>
        </w:rPr>
        <w:t xml:space="preserve">Tercero. Que se compromete/n a poner en conocimiento del órgano de contratación/comisión de evaluación, sin dilación, cualquier situación de conflicto de intereses o causa de abstención que dé o pudiera dar lugar a dicho escenario. </w:t>
      </w:r>
    </w:p>
    <w:p w14:paraId="7722BB2B" w14:textId="77777777" w:rsidR="004F63CC" w:rsidRDefault="004F63CC" w:rsidP="004F63CC">
      <w:pPr>
        <w:autoSpaceDE w:val="0"/>
        <w:autoSpaceDN w:val="0"/>
        <w:adjustRightInd w:val="0"/>
        <w:spacing w:after="240" w:line="320" w:lineRule="atLeast"/>
        <w:rPr>
          <w:rFonts w:cs="Calibri"/>
        </w:rPr>
      </w:pPr>
      <w:r w:rsidRPr="004D546A">
        <w:rPr>
          <w:rFonts w:cs="Calibri"/>
        </w:rPr>
        <w:t xml:space="preserve">Cuarto. Conozco que, una declaración de ausencia de conflicto de intereses que se demuestre que sea falsa, acarreará las consecuencias disciplinarias/administrativas/judiciales que establezca la normativa de aplicación. </w:t>
      </w:r>
    </w:p>
    <w:p w14:paraId="0A7364F3" w14:textId="77777777" w:rsidR="004F63CC" w:rsidRPr="004D546A" w:rsidRDefault="004F63CC" w:rsidP="004F63CC">
      <w:pPr>
        <w:autoSpaceDE w:val="0"/>
        <w:autoSpaceDN w:val="0"/>
        <w:adjustRightInd w:val="0"/>
        <w:spacing w:after="240" w:line="320" w:lineRule="atLeast"/>
        <w:rPr>
          <w:rFonts w:cs="Calibri"/>
        </w:rPr>
      </w:pPr>
    </w:p>
    <w:p w14:paraId="07F4695D" w14:textId="77777777" w:rsidR="004F63CC" w:rsidRPr="004D546A" w:rsidRDefault="004F63CC" w:rsidP="004F63CC">
      <w:pPr>
        <w:rPr>
          <w:rFonts w:cs="Calibri"/>
        </w:rPr>
      </w:pPr>
      <w:r w:rsidRPr="004D546A">
        <w:rPr>
          <w:rFonts w:cs="Calibri"/>
        </w:rPr>
        <w:t>(Fecha y firma, nombre completo y DNI)</w:t>
      </w:r>
    </w:p>
    <w:p w14:paraId="467AD945" w14:textId="77777777" w:rsidR="004F63CC" w:rsidRPr="004D546A" w:rsidRDefault="004F63CC" w:rsidP="004F63CC">
      <w:pPr>
        <w:spacing w:line="240" w:lineRule="auto"/>
        <w:rPr>
          <w:rFonts w:cs="Calibri"/>
          <w:sz w:val="22"/>
          <w:szCs w:val="22"/>
        </w:rPr>
      </w:pPr>
    </w:p>
    <w:p w14:paraId="2549EE76" w14:textId="77777777" w:rsidR="00C922E8" w:rsidRPr="007E7463" w:rsidRDefault="00C922E8" w:rsidP="00F779E4">
      <w:pPr>
        <w:spacing w:line="240" w:lineRule="auto"/>
      </w:pPr>
    </w:p>
    <w:sectPr w:rsidR="00C922E8" w:rsidRPr="007E7463" w:rsidSect="007A60C9">
      <w:footnotePr>
        <w:numRestart w:val="eachPage"/>
      </w:footnotePr>
      <w:pgSz w:w="11907" w:h="16840" w:code="9"/>
      <w:pgMar w:top="720" w:right="720" w:bottom="720" w:left="720" w:header="720" w:footer="720"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Juan lucena valencia" w:date="2024-12-04T14:20:00Z" w:initials="Jl">
    <w:p w14:paraId="73CBCEAD" w14:textId="77777777" w:rsidR="00FE2E9C" w:rsidRDefault="00FE2E9C" w:rsidP="00FE2E9C">
      <w:pPr>
        <w:pStyle w:val="Textocomentario"/>
      </w:pPr>
      <w:r>
        <w:rPr>
          <w:rStyle w:val="Refdecomentario"/>
        </w:rPr>
        <w:annotationRef/>
      </w:r>
      <w:r>
        <w:t>Incluido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BC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46E0D" w16cex:dateUtc="2024-12-04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CBCEAD" w16cid:durableId="29D46E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8C32" w14:textId="77777777" w:rsidR="00A90334" w:rsidRDefault="00A90334">
      <w:r>
        <w:separator/>
      </w:r>
    </w:p>
  </w:endnote>
  <w:endnote w:type="continuationSeparator" w:id="0">
    <w:p w14:paraId="6597EDD4" w14:textId="77777777" w:rsidR="00A90334" w:rsidRDefault="00A9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28BE" w14:textId="77777777" w:rsidR="00E023F0" w:rsidRDefault="00E023F0"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BFC5A9" w14:textId="77777777" w:rsidR="00E023F0" w:rsidRDefault="00E023F0" w:rsidP="005A00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E56" w14:textId="22C31D20" w:rsidR="00E023F0" w:rsidRDefault="00E023F0"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1604">
      <w:rPr>
        <w:rStyle w:val="Nmerodepgina"/>
        <w:noProof/>
      </w:rPr>
      <w:t>2</w:t>
    </w:r>
    <w:r>
      <w:rPr>
        <w:rStyle w:val="Nmerodepgina"/>
      </w:rPr>
      <w:fldChar w:fldCharType="end"/>
    </w:r>
  </w:p>
  <w:p w14:paraId="5325AA73" w14:textId="77777777" w:rsidR="007A171E" w:rsidRDefault="007A171E" w:rsidP="005A0093">
    <w:pPr>
      <w:pStyle w:val="Piedepgina"/>
      <w:ind w:right="360"/>
      <w:rPr>
        <w:i/>
        <w:smallCaps/>
        <w:sz w:val="22"/>
        <w:szCs w:val="22"/>
      </w:rPr>
    </w:pPr>
  </w:p>
  <w:p w14:paraId="42B380AF" w14:textId="002CD64B" w:rsidR="00E023F0" w:rsidRDefault="00E023F0" w:rsidP="005A0093">
    <w:pPr>
      <w:pStyle w:val="Piedepgina"/>
      <w:ind w:right="360"/>
      <w:rPr>
        <w:i/>
        <w:smallCaps/>
        <w:sz w:val="18"/>
        <w:szCs w:val="18"/>
      </w:rPr>
    </w:pPr>
    <w:r w:rsidRPr="006F0498">
      <w:rPr>
        <w:i/>
        <w:smallCaps/>
        <w:sz w:val="22"/>
        <w:szCs w:val="22"/>
      </w:rPr>
      <w:t>suministro</w:t>
    </w:r>
    <w:r w:rsidRPr="00D10679">
      <w:rPr>
        <w:i/>
        <w:smallCaps/>
        <w:sz w:val="18"/>
        <w:szCs w:val="18"/>
      </w:rPr>
      <w:t>: PROCEDIMIENTO ABIERTO</w:t>
    </w:r>
    <w:r>
      <w:rPr>
        <w:i/>
        <w:smallCaps/>
        <w:sz w:val="18"/>
        <w:szCs w:val="18"/>
      </w:rPr>
      <w:t xml:space="preserve"> SIMPLIFICADO. CRITERIO ÚNICO.</w:t>
    </w:r>
  </w:p>
  <w:p w14:paraId="7BEB0536" w14:textId="1BEBF7F0" w:rsidR="007A171E" w:rsidRDefault="00481C86" w:rsidP="007A171E">
    <w:pPr>
      <w:pStyle w:val="Encabezado"/>
      <w:tabs>
        <w:tab w:val="clear" w:pos="4252"/>
        <w:tab w:val="clear" w:pos="8504"/>
      </w:tabs>
      <w:ind w:left="-426"/>
      <w:jc w:val="center"/>
    </w:pPr>
    <w:r>
      <w:rPr>
        <w:noProof/>
      </w:rPr>
      <w:drawing>
        <wp:anchor distT="0" distB="0" distL="114300" distR="114300" simplePos="0" relativeHeight="251659264" behindDoc="0" locked="0" layoutInCell="1" allowOverlap="1" wp14:anchorId="30216297" wp14:editId="1C585D88">
          <wp:simplePos x="0" y="0"/>
          <wp:positionH relativeFrom="column">
            <wp:posOffset>154305</wp:posOffset>
          </wp:positionH>
          <wp:positionV relativeFrom="paragraph">
            <wp:posOffset>120650</wp:posOffset>
          </wp:positionV>
          <wp:extent cx="1835210" cy="516255"/>
          <wp:effectExtent l="0" t="0" r="0" b="0"/>
          <wp:wrapNone/>
          <wp:docPr id="1442453228" name="Imagen 1442453228" descr="O:\FCIEN\04.-GERENCIA\IMAGEN CORPORATIVA\Cambios de Ministerio_etiquetas carteles despachos_sobres y carpetas\06_Mª Ciencia e Innovacion_desde 13-01-2020 hasta xxxxx\Logo\LOGO-02-ISCIII-PEQUEÑ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FCIEN\04.-GERENCIA\IMAGEN CORPORATIVA\Cambios de Ministerio_etiquetas carteles despachos_sobres y carpetas\06_Mª Ciencia e Innovacion_desde 13-01-2020 hasta xxxxx\Logo\LOGO-02-ISCIII-PEQUEÑ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21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64CBE24" wp14:editId="0C4A6996">
          <wp:simplePos x="0" y="0"/>
          <wp:positionH relativeFrom="column">
            <wp:posOffset>2272030</wp:posOffset>
          </wp:positionH>
          <wp:positionV relativeFrom="paragraph">
            <wp:posOffset>50165</wp:posOffset>
          </wp:positionV>
          <wp:extent cx="3419475" cy="588010"/>
          <wp:effectExtent l="0" t="0" r="9525" b="2540"/>
          <wp:wrapSquare wrapText="bothSides"/>
          <wp:docPr id="2115415728" name="Imagen 2115415728" descr="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
                  <pic:cNvPicPr>
                    <a:picLocks noChangeAspect="1" noChangeArrowheads="1"/>
                  </pic:cNvPicPr>
                </pic:nvPicPr>
                <pic:blipFill rotWithShape="1">
                  <a:blip r:embed="rId2">
                    <a:extLst>
                      <a:ext uri="{28A0092B-C50C-407E-A947-70E740481C1C}">
                        <a14:useLocalDpi xmlns:a14="http://schemas.microsoft.com/office/drawing/2010/main" val="0"/>
                      </a:ext>
                    </a:extLst>
                  </a:blip>
                  <a:srcRect l="20349" b="2122"/>
                  <a:stretch/>
                </pic:blipFill>
                <pic:spPr bwMode="auto">
                  <a:xfrm>
                    <a:off x="0" y="0"/>
                    <a:ext cx="3419475" cy="588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3EAFF" w14:textId="77777777" w:rsidR="007A171E" w:rsidRPr="0038321F" w:rsidRDefault="007A171E" w:rsidP="007A171E">
    <w:pPr>
      <w:pStyle w:val="Encabezado"/>
      <w:jc w:val="center"/>
    </w:pPr>
  </w:p>
  <w:p w14:paraId="1CCAEE37" w14:textId="77777777" w:rsidR="007A171E" w:rsidRPr="00A02F86" w:rsidRDefault="007A171E" w:rsidP="007A171E">
    <w:pPr>
      <w:pStyle w:val="Piedepgina"/>
      <w:jc w:val="center"/>
    </w:pPr>
  </w:p>
  <w:p w14:paraId="6F672544" w14:textId="77777777" w:rsidR="007A171E" w:rsidRDefault="007A171E" w:rsidP="005A0093">
    <w:pPr>
      <w:pStyle w:val="Piedepgina"/>
      <w:ind w:right="360"/>
      <w:rPr>
        <w:i/>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FDED" w14:textId="77777777" w:rsidR="00A90334" w:rsidRDefault="00A90334">
      <w:r>
        <w:separator/>
      </w:r>
    </w:p>
  </w:footnote>
  <w:footnote w:type="continuationSeparator" w:id="0">
    <w:p w14:paraId="30D00958" w14:textId="77777777" w:rsidR="00A90334" w:rsidRDefault="00A90334">
      <w:r>
        <w:continuationSeparator/>
      </w:r>
    </w:p>
  </w:footnote>
  <w:footnote w:id="1">
    <w:p w14:paraId="26AA9944" w14:textId="353BD7D2" w:rsidR="00E023F0" w:rsidRPr="007E7463" w:rsidRDefault="00E023F0" w:rsidP="0060710A">
      <w:pPr>
        <w:pStyle w:val="Textocomentario"/>
      </w:pPr>
      <w:r w:rsidRPr="007E7463">
        <w:rPr>
          <w:rStyle w:val="Refdenotaalpie"/>
        </w:rPr>
        <w:footnoteRef/>
      </w:r>
      <w:r w:rsidRPr="007E7463">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los bienes que se contraten, sin cerrar el objeto del contrato a una solución única (artículo 99.1 LCSP).</w:t>
      </w:r>
    </w:p>
  </w:footnote>
  <w:footnote w:id="2">
    <w:p w14:paraId="486AB1A6" w14:textId="77777777" w:rsidR="001844C8" w:rsidRPr="00DD1118" w:rsidRDefault="001844C8" w:rsidP="001844C8">
      <w:pPr>
        <w:spacing w:before="200" w:after="200"/>
        <w:rPr>
          <w:sz w:val="20"/>
          <w:szCs w:val="20"/>
        </w:rPr>
      </w:pPr>
      <w:r w:rsidRPr="00DD1118">
        <w:rPr>
          <w:rStyle w:val="Refdenotaalpie"/>
          <w:sz w:val="20"/>
          <w:szCs w:val="20"/>
        </w:rPr>
        <w:footnoteRef/>
      </w:r>
      <w:r w:rsidRPr="00DD1118">
        <w:rPr>
          <w:sz w:val="20"/>
          <w:szCs w:val="20"/>
        </w:rPr>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3">
    <w:p w14:paraId="5B855663" w14:textId="72CD650A" w:rsidR="00E023F0" w:rsidRPr="007E7463" w:rsidRDefault="00E023F0" w:rsidP="001063C0">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la disposición adicional trigésima tercera de la LCSP, deberá aprobarse un presupuesto máximo en los contratos de suministro con presupuesto limitativo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w:t>
      </w:r>
    </w:p>
  </w:footnote>
  <w:footnote w:id="4">
    <w:p w14:paraId="105EB57D" w14:textId="77777777" w:rsidR="00ED5BB3" w:rsidRPr="00D93250" w:rsidRDefault="00ED5BB3" w:rsidP="00ED5BB3">
      <w:pPr>
        <w:pStyle w:val="Textonotapie"/>
      </w:pPr>
      <w:r w:rsidRPr="009B45DF">
        <w:rPr>
          <w:rStyle w:val="Refdenotaalpie"/>
        </w:rPr>
        <w:footnoteRef/>
      </w:r>
      <w:r w:rsidRPr="009B45DF">
        <w:rPr>
          <w:lang w:val="en-US"/>
        </w:rPr>
        <w:t xml:space="preserve"> Ion S5 Plus (Thermofisher) O NextSeq 50 (Illumina). </w:t>
      </w:r>
      <w:r w:rsidRPr="009B45DF">
        <w:t xml:space="preserve">Sera aceptará otras tecnologías siempre y cuando la casa comercial facilite otro secuenciador sin incurrir en un aumento de precio. </w:t>
      </w:r>
    </w:p>
  </w:footnote>
  <w:footnote w:id="5">
    <w:p w14:paraId="1C6542EC" w14:textId="77777777" w:rsidR="00ED5BB3" w:rsidRPr="00DD1118" w:rsidRDefault="00ED5BB3" w:rsidP="00ED5BB3">
      <w:pPr>
        <w:pStyle w:val="Textonotapie"/>
        <w:rPr>
          <w:rFonts w:cs="Times New Roman"/>
        </w:rPr>
      </w:pPr>
      <w:r w:rsidRPr="00DD1118">
        <w:rPr>
          <w:rStyle w:val="Refdenotaalpie"/>
          <w:rFonts w:cs="Times New Roman"/>
        </w:rPr>
        <w:footnoteRef/>
      </w:r>
      <w:r w:rsidRPr="00DD1118">
        <w:rPr>
          <w:rFonts w:cs="Times New Roman"/>
        </w:rPr>
        <w:t xml:space="preserve"> Solo se podrá optar por incrementar el número de unidades hasta el 10% del precio del contrato en el caso de que la determinación del precio se realice mediante precios unitarios, si se prevé la correspondiente financiación, de conformidad con lo dispuesto en el artículo 301.2 LCSP. </w:t>
      </w:r>
    </w:p>
  </w:footnote>
  <w:footnote w:id="6">
    <w:p w14:paraId="15A56DCC" w14:textId="23130F7E" w:rsidR="00E023F0" w:rsidRPr="007E7463" w:rsidRDefault="00E023F0" w:rsidP="00E85B9C">
      <w:pPr>
        <w:pStyle w:val="Textonotapie"/>
        <w:rPr>
          <w:rFonts w:cs="Times New Roman"/>
        </w:rPr>
      </w:pPr>
      <w:r w:rsidRPr="007E7463">
        <w:rPr>
          <w:rStyle w:val="Refdenotaalpie"/>
          <w:rFonts w:cs="Times New Roman"/>
        </w:rPr>
        <w:footnoteRef/>
      </w:r>
      <w:r w:rsidRPr="007E7463">
        <w:rPr>
          <w:rFonts w:cs="Times New Roman"/>
        </w:rPr>
        <w:t xml:space="preserve"> La solvencia económica y financiera requerida deberá resultar proporcional al objeto del contrato, no debiendo en ningún caso suponer un obstáculo a la participación de las pequeñas y medianas empresas. Si el pliego de cláusulas administrativas particulares no concreta los criterios y requisitos mínimos para su acreditación, los licitadores o candidatos, acreditarán su solvencia económica y financiera por los criterios, requisitos mínimos y medios establecidos en el art.87 de la LCSP, y su solvencia técnica mediante la relación de los principales suministros efectuados, en los tres últimos años, de igual o similar naturaleza que los que constituyen el objeto del contrato, cuyo importe anual acumulado en el año de mayor ejecución sea igual o superior al 70 por ciento de la anualidad media del contrato (art. 89.3 LCSP). </w:t>
      </w:r>
    </w:p>
    <w:p w14:paraId="0671F4B1" w14:textId="3C5BBBFE" w:rsidR="00E023F0" w:rsidRPr="007E7463" w:rsidRDefault="00E023F0" w:rsidP="00E85B9C">
      <w:pPr>
        <w:pStyle w:val="Textonotapie"/>
        <w:rPr>
          <w:rFonts w:cs="Times New Roman"/>
        </w:rPr>
      </w:pPr>
      <w:r w:rsidRPr="007E7463">
        <w:rPr>
          <w:rFonts w:cs="Times New Roman"/>
        </w:rPr>
        <w:t>Para contratos no sujetos a regulación armonizada el órgano de contratación podrá admitir de forma justificada otros medios de prueba de la solvencia distintos de los previstos en los artículos 87 a 91 de la LCSP.</w:t>
      </w:r>
    </w:p>
    <w:p w14:paraId="69031B3D" w14:textId="15BB819E" w:rsidR="00E023F0" w:rsidRPr="007E7463" w:rsidRDefault="00E023F0" w:rsidP="00122B98">
      <w:pPr>
        <w:pStyle w:val="Textonotapie"/>
        <w:rPr>
          <w:rFonts w:cs="Times New Roman"/>
        </w:rPr>
      </w:pPr>
      <w:r w:rsidRPr="007E7463">
        <w:rPr>
          <w:rFonts w:cs="Times New Roman"/>
        </w:rPr>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7">
    <w:p w14:paraId="6CC4C2D3" w14:textId="77777777" w:rsidR="00FE2E9C" w:rsidRPr="00DD1118" w:rsidRDefault="00FE2E9C" w:rsidP="00FE2E9C">
      <w:pPr>
        <w:pStyle w:val="Textonotapie"/>
        <w:rPr>
          <w:rFonts w:cs="Times New Roman"/>
        </w:rPr>
      </w:pPr>
      <w:r w:rsidRPr="00DD1118">
        <w:rPr>
          <w:rStyle w:val="Refdenotaalpie"/>
          <w:rFonts w:cs="Times New Roman"/>
        </w:rPr>
        <w:footnoteRef/>
      </w:r>
      <w:r w:rsidRPr="00DD1118">
        <w:rPr>
          <w:rFonts w:cs="Times New Roman"/>
        </w:rPr>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14:paraId="5372FBC8" w14:textId="77777777" w:rsidR="00FE2E9C" w:rsidRPr="00DD1118" w:rsidRDefault="00FE2E9C" w:rsidP="00FE2E9C">
      <w:pPr>
        <w:pStyle w:val="Textonotapie"/>
        <w:rPr>
          <w:rFonts w:cs="Times New Roman"/>
          <w:lang w:val="es-ES_tradnl"/>
        </w:rPr>
      </w:pPr>
      <w:r w:rsidRPr="00DD1118">
        <w:rPr>
          <w:rFonts w:cs="Times New Roman"/>
          <w:lang w:val="es-ES_tradnl"/>
        </w:rPr>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p w14:paraId="7D320D7B" w14:textId="77777777" w:rsidR="00FE2E9C" w:rsidRPr="00DD1118" w:rsidRDefault="00FE2E9C" w:rsidP="00FE2E9C">
      <w:pPr>
        <w:pStyle w:val="Textonotapie"/>
        <w:rPr>
          <w:rFonts w:cs="Times New Roman"/>
        </w:rPr>
      </w:pPr>
      <w:r w:rsidRPr="00DD1118">
        <w:rPr>
          <w:rFonts w:cs="Times New Roman"/>
          <w:lang w:val="es-ES_tradnl"/>
        </w:rPr>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8">
    <w:p w14:paraId="709376CA" w14:textId="77777777" w:rsidR="00E023F0" w:rsidRPr="007E7463" w:rsidRDefault="00E023F0" w:rsidP="00550346">
      <w:pPr>
        <w:pStyle w:val="Textonotapie"/>
        <w:rPr>
          <w:rFonts w:cs="Times New Roman"/>
          <w:b/>
        </w:rPr>
      </w:pPr>
      <w:r w:rsidRPr="007E7463">
        <w:rPr>
          <w:rStyle w:val="Refdenotaalpie"/>
          <w:rFonts w:cs="Times New Roman"/>
        </w:rPr>
        <w:footnoteRef/>
      </w:r>
      <w:r w:rsidRPr="007E7463">
        <w:rPr>
          <w:rFonts w:cs="Times New Roman"/>
        </w:rPr>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9">
    <w:p w14:paraId="64412695" w14:textId="77777777" w:rsidR="00E023F0" w:rsidRPr="007E7463" w:rsidRDefault="00E023F0" w:rsidP="00550346">
      <w:pPr>
        <w:pStyle w:val="Textonotapie"/>
        <w:rPr>
          <w:rFonts w:cs="Times New Roman"/>
        </w:rPr>
      </w:pPr>
      <w:r w:rsidRPr="007E7463">
        <w:rPr>
          <w:rStyle w:val="Refdenotaalpie"/>
          <w:rFonts w:cs="Times New Roman"/>
        </w:rPr>
        <w:footnoteRef/>
      </w:r>
      <w:r w:rsidRPr="007E7463">
        <w:rPr>
          <w:rFonts w:cs="Times New Roman"/>
        </w:rPr>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14:paraId="5A2CA725" w14:textId="205B5A80" w:rsidR="00E023F0" w:rsidRPr="007E7463" w:rsidRDefault="00E023F0" w:rsidP="00550346">
      <w:pPr>
        <w:pStyle w:val="Textonotapie"/>
        <w:rPr>
          <w:rFonts w:cs="Times New Roman"/>
        </w:rPr>
      </w:pPr>
      <w:r w:rsidRPr="007E7463">
        <w:rPr>
          <w:rFonts w:cs="Times New Roman"/>
        </w:rPr>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0">
    <w:p w14:paraId="30B8FF39" w14:textId="3C587BA7"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Podrá ser el precio o un criterio basado en la rentabilidad, como el coste del ciclo de vida. De conformidad con lo dispuesto en el artículo 148.4 de la LCSP, los órganos de contratación calcularán los costes atendiendo preferentemente al coste del ciclo de vida.</w:t>
      </w:r>
    </w:p>
  </w:footnote>
  <w:footnote w:id="11">
    <w:p w14:paraId="4D26D1CF" w14:textId="77777777" w:rsidR="00E023F0" w:rsidRPr="007E7463" w:rsidRDefault="00E023F0" w:rsidP="00963AB0">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149.2.a) de la LCSP, se podrán establecer en el pliego los parámetros objetivos para determinar las ofertas anormalmente bajas. En su defecto, se aplicarán los que se establezcan reglamentariamente y que, en todo caso, determinarán el umbral de anormalidad por referencia al conjunto de ofertas válidas que se hayan presentado.</w:t>
      </w:r>
    </w:p>
  </w:footnote>
  <w:footnote w:id="12">
    <w:p w14:paraId="2726F239" w14:textId="43AF2788" w:rsidR="00E023F0" w:rsidRPr="007E7463" w:rsidRDefault="00E023F0" w:rsidP="00F71923">
      <w:pPr>
        <w:pStyle w:val="Textonotapie"/>
        <w:rPr>
          <w:rFonts w:cs="Times New Roman"/>
        </w:rPr>
      </w:pPr>
      <w:r w:rsidRPr="007E7463">
        <w:rPr>
          <w:rStyle w:val="Refdenotaalpie"/>
          <w:rFonts w:cs="Times New Roman"/>
        </w:rPr>
        <w:footnoteRef/>
      </w:r>
      <w:r w:rsidRPr="007E7463">
        <w:rPr>
          <w:rFonts w:cs="Times New Roman"/>
        </w:rPr>
        <w:t xml:space="preserve"> 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3">
    <w:p w14:paraId="51DDCC36" w14:textId="1D114993" w:rsidR="00E023F0" w:rsidRPr="007E7463" w:rsidRDefault="00E023F0" w:rsidP="006D0017">
      <w:pPr>
        <w:pStyle w:val="Textonotapie"/>
        <w:rPr>
          <w:rFonts w:cs="Times New Roman"/>
        </w:rPr>
      </w:pPr>
      <w:r w:rsidRPr="007E7463">
        <w:rPr>
          <w:rStyle w:val="Refdenotaalpie"/>
          <w:rFonts w:cs="Times New Roman"/>
        </w:rPr>
        <w:footnoteRef/>
      </w:r>
      <w:r w:rsidRPr="007E7463">
        <w:rPr>
          <w:rFonts w:cs="Times New Roman"/>
        </w:rPr>
        <w:t xml:space="preserve"> En los supuestos excepcionales enumerados en la Disposición Adicional 15ª apartado 3. a), b), c) d) y apartado 4. De la LCSP, se podrá indicar que No se exige licitación electrónica, en cuyo caso debe señalarse en el pliego cuál es el supuesto que lo justifica:</w:t>
      </w:r>
    </w:p>
    <w:p w14:paraId="44F002E4" w14:textId="77777777" w:rsidR="00E023F0" w:rsidRPr="007E7463" w:rsidRDefault="00E023F0" w:rsidP="006D0017">
      <w:pPr>
        <w:pStyle w:val="Textonotapie"/>
        <w:rPr>
          <w:rFonts w:cs="Times New Roman"/>
        </w:rPr>
      </w:pPr>
      <w:r w:rsidRPr="007E7463">
        <w:rPr>
          <w:rFonts w:cs="Times New Roman"/>
        </w:rPr>
        <w:t>D.A. 15ª.3 a) Se requieren herramientas, dispositivos o formatos no disponibles en general.</w:t>
      </w:r>
    </w:p>
    <w:p w14:paraId="46ABC569" w14:textId="77777777" w:rsidR="00E023F0" w:rsidRPr="007E7463" w:rsidRDefault="00E023F0" w:rsidP="006D0017">
      <w:pPr>
        <w:pStyle w:val="Textonotapie"/>
        <w:rPr>
          <w:rFonts w:cs="Times New Roman"/>
        </w:rPr>
      </w:pPr>
      <w:r w:rsidRPr="007E7463">
        <w:rPr>
          <w:rFonts w:cs="Times New Roman"/>
        </w:rPr>
        <w:t>D.A. 15ª.3 b) Los formatos de las ofertas no pueden ser procesados por programas abiertos o generalmente disponibles o se requieren licencias.</w:t>
      </w:r>
    </w:p>
    <w:p w14:paraId="46C12C27" w14:textId="77777777" w:rsidR="00E023F0" w:rsidRPr="007E7463" w:rsidRDefault="00E023F0" w:rsidP="006D0017">
      <w:pPr>
        <w:pStyle w:val="Textonotapie"/>
        <w:rPr>
          <w:rFonts w:cs="Times New Roman"/>
        </w:rPr>
      </w:pPr>
      <w:r w:rsidRPr="007E7463">
        <w:rPr>
          <w:rFonts w:cs="Times New Roman"/>
        </w:rPr>
        <w:t>D.A. 15ª.3 c) Se requieren equipos ofimáticos especializados no disponibles generalmente por los órganos de contratación.</w:t>
      </w:r>
    </w:p>
    <w:p w14:paraId="7BC7BA4B" w14:textId="77777777" w:rsidR="00E023F0" w:rsidRPr="007E7463" w:rsidRDefault="00E023F0" w:rsidP="006D0017">
      <w:pPr>
        <w:pStyle w:val="Textonotapie"/>
        <w:rPr>
          <w:rFonts w:cs="Times New Roman"/>
        </w:rPr>
      </w:pPr>
      <w:r w:rsidRPr="007E7463">
        <w:rPr>
          <w:rFonts w:cs="Times New Roman"/>
        </w:rPr>
        <w:t>D.A. 15ª.3 d) Se requiere presentar modelos físicos o a escala que no pueden ser transmitidos electrónicamente.</w:t>
      </w:r>
    </w:p>
    <w:p w14:paraId="73AD7CA9" w14:textId="6F3F3CB3" w:rsidR="00E023F0" w:rsidRPr="007E7463" w:rsidRDefault="00E023F0" w:rsidP="006D0017">
      <w:pPr>
        <w:pStyle w:val="Textonotapie"/>
        <w:rPr>
          <w:rFonts w:cs="Times New Roman"/>
        </w:rPr>
      </w:pPr>
      <w:r w:rsidRPr="007E7463">
        <w:rPr>
          <w:rFonts w:cs="Times New Roman"/>
        </w:rPr>
        <w:t xml:space="preserve">D.A. 15ª.4 Violación de la seguridad de los medios electrónicos o protección de información especialmente delicada. </w:t>
      </w:r>
    </w:p>
  </w:footnote>
  <w:footnote w:id="14">
    <w:p w14:paraId="36C4ADF5" w14:textId="0C393476" w:rsidR="00E023F0" w:rsidRPr="007E7463" w:rsidRDefault="00E023F0" w:rsidP="0036698A">
      <w:pPr>
        <w:pStyle w:val="Textonotapie"/>
        <w:spacing w:before="0" w:after="0" w:line="240" w:lineRule="auto"/>
        <w:rPr>
          <w:rFonts w:cs="Times New Roman"/>
        </w:rPr>
      </w:pPr>
      <w:r w:rsidRPr="007E7463">
        <w:rPr>
          <w:rStyle w:val="Refdenotaalpie"/>
          <w:rFonts w:cs="Times New Roman"/>
        </w:rPr>
        <w:footnoteRef/>
      </w:r>
      <w:r w:rsidRPr="007E7463">
        <w:rPr>
          <w:rFonts w:cs="Times New Roman"/>
          <w:vertAlign w:val="superscript"/>
        </w:rPr>
        <w:t xml:space="preserve"> </w:t>
      </w:r>
      <w:r w:rsidRPr="007E7463">
        <w:rPr>
          <w:rFonts w:cs="Times New Roman"/>
        </w:rPr>
        <w:t>Téngase en cuenta que, conforme a lo dispuesto en el artículo 143.11 de la LCSP, no se podrán adjudicar mediante subasta electrónica los contratos cuyo objeto tenga relación con la calidad alimentaria.</w:t>
      </w:r>
    </w:p>
  </w:footnote>
  <w:footnote w:id="15">
    <w:p w14:paraId="3E61F426" w14:textId="77777777" w:rsidR="00E023F0" w:rsidRPr="007E7463" w:rsidRDefault="00E023F0" w:rsidP="00A358E3">
      <w:pPr>
        <w:rPr>
          <w:sz w:val="20"/>
          <w:szCs w:val="20"/>
        </w:rPr>
      </w:pPr>
      <w:r w:rsidRPr="007E7463">
        <w:rPr>
          <w:rStyle w:val="Refdenotaalpie"/>
          <w:sz w:val="20"/>
          <w:szCs w:val="20"/>
        </w:rPr>
        <w:footnoteRef/>
      </w:r>
      <w:r w:rsidRPr="007E7463">
        <w:rPr>
          <w:sz w:val="20"/>
          <w:szCs w:val="20"/>
        </w:rPr>
        <w:t xml:space="preserve"> En los procedimientos de contratación en los que se aplique la reserva de contratos establecida por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no procederá la exigencia de garantía definitiva, salvo en los casos en que el órgano de contratación, por motivos excepcionales, lo considere necesario y así lo justifique motivadamente en el expediente.</w:t>
      </w:r>
    </w:p>
  </w:footnote>
  <w:footnote w:id="16">
    <w:p w14:paraId="297BF4C8" w14:textId="77777777" w:rsidR="00525E08" w:rsidRPr="00DD1118" w:rsidRDefault="00525E08" w:rsidP="00525E08">
      <w:pPr>
        <w:pStyle w:val="Textonotapie"/>
        <w:rPr>
          <w:rFonts w:cs="Times New Roman"/>
        </w:rPr>
      </w:pPr>
      <w:r w:rsidRPr="00DD1118">
        <w:rPr>
          <w:rStyle w:val="Refdenotaalpie"/>
          <w:rFonts w:cs="Times New Roman"/>
        </w:rPr>
        <w:footnoteRef/>
      </w:r>
      <w:r w:rsidRPr="00DD1118">
        <w:rPr>
          <w:rFonts w:cs="Times New Roman"/>
        </w:rPr>
        <w:t xml:space="preserve"> De conformidad con el artículo 107.3 LCSP cuando el precio del contrato se formule en función de precios unitarios, el importe de la garantía a constituir se fijará atendiendo al presupuesto base de licitación, IVA excluido.</w:t>
      </w:r>
    </w:p>
  </w:footnote>
  <w:footnote w:id="17">
    <w:p w14:paraId="5AC5E7CA" w14:textId="5B331FC0" w:rsidR="00E023F0" w:rsidRPr="007E7463" w:rsidRDefault="00E023F0" w:rsidP="001C312D">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18">
    <w:p w14:paraId="4F4C73BF" w14:textId="4BB739E5"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Los contratos de suministro de prestación sucesiva tendrán un plazo máximo de duración de 5 años, incluyendo las posibles prórrogas y respetando las condiciones y límites establecidos en las normas presupuestarias, salvo las excepciones indicadas en el artículo 29.4 de la LCSP.</w:t>
      </w:r>
    </w:p>
    <w:p w14:paraId="4F34E161" w14:textId="36F99DDB" w:rsidR="00E023F0" w:rsidRPr="007E7463" w:rsidRDefault="00E023F0" w:rsidP="00C23CE6">
      <w:pPr>
        <w:rPr>
          <w:sz w:val="20"/>
          <w:szCs w:val="20"/>
        </w:rPr>
      </w:pPr>
      <w:r w:rsidRPr="007E7463">
        <w:rPr>
          <w:sz w:val="20"/>
          <w:szCs w:val="20"/>
        </w:rPr>
        <w:t>Si el contrato se financia con fondos del Plan de Recuperación, Transformación y Resiliencia y se trata de un suministro de carácter energético, téngase en cuenta lo dispuesto respecto al plazo de duración de estos contratos en el artículo 53 del RDL 36/2020.</w:t>
      </w:r>
    </w:p>
    <w:p w14:paraId="6128205E" w14:textId="77777777" w:rsidR="00E023F0" w:rsidRPr="007E7463" w:rsidRDefault="00E023F0" w:rsidP="00C23CE6">
      <w:pPr>
        <w:rPr>
          <w:sz w:val="20"/>
          <w:szCs w:val="20"/>
        </w:rPr>
      </w:pPr>
    </w:p>
  </w:footnote>
  <w:footnote w:id="19">
    <w:p w14:paraId="5B959E9F" w14:textId="2734CD56" w:rsidR="00E023F0" w:rsidRPr="007E7463" w:rsidRDefault="00E023F0" w:rsidP="00554D9D">
      <w:pPr>
        <w:pStyle w:val="Textocomentario"/>
        <w:rPr>
          <w:lang w:val="es-ES_tradnl"/>
        </w:rPr>
      </w:pPr>
      <w:r w:rsidRPr="007E7463">
        <w:rPr>
          <w:rStyle w:val="Refdenotaalpie"/>
        </w:rPr>
        <w:footnoteRef/>
      </w:r>
      <w:r w:rsidRPr="007E7463">
        <w:rPr>
          <w:lang w:val="es-ES_tradnl"/>
        </w:rPr>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 Asimismo, de</w:t>
      </w:r>
      <w:r w:rsidRPr="007E7463">
        <w:t xml:space="preserve"> conformidad con lo dispuesto en el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los órganos de contratación deberán incluir, al menos, una condición especial de tipo</w:t>
      </w:r>
      <w:r w:rsidRPr="007E7463">
        <w:rPr>
          <w:spacing w:val="-3"/>
        </w:rPr>
        <w:t xml:space="preserve"> social, medioambiental o relacionada con la innovación</w:t>
      </w:r>
      <w:r w:rsidRPr="007E7463">
        <w:t>, siempre que esté vinculada al objeto del contrato, no sea discriminatoria y sea proporcionada y compatible con el derecho comunitario, debiendo hacer especial mención a su consideración como condición esencial de ejecución y que su incumplimiento constituirá causa de resolución del contrato.</w:t>
      </w:r>
    </w:p>
    <w:p w14:paraId="51EC5CD2" w14:textId="77777777" w:rsidR="00E023F0" w:rsidRPr="007E7463" w:rsidRDefault="00E023F0" w:rsidP="00554D9D">
      <w:pPr>
        <w:pStyle w:val="Textocomentario"/>
        <w:rPr>
          <w:lang w:val="es-ES_tradnl"/>
        </w:rPr>
      </w:pPr>
    </w:p>
    <w:p w14:paraId="15CE10AF" w14:textId="043DCCF4" w:rsidR="00E023F0" w:rsidRPr="007E7463" w:rsidRDefault="00E023F0" w:rsidP="00554D9D">
      <w:pPr>
        <w:pStyle w:val="Textocomentario"/>
        <w:rPr>
          <w:lang w:val="es-ES_tradnl"/>
        </w:rPr>
      </w:pPr>
      <w:r w:rsidRPr="007E7463">
        <w:rPr>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0">
    <w:p w14:paraId="790D2020" w14:textId="77777777" w:rsidR="00E023F0" w:rsidRPr="007E7463" w:rsidRDefault="00E023F0" w:rsidP="00240178">
      <w:pPr>
        <w:pStyle w:val="Textonotapie"/>
        <w:rPr>
          <w:rFonts w:cs="Times New Roman"/>
        </w:rPr>
      </w:pPr>
      <w:r w:rsidRPr="007E7463">
        <w:rPr>
          <w:rStyle w:val="Refdenotaalpie"/>
          <w:rFonts w:cs="Times New Roman"/>
        </w:rPr>
        <w:footnoteRef/>
      </w:r>
      <w:r w:rsidRPr="007E7463">
        <w:rPr>
          <w:rFonts w:cs="Times New Roman"/>
        </w:rPr>
        <w:t xml:space="preserve"> Véanse las notas al pie de página en la cláusula de “</w:t>
      </w:r>
      <w:r w:rsidRPr="007E7463">
        <w:rPr>
          <w:rFonts w:cs="Times New Roman"/>
          <w:i/>
        </w:rPr>
        <w:t>Adjudicación del contrato</w:t>
      </w:r>
      <w:r w:rsidRPr="007E7463">
        <w:rPr>
          <w:rFonts w:cs="Times New Roman"/>
        </w:rPr>
        <w:t>”.</w:t>
      </w:r>
    </w:p>
  </w:footnote>
  <w:footnote w:id="21">
    <w:p w14:paraId="074F5C08" w14:textId="5A8B57AC" w:rsidR="00E023F0" w:rsidRPr="007E7463" w:rsidRDefault="00E023F0" w:rsidP="00314634">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204 de la LCSP,</w:t>
      </w:r>
      <w:r w:rsidRPr="007E7463">
        <w:rPr>
          <w:rFonts w:cs="Times New Roman"/>
          <w:i/>
          <w:iCs/>
        </w:rPr>
        <w:t xml:space="preserve"> </w:t>
      </w:r>
      <w:r w:rsidRPr="007E7463">
        <w:rPr>
          <w:rFonts w:cs="Times New Roman"/>
        </w:rPr>
        <w:t>los supuestos en que podrán efectuarse m</w:t>
      </w:r>
      <w:r w:rsidRPr="007E7463">
        <w:rPr>
          <w:rFonts w:cs="Times New Roman"/>
          <w:iCs/>
        </w:rPr>
        <w:t>odificaciones previstas en la documentación que rige la licitación</w:t>
      </w:r>
      <w:r w:rsidRPr="007E7463">
        <w:rPr>
          <w:rFonts w:cs="Times New Roman"/>
        </w:rPr>
        <w:t xml:space="preserve">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r w:rsidRPr="007E7463">
        <w:rPr>
          <w:rFonts w:cs="Times New Roman"/>
          <w:lang w:eastAsia="x-none"/>
        </w:rPr>
        <w:t xml:space="preserve"> </w:t>
      </w:r>
    </w:p>
  </w:footnote>
  <w:footnote w:id="22">
    <w:p w14:paraId="34A531FE" w14:textId="1C58E5AD" w:rsidR="00E023F0" w:rsidRPr="007E7463" w:rsidRDefault="00E023F0" w:rsidP="001063C0">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la disposición adicional trigésima tercera de la LCSP, en los contratos de suministro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 si durante la vigencia del contrato las necesidades reales fuesen superiores a las estimadas inicialmente, deberá tramitarse la correspondiente modificación, lo que deberá preverse en el pliego, en los términos previstos en el artículo 204 de la LCSP. Esta modificación habrá de tramitarse antes de que se agote el presupuesto máximo inicialmente aprobado, reservándose a tal fin el crédito necesario para cubrir el importe máximo de las nuevas necesidades.</w:t>
      </w:r>
    </w:p>
  </w:footnote>
  <w:footnote w:id="23">
    <w:p w14:paraId="0098397C" w14:textId="76461AE7" w:rsidR="00E023F0" w:rsidRPr="007E7463" w:rsidRDefault="00E023F0" w:rsidP="00314634">
      <w:pPr>
        <w:pStyle w:val="Textonotapie"/>
        <w:rPr>
          <w:rFonts w:cs="Times New Roman"/>
        </w:rPr>
      </w:pPr>
      <w:r w:rsidRPr="007E7463">
        <w:rPr>
          <w:rStyle w:val="Refdenotaalpie"/>
          <w:rFonts w:cs="Times New Roman"/>
        </w:rPr>
        <w:footnoteRef/>
      </w:r>
      <w:r w:rsidRPr="007E7463">
        <w:rPr>
          <w:rFonts w:cs="Times New Roman"/>
        </w:rPr>
        <w:t xml:space="preserve"> Si, conforme a lo dispuesto en la disposición adicional quincuagésimo primera de la LCSP, el órgano de contratación prevé efectuar pagos directos a subcontratistas, deberá indicarse en este apartado.</w:t>
      </w:r>
    </w:p>
  </w:footnote>
  <w:footnote w:id="24">
    <w:p w14:paraId="58B488D7" w14:textId="7EF95482" w:rsidR="00E023F0" w:rsidRPr="007E7463" w:rsidRDefault="00E023F0" w:rsidP="00A358E3">
      <w:pPr>
        <w:rPr>
          <w:sz w:val="20"/>
          <w:szCs w:val="20"/>
        </w:rPr>
      </w:pPr>
      <w:r w:rsidRPr="007E7463">
        <w:rPr>
          <w:rStyle w:val="Refdenotaalpie"/>
          <w:sz w:val="20"/>
          <w:szCs w:val="20"/>
        </w:rPr>
        <w:footnoteRef/>
      </w:r>
      <w:r w:rsidRPr="007E7463">
        <w:rPr>
          <w:sz w:val="20"/>
          <w:szCs w:val="20"/>
        </w:rPr>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Téngase en cuenta que, 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el apartado Sexto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 que deberá hacerse constar en este apartado.</w:t>
      </w:r>
    </w:p>
    <w:p w14:paraId="1DEC8C64" w14:textId="77777777" w:rsidR="00E023F0" w:rsidRPr="007E7463" w:rsidRDefault="00E023F0" w:rsidP="00207292">
      <w:pPr>
        <w:pStyle w:val="Textonotapie"/>
        <w:rPr>
          <w:rFonts w:cs="Times New Roman"/>
        </w:rPr>
      </w:pPr>
      <w:r w:rsidRPr="007E7463">
        <w:rPr>
          <w:rFonts w:cs="Times New Roman"/>
        </w:rPr>
        <w:t>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4914AD12" w14:textId="2459E070" w:rsidR="00E023F0" w:rsidRPr="007E7463" w:rsidRDefault="00E023F0">
      <w:pPr>
        <w:pStyle w:val="Textonotapie"/>
        <w:rPr>
          <w:rFonts w:cs="Times New Roman"/>
        </w:rPr>
      </w:pPr>
      <w:r w:rsidRPr="007E7463">
        <w:rPr>
          <w:rFonts w:cs="Times New Roman"/>
        </w:rPr>
        <w:t>De conformidad con lo establecido en los artículos 75.4 y 215.2.e) de la LCSP, en el supuesto de instalación en el contexto de un contrato de suministro,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25">
    <w:p w14:paraId="017F96A4" w14:textId="1A3D02A0" w:rsidR="00E023F0" w:rsidRPr="007E7463" w:rsidRDefault="00E023F0" w:rsidP="005722A0">
      <w:pPr>
        <w:pStyle w:val="Textonotapie"/>
        <w:rPr>
          <w:rFonts w:cs="Times New Roman"/>
        </w:rPr>
      </w:pPr>
      <w:r w:rsidRPr="007E7463">
        <w:rPr>
          <w:rStyle w:val="Refdenotaalpie"/>
          <w:rFonts w:cs="Times New Roman"/>
        </w:rPr>
        <w:footnoteRef/>
      </w:r>
      <w:r w:rsidRPr="007E7463">
        <w:rPr>
          <w:rFonts w:cs="Times New Roman"/>
        </w:rPr>
        <w:t xml:space="preserve"> La exigencia de que los licitadores indiquen estos datos es potestativa para el órgano de contratación, conforme a lo establecido en el artículo 215.2.a) de la LCSP. </w:t>
      </w:r>
    </w:p>
  </w:footnote>
  <w:footnote w:id="26">
    <w:p w14:paraId="0479C1F4" w14:textId="31C48385" w:rsidR="00E023F0" w:rsidRPr="007E7463" w:rsidRDefault="00E023F0" w:rsidP="00314634">
      <w:pPr>
        <w:pStyle w:val="Textonotapie"/>
        <w:rPr>
          <w:rFonts w:cs="Times New Roman"/>
        </w:rPr>
      </w:pPr>
      <w:r w:rsidRPr="007E7463">
        <w:rPr>
          <w:rStyle w:val="Refdenotaalpie"/>
          <w:rFonts w:cs="Times New Roman"/>
        </w:rPr>
        <w:footnoteRef/>
      </w:r>
      <w:r w:rsidRPr="007E7463">
        <w:rPr>
          <w:rFonts w:cs="Times New Roman"/>
        </w:rPr>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27">
    <w:p w14:paraId="4E126E01" w14:textId="6DE9E510" w:rsidR="00E023F0" w:rsidRPr="007E7463" w:rsidRDefault="00E023F0" w:rsidP="00314634">
      <w:pPr>
        <w:pStyle w:val="Textonotapie"/>
        <w:rPr>
          <w:rFonts w:cs="Times New Roman"/>
        </w:rPr>
      </w:pPr>
      <w:r w:rsidRPr="007E7463">
        <w:rPr>
          <w:rStyle w:val="Refdenotaalpie"/>
          <w:rFonts w:cs="Times New Roman"/>
        </w:rPr>
        <w:footnoteRef/>
      </w:r>
      <w:r w:rsidRPr="007E7463">
        <w:rPr>
          <w:rFonts w:cs="Times New Roman"/>
        </w:rPr>
        <w:t xml:space="preserve"> Se podrá establecer un plazo mayor, según lo establecido en el artículo 133.2 de la LCSP,</w:t>
      </w:r>
      <w:r w:rsidRPr="007E7463">
        <w:rPr>
          <w:rFonts w:cs="Times New Roman"/>
          <w:b/>
        </w:rPr>
        <w:t xml:space="preserve"> </w:t>
      </w:r>
      <w:r w:rsidRPr="007E7463">
        <w:rPr>
          <w:rFonts w:cs="Times New Roman"/>
        </w:rPr>
        <w:t>que, en todo caso, deberá ser definido y limitado en el tiempo.</w:t>
      </w:r>
    </w:p>
  </w:footnote>
  <w:footnote w:id="28">
    <w:p w14:paraId="5BEBEECF" w14:textId="144ABC5F" w:rsidR="00E023F0" w:rsidRPr="007E7463" w:rsidRDefault="00E023F0">
      <w:pPr>
        <w:pStyle w:val="Textonotapie"/>
      </w:pPr>
      <w:r w:rsidRPr="007E7463">
        <w:rPr>
          <w:rStyle w:val="Refdenotaalpie"/>
          <w:rFonts w:cs="Times New Roman"/>
        </w:rPr>
        <w:footnoteRef/>
      </w:r>
      <w:r w:rsidRPr="007E7463">
        <w:rPr>
          <w:rFonts w:cs="Times New Roman"/>
        </w:rPr>
        <w:t xml:space="preserve"> </w:t>
      </w:r>
      <w:r w:rsidR="00DE2DF2" w:rsidRPr="007E7463">
        <w:t>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29">
    <w:p w14:paraId="3412F754" w14:textId="6E491B22" w:rsidR="00E023F0" w:rsidRPr="007E7463" w:rsidRDefault="00E023F0" w:rsidP="00AC0D46">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30">
    <w:p w14:paraId="56A7189F" w14:textId="77777777" w:rsidR="00E023F0" w:rsidRPr="007E7463" w:rsidRDefault="00E023F0" w:rsidP="001063C0">
      <w:pPr>
        <w:pStyle w:val="Textonotapie"/>
        <w:rPr>
          <w:rFonts w:cs="Times New Roman"/>
        </w:rPr>
      </w:pPr>
      <w:r w:rsidRPr="007E7463">
        <w:rPr>
          <w:rStyle w:val="Refdenotaalpie"/>
          <w:rFonts w:cs="Times New Roman"/>
        </w:rPr>
        <w:footnoteRef/>
      </w:r>
      <w:r w:rsidRPr="007E7463">
        <w:rPr>
          <w:rFonts w:cs="Times New Roman"/>
        </w:rPr>
        <w:t xml:space="preserve"> Ver nota al pie de página en el apartado citado.</w:t>
      </w:r>
    </w:p>
  </w:footnote>
  <w:footnote w:id="31">
    <w:p w14:paraId="7FB41453" w14:textId="44BB46A8" w:rsidR="00E023F0" w:rsidRPr="007E7463" w:rsidRDefault="00E023F0" w:rsidP="007E3988">
      <w:pPr>
        <w:pStyle w:val="Textonotapie"/>
        <w:rPr>
          <w:rFonts w:cs="Times New Roman"/>
          <w:i/>
        </w:rPr>
      </w:pPr>
      <w:r w:rsidRPr="007E7463">
        <w:rPr>
          <w:rStyle w:val="Refdenotaalpie"/>
          <w:rFonts w:cs="Times New Roman"/>
        </w:rPr>
        <w:footnoteRef/>
      </w:r>
      <w:r w:rsidRPr="007E7463">
        <w:rPr>
          <w:rFonts w:cs="Times New Roman"/>
        </w:rPr>
        <w:t xml:space="preserve"> En el procedimiento abierto simplificado, el anuncio de licitación únicamente precisará de publicación en el perfil de contratante del órgano de contratación. El plazo de presentación de proposiciones no podrá ser inferior a 15 días a contar desde el siguiente a la publicación del anuncio en el perfil de contratante y las proposiciones deberán presentarse necesaria y únicamente en el registro indicado en el anuncio de licitación. </w:t>
      </w:r>
    </w:p>
  </w:footnote>
  <w:footnote w:id="32">
    <w:p w14:paraId="7F38F217" w14:textId="474C9CD5" w:rsidR="00E023F0" w:rsidRPr="007E7463" w:rsidRDefault="00E023F0" w:rsidP="00741CA0">
      <w:pPr>
        <w:pStyle w:val="Textonotapie"/>
        <w:rPr>
          <w:rFonts w:cs="Times New Roman"/>
        </w:rPr>
      </w:pPr>
      <w:r w:rsidRPr="007E7463">
        <w:rPr>
          <w:rStyle w:val="Refdenotaalpie"/>
          <w:rFonts w:cs="Times New Roman"/>
        </w:rPr>
        <w:footnoteRef/>
      </w:r>
      <w:r w:rsidRPr="007E7463">
        <w:rPr>
          <w:rFonts w:cs="Times New Roman"/>
        </w:rPr>
        <w:t xml:space="preserve"> Este plazo de antelación podrá variarse, conforme a lo dispuesto en el artículo 138.3 de la LCSP. </w:t>
      </w:r>
    </w:p>
  </w:footnote>
  <w:footnote w:id="33">
    <w:p w14:paraId="0623D4F4" w14:textId="77777777" w:rsidR="00E023F0" w:rsidRPr="007E7463" w:rsidRDefault="00E023F0" w:rsidP="00107A7A">
      <w:pPr>
        <w:pStyle w:val="Textonotapie"/>
        <w:rPr>
          <w:rFonts w:cs="Times New Roman"/>
        </w:rPr>
      </w:pPr>
      <w:r w:rsidRPr="007E7463">
        <w:rPr>
          <w:rStyle w:val="Refdenotaalpie"/>
          <w:rFonts w:cs="Times New Roman"/>
        </w:rPr>
        <w:footnoteRef/>
      </w:r>
      <w:r w:rsidRPr="007E7463">
        <w:rPr>
          <w:rFonts w:cs="Times New Roman"/>
        </w:rPr>
        <w:t xml:space="preserve"> Adaptar la denominación y la finalidad según esté declarado en su Registro de Actividades de Tratamiento.</w:t>
      </w:r>
    </w:p>
  </w:footnote>
  <w:footnote w:id="34">
    <w:p w14:paraId="012BB64B" w14:textId="3D1C6671" w:rsidR="00E023F0" w:rsidRPr="007E7463" w:rsidRDefault="00E023F0" w:rsidP="00A127DF">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140.2 de la LCSP, cuando sea necesaria la presentación de otros documentos se indicarán en el pliego y en el anuncio de licitación.</w:t>
      </w:r>
    </w:p>
  </w:footnote>
  <w:footnote w:id="35">
    <w:p w14:paraId="268C5CBF" w14:textId="43440E7D" w:rsidR="00E023F0" w:rsidRPr="007E7463" w:rsidRDefault="00E023F0" w:rsidP="0032400A">
      <w:pPr>
        <w:pStyle w:val="Textonotapie"/>
        <w:rPr>
          <w:rFonts w:cs="Times New Roman"/>
        </w:rPr>
      </w:pPr>
      <w:r w:rsidRPr="007E7463">
        <w:rPr>
          <w:rStyle w:val="Refdenotaalpie"/>
          <w:rFonts w:cs="Times New Roman"/>
        </w:rPr>
        <w:footnoteRef/>
      </w:r>
      <w:r w:rsidRPr="007E7463">
        <w:rPr>
          <w:rFonts w:cs="Times New Roman"/>
        </w:rPr>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7E7463">
        <w:rPr>
          <w:rFonts w:cs="Times New Roman"/>
          <w:i/>
        </w:rPr>
        <w:t>ex ante</w:t>
      </w:r>
      <w:r w:rsidRPr="007E7463">
        <w:rPr>
          <w:rFonts w:cs="Times New Roman"/>
        </w:rPr>
        <w:t xml:space="preserve"> de riesgo de conflicto de interés mediante la herramienta informática de </w:t>
      </w:r>
      <w:r w:rsidRPr="007E7463">
        <w:rPr>
          <w:rFonts w:cs="Times New Roman"/>
          <w:i/>
        </w:rPr>
        <w:t>data mining</w:t>
      </w:r>
      <w:r w:rsidRPr="007E7463">
        <w:rPr>
          <w:rFonts w:cs="Times New Roman"/>
        </w:rPr>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14:paraId="5B104786" w14:textId="31C639D6" w:rsidR="00E023F0" w:rsidRPr="007E7463" w:rsidRDefault="00E023F0">
      <w:pPr>
        <w:pStyle w:val="Textonotapie"/>
        <w:rPr>
          <w:rFonts w:cs="Times New Roman"/>
        </w:rPr>
      </w:pPr>
      <w:r w:rsidRPr="007E7463">
        <w:rPr>
          <w:rFonts w:cs="Times New Roman"/>
        </w:rPr>
        <w:t xml:space="preserve">A tal efecto, se requerirá la aportación de la declaración de titularidad real que haya sido presentada junto a las últimas cuentas anuales depositadas en el Registro Mercantil, según el modelo TR de la Orden </w:t>
      </w:r>
      <w:r w:rsidR="00ED3DE8" w:rsidRPr="007E7463">
        <w:rPr>
          <w:rFonts w:cs="Times New Roman"/>
        </w:rPr>
        <w:t>JUS/616/2022</w:t>
      </w:r>
      <w:r w:rsidRPr="007E7463">
        <w:rPr>
          <w:rFonts w:cs="Times New Roman"/>
        </w:rPr>
        <w:t xml:space="preserve">, </w:t>
      </w:r>
      <w:r w:rsidR="00F25930" w:rsidRPr="007E7463">
        <w:rPr>
          <w:rFonts w:cs="Times New Roman"/>
        </w:rPr>
        <w:t>de 30 de junio, por la que se aprueban los nuevos modelos para la presentación en el Registro Mercantil de las cuentas anuales de los sujetos obligados a su publicación</w:t>
      </w:r>
      <w:r w:rsidRPr="007E7463">
        <w:rPr>
          <w:rFonts w:cs="Times New Roman"/>
        </w:rPr>
        <w:t xml:space="preserve">,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w:t>
      </w:r>
      <w:r w:rsidR="00ED3DE8" w:rsidRPr="007E7463">
        <w:rPr>
          <w:rFonts w:cs="Times New Roman"/>
        </w:rPr>
        <w:t>JUS/616/2022</w:t>
      </w:r>
      <w:r w:rsidRPr="007E7463">
        <w:rPr>
          <w:rFonts w:cs="Times New Roman"/>
        </w:rPr>
        <w:t>.”</w:t>
      </w:r>
    </w:p>
  </w:footnote>
  <w:footnote w:id="36">
    <w:p w14:paraId="293779C6" w14:textId="77777777" w:rsidR="00E023F0" w:rsidRPr="007E7463" w:rsidRDefault="00E023F0" w:rsidP="00364F06">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326.6 de la LCSP, la Mesa de contratación que intervenga en el procedimiento abierto simplificado se considerará válidamente constituida si lo está por el Presidente, el Secretario, un funcionario de entre quienes tengan atribuido legal o reglamentariamente el asesoramiento jurídico del órgano de contratación y un funcionario que tenga atribuidas las funciones relativas a su control económico-presupuestario.</w:t>
      </w:r>
    </w:p>
  </w:footnote>
  <w:footnote w:id="37">
    <w:p w14:paraId="3BB26D28" w14:textId="42B72B06"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Según lo dispuesto en el artículo 159.4.f).4º de la LCSP, el plazo máximo para que el licitador justifique su oferta no podrá superar los 5 días hábiles desde el envío de la comunicación.</w:t>
      </w:r>
    </w:p>
  </w:footnote>
  <w:footnote w:id="38">
    <w:p w14:paraId="36101B0D" w14:textId="5DE629D4" w:rsidR="00E023F0" w:rsidRPr="007E7463" w:rsidRDefault="00E023F0" w:rsidP="009B5366">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107.1 de la LCSP, el órgano de contratación podrá eximir al adjudicatario de la obligación de constituir garantía, atendidas las circunstancias concurrentes en el contrato y justificándolo adecuadamente en los pliegos, especialmente en el caso de suministros de bienes consumibles cuya entrega y recepción deba efectuarse antes del pago del precio. </w:t>
      </w:r>
    </w:p>
  </w:footnote>
  <w:footnote w:id="39">
    <w:p w14:paraId="55BA21FC" w14:textId="0431C43E" w:rsidR="00E023F0" w:rsidRPr="007E7463" w:rsidRDefault="00E023F0" w:rsidP="00251EF9">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spacing w:val="-2"/>
          <w:lang w:val="es-ES_tradnl"/>
        </w:rPr>
        <w:t xml:space="preserve">Ver nota a pie de página del </w:t>
      </w:r>
      <w:r w:rsidRPr="007E7463">
        <w:rPr>
          <w:rFonts w:cs="Times New Roman"/>
          <w:b/>
          <w:spacing w:val="-2"/>
          <w:lang w:val="es-ES_tradnl"/>
        </w:rPr>
        <w:t>apartado 11 de la cláusula 1</w:t>
      </w:r>
      <w:r w:rsidRPr="007E7463">
        <w:rPr>
          <w:rFonts w:cs="Times New Roman"/>
          <w:spacing w:val="-2"/>
          <w:lang w:val="es-ES_tradnl"/>
        </w:rPr>
        <w:t xml:space="preserve"> del presente pliego.</w:t>
      </w:r>
    </w:p>
  </w:footnote>
  <w:footnote w:id="40">
    <w:p w14:paraId="54E6EB69" w14:textId="77777777" w:rsidR="006E0499" w:rsidRPr="007E7463" w:rsidRDefault="00E023F0" w:rsidP="00DE2DF2">
      <w:pPr>
        <w:pStyle w:val="Textonotapie"/>
      </w:pPr>
      <w:r w:rsidRPr="007E7463">
        <w:rPr>
          <w:rStyle w:val="Refdenotaalpie"/>
          <w:rFonts w:cs="Times New Roman"/>
        </w:rPr>
        <w:footnoteRef/>
      </w:r>
      <w:r w:rsidRPr="007E7463">
        <w:rPr>
          <w:rFonts w:cs="Times New Roman"/>
        </w:rPr>
        <w:t xml:space="preserve"> </w:t>
      </w:r>
      <w:r w:rsidR="00DE2DF2" w:rsidRPr="007E7463">
        <w:t xml:space="preserve">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14:paraId="3F0500A6" w14:textId="06751658" w:rsidR="006E0499" w:rsidRPr="007E7463" w:rsidRDefault="00DE2DF2" w:rsidP="006E0499">
      <w:pPr>
        <w:pStyle w:val="Textonotapie"/>
        <w:spacing w:before="0" w:after="0"/>
      </w:pPr>
      <w:r w:rsidRPr="007E7463">
        <w:t xml:space="preserve">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 </w:t>
      </w:r>
    </w:p>
    <w:p w14:paraId="4224F35E" w14:textId="61742038" w:rsidR="00E023F0" w:rsidRPr="007E7463" w:rsidRDefault="00A90334" w:rsidP="006E0499">
      <w:pPr>
        <w:pStyle w:val="Textonotapie"/>
        <w:spacing w:before="0" w:after="0"/>
        <w:rPr>
          <w:u w:val="single"/>
        </w:rPr>
      </w:pPr>
      <w:hyperlink r:id="rId1" w:history="1">
        <w:r w:rsidR="00DE2DF2" w:rsidRPr="007E7463">
          <w:rPr>
            <w:rStyle w:val="Hipervnculo"/>
            <w:color w:val="auto"/>
          </w:rPr>
          <w:t>https://www.comunidad.madrid/sites/default/files/daci_d_contrat.subv_.benef_.docx</w:t>
        </w:r>
      </w:hyperlink>
    </w:p>
  </w:footnote>
  <w:footnote w:id="41">
    <w:p w14:paraId="1BD7C693" w14:textId="6EEF42DB" w:rsidR="00E023F0" w:rsidRPr="007E7463" w:rsidRDefault="00E023F0" w:rsidP="009B5366">
      <w:pPr>
        <w:pStyle w:val="Textonotapie"/>
        <w:rPr>
          <w:rFonts w:cs="Times New Roman"/>
        </w:rPr>
      </w:pPr>
      <w:r w:rsidRPr="007E7463">
        <w:rPr>
          <w:rStyle w:val="Refdenotaalpie"/>
          <w:rFonts w:cs="Times New Roman"/>
        </w:rPr>
        <w:footnoteRef/>
      </w:r>
      <w:r w:rsidRPr="007E7463">
        <w:rPr>
          <w:rFonts w:cs="Times New Roman"/>
        </w:rPr>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14:paraId="3FE9BFCE" w14:textId="77777777" w:rsidR="00E023F0" w:rsidRPr="007E7463" w:rsidRDefault="00E023F0" w:rsidP="009B5366">
      <w:pPr>
        <w:pStyle w:val="Textonotapie"/>
        <w:rPr>
          <w:rFonts w:cs="Times New Roman"/>
          <w:lang w:val="es-ES_tradnl"/>
        </w:rPr>
      </w:pPr>
      <w:r w:rsidRPr="007E7463">
        <w:rPr>
          <w:rFonts w:cs="Times New Roman"/>
          <w:lang w:val="es-ES_tradnl"/>
        </w:rPr>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p w14:paraId="3B01D514" w14:textId="7458CB01" w:rsidR="00E023F0" w:rsidRPr="007E7463" w:rsidRDefault="00E023F0" w:rsidP="009B5366">
      <w:pPr>
        <w:pStyle w:val="Textonotapie"/>
        <w:rPr>
          <w:rFonts w:cs="Times New Roman"/>
        </w:rPr>
      </w:pPr>
      <w:r w:rsidRPr="007E7463">
        <w:rPr>
          <w:rFonts w:cs="Times New Roman"/>
          <w:lang w:val="es-ES_tradnl"/>
        </w:rPr>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42">
    <w:p w14:paraId="61B9DBE8" w14:textId="323646D2" w:rsidR="00E023F0" w:rsidRPr="007E7463" w:rsidRDefault="00E023F0" w:rsidP="00345A7E">
      <w:pPr>
        <w:autoSpaceDE w:val="0"/>
        <w:autoSpaceDN w:val="0"/>
        <w:adjustRightInd w:val="0"/>
        <w:rPr>
          <w:sz w:val="20"/>
          <w:szCs w:val="20"/>
        </w:rPr>
      </w:pPr>
      <w:r w:rsidRPr="007E7463">
        <w:rPr>
          <w:rStyle w:val="Refdenotaalpie"/>
          <w:sz w:val="20"/>
          <w:szCs w:val="20"/>
        </w:rPr>
        <w:footnoteRef/>
      </w:r>
      <w:r w:rsidRPr="007E7463">
        <w:rPr>
          <w:sz w:val="20"/>
          <w:szCs w:val="20"/>
          <w:vertAlign w:val="superscript"/>
        </w:rPr>
        <w:t xml:space="preserve"> </w:t>
      </w:r>
      <w:r w:rsidRPr="007E7463">
        <w:rPr>
          <w:sz w:val="20"/>
          <w:szCs w:val="20"/>
        </w:rPr>
        <w:t>El órgano de contratación tiene a su disposición el depósito de certificados en línea e-Certis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43">
    <w:p w14:paraId="00555C89" w14:textId="77777777" w:rsidR="00E023F0" w:rsidRPr="007E7463" w:rsidRDefault="00E023F0" w:rsidP="00171586">
      <w:pPr>
        <w:pStyle w:val="Textonotapie"/>
        <w:rPr>
          <w:rFonts w:cs="Times New Roman"/>
        </w:rPr>
      </w:pPr>
      <w:r w:rsidRPr="007E7463">
        <w:rPr>
          <w:rStyle w:val="Refdenotaalpie"/>
          <w:rFonts w:cs="Times New Roman"/>
        </w:rPr>
        <w:footnoteRef/>
      </w:r>
      <w:r w:rsidRPr="007E7463">
        <w:rPr>
          <w:rFonts w:cs="Times New Roman"/>
        </w:rPr>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44">
    <w:p w14:paraId="61EB244D" w14:textId="3E7E3FB4" w:rsidR="00E023F0" w:rsidRPr="007E7463" w:rsidRDefault="00E023F0" w:rsidP="00D57E5A">
      <w:pPr>
        <w:pStyle w:val="Textonotapie"/>
        <w:rPr>
          <w:rFonts w:cs="Times New Roman"/>
        </w:rPr>
      </w:pPr>
      <w:r w:rsidRPr="007E7463">
        <w:rPr>
          <w:rStyle w:val="Refdenotaalpie"/>
          <w:rFonts w:cs="Times New Roman"/>
        </w:rPr>
        <w:footnoteRef/>
      </w:r>
      <w:r w:rsidRPr="007E7463">
        <w:rPr>
          <w:rFonts w:cs="Times New Roman"/>
        </w:rPr>
        <w:t xml:space="preserve"> El órgano de contratación podrá establecer en el pliego la preferencia en la adjudicación de los contratos para las proposiciones presentadas por aquellas empresas que desarrollen medidas destinadas a lograr la igualdad de oportunidades en atención a la identidad y expresión de género o diversidad sexual, de conformidad con lo dispuesto en el artículo 43 de la Ley 2/2016, de 29 de marzo, </w:t>
      </w:r>
      <w:r w:rsidR="00E97BDA" w:rsidRPr="007E7463">
        <w:rPr>
          <w:rFonts w:cs="Arial"/>
          <w:szCs w:val="24"/>
        </w:rPr>
        <w:t>de protección, igualdad efectiva y no discriminación de las personas transexuales e intersexuales de la Comunidad de Madrid</w:t>
      </w:r>
      <w:r w:rsidRPr="007E7463">
        <w:rPr>
          <w:rFonts w:cs="Times New Roman"/>
        </w:rPr>
        <w:t xml:space="preserve"> , y en el artículo 18 de la Ley 3/2016, de 22 de julio, de </w:t>
      </w:r>
      <w:r w:rsidR="00E97BDA" w:rsidRPr="007E7463">
        <w:t>protección, igualdad efectiva y no discriminación de las personas LGTBI de la Comunidad de Madrid</w:t>
      </w:r>
      <w:r w:rsidRPr="007E7463">
        <w:rPr>
          <w:rFonts w:cs="Times New Roman"/>
        </w:rPr>
        <w:t>.</w:t>
      </w:r>
      <w:r w:rsidRPr="007E7463">
        <w:rPr>
          <w:rFonts w:cs="Times New Roman"/>
          <w:lang w:eastAsia="x-none"/>
        </w:rPr>
        <w:t xml:space="preserve"> </w:t>
      </w:r>
      <w:r w:rsidR="002721C0" w:rsidRPr="007E7463">
        <w:t>En este caso, se deberá añadir un párrafo relativo a la documentación acreditativa de las medidas adoptadas.</w:t>
      </w:r>
    </w:p>
  </w:footnote>
  <w:footnote w:id="45">
    <w:p w14:paraId="15E6D275" w14:textId="2A67E814"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En el supuesto de tramitación urgente del expediente, no procederá la reducción de plazo para la adjudicación y formalización del contrato, conforme a lo dispuesto en el artículo 159.5 de la LCSP.</w:t>
      </w:r>
    </w:p>
  </w:footnote>
  <w:footnote w:id="46">
    <w:p w14:paraId="65752955" w14:textId="4DC2EED8" w:rsidR="00E023F0" w:rsidRPr="007E7463" w:rsidRDefault="00E023F0" w:rsidP="00882F92">
      <w:pPr>
        <w:pStyle w:val="Textonotapie"/>
        <w:rPr>
          <w:rFonts w:cs="Times New Roman"/>
        </w:rPr>
      </w:pPr>
      <w:r w:rsidRPr="007E7463">
        <w:rPr>
          <w:rStyle w:val="Refdenotaalpie"/>
          <w:rFonts w:cs="Times New Roman"/>
        </w:rPr>
        <w:footnoteRef/>
      </w:r>
      <w:r w:rsidRPr="007E7463">
        <w:rPr>
          <w:rFonts w:cs="Times New Roman"/>
        </w:rPr>
        <w:t xml:space="preserve"> Téngase en cuenta que, conforme a lo dispuesto</w:t>
      </w:r>
      <w:r w:rsidR="007619DB" w:rsidRPr="007E7463">
        <w:rPr>
          <w:rFonts w:cs="Times New Roman"/>
        </w:rPr>
        <w:t xml:space="preserve"> en el 147.1. d) de la LCSP </w:t>
      </w:r>
      <w:r w:rsidRPr="007E7463">
        <w:rPr>
          <w:rFonts w:cs="Times New Roman"/>
        </w:rPr>
        <w:t xml:space="preserve"> y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se podrá señalar asimismo la preferencia en la adjudicación de los contratos que tengan como objeto productos en los que exista alternativa de Comercio Justo, para las proposiciones presentadas por entidades reconocidas como Organizaciones de Comercio Justo, siempre que dichas proposiciones igualen en sus términos a las más ventajosas conforme a los criterios que sirvan de base para la adjudicación.</w:t>
      </w:r>
    </w:p>
  </w:footnote>
  <w:footnote w:id="47">
    <w:p w14:paraId="7A5293E0" w14:textId="4F2791CA"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adjudicación del contrato, de acuerdo con lo previsto en el artículo 58 del RDL 36/2020, por lo que habrá de modificarse en esta cláusula.</w:t>
      </w:r>
    </w:p>
  </w:footnote>
  <w:footnote w:id="48">
    <w:p w14:paraId="56BF8600" w14:textId="730BD206" w:rsidR="00E023F0" w:rsidRPr="007E7463" w:rsidRDefault="00E023F0">
      <w:pPr>
        <w:pStyle w:val="Textonotapie"/>
        <w:rPr>
          <w:rFonts w:cs="Times New Roman"/>
          <w:lang w:eastAsia="x-none"/>
        </w:rPr>
      </w:pPr>
      <w:r w:rsidRPr="007E7463">
        <w:rPr>
          <w:rStyle w:val="Refdenotaalpie"/>
          <w:rFonts w:cs="Times New Roman"/>
        </w:rPr>
        <w:footnoteRef/>
      </w:r>
      <w:r w:rsidRPr="007E7463">
        <w:rPr>
          <w:rFonts w:cs="Times New Roman"/>
        </w:rPr>
        <w:t xml:space="preserve"> </w:t>
      </w:r>
      <w:r w:rsidRPr="007E7463">
        <w:rPr>
          <w:rFonts w:cs="Times New Roman"/>
          <w:lang w:eastAsia="x-none"/>
        </w:rPr>
        <w:t>El apartado 1 del artículo 62 de la LCSP determina la obligatoriedad de que el órgano de contratación designe un responsable del contrato.</w:t>
      </w:r>
    </w:p>
  </w:footnote>
  <w:footnote w:id="49">
    <w:p w14:paraId="0C849208" w14:textId="1270FDB5" w:rsidR="00E023F0" w:rsidRPr="007E7463" w:rsidRDefault="00E023F0" w:rsidP="00C65425">
      <w:pPr>
        <w:pStyle w:val="Textonotapie"/>
        <w:rPr>
          <w:rFonts w:cs="Times New Roman"/>
          <w:strike/>
        </w:rPr>
      </w:pPr>
      <w:r w:rsidRPr="007E7463">
        <w:rPr>
          <w:rStyle w:val="Refdenotaalpie"/>
          <w:rFonts w:cs="Times New Roman"/>
        </w:rPr>
        <w:footnoteRef/>
      </w:r>
      <w:r w:rsidRPr="007E7463">
        <w:rPr>
          <w:rFonts w:cs="Times New Roman"/>
        </w:rPr>
        <w:t xml:space="preserve"> Conforme a lo dispuesto en el artículo 29.2 de la LCSP, se podrán prever una o varias prórrogas siempre que las características del contrato permanezcan inalterables durante el periodo de duración de éstas. No obstante, los contratos de suministro de prestación sucesiva tendrán un plazo máximo de duración de cinco años, incluyendo las posibles prórrogas.</w:t>
      </w:r>
    </w:p>
  </w:footnote>
  <w:footnote w:id="50">
    <w:p w14:paraId="54E30330" w14:textId="33DB79A5" w:rsidR="00E023F0" w:rsidRPr="007E7463" w:rsidRDefault="00E023F0" w:rsidP="00411B76">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lang w:val="es-ES_tradnl"/>
        </w:rPr>
        <w:t xml:space="preserve">Téngase en cuenta, no obstante, que el órgano de contratación puede establecer penalidades distintas de las del artículo </w:t>
      </w:r>
      <w:r w:rsidRPr="007E7463">
        <w:rPr>
          <w:rFonts w:cs="Times New Roman"/>
        </w:rPr>
        <w:t>193 de la LCSP</w:t>
      </w:r>
      <w:r w:rsidRPr="007E7463">
        <w:rPr>
          <w:rFonts w:cs="Times New Roman"/>
          <w:lang w:val="es-ES_tradnl"/>
        </w:rPr>
        <w:t xml:space="preserve">, en cuyo caso deberá modificarse este párrafo concretándose las específicas penalidades. Si por el órgano de contratación se utilizasen estas facultades, puede dejarse constancia de ellas en esta cláusula, o llevarlo al </w:t>
      </w:r>
      <w:r w:rsidRPr="007E7463">
        <w:rPr>
          <w:rFonts w:cs="Times New Roman"/>
          <w:b/>
          <w:lang w:val="es-ES_tradnl"/>
        </w:rPr>
        <w:t>apartado 16 de la cláusula 1</w:t>
      </w:r>
      <w:r w:rsidRPr="007E7463">
        <w:rPr>
          <w:rFonts w:cs="Times New Roman"/>
          <w:lang w:val="es-ES_tradnl"/>
        </w:rPr>
        <w:t xml:space="preserve"> haciéndose una referencia a dicho apartado en esta cláusula.</w:t>
      </w:r>
    </w:p>
  </w:footnote>
  <w:footnote w:id="51">
    <w:p w14:paraId="23FE30D1" w14:textId="0ED858E3" w:rsidR="00E023F0" w:rsidRPr="007E7463" w:rsidRDefault="00E023F0" w:rsidP="00411B76">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 xml:space="preserve">En caso de que el órgano de contratación utilizase la facultad prevista en el apartado </w:t>
      </w:r>
      <w:r w:rsidRPr="007E7463">
        <w:rPr>
          <w:rFonts w:cs="Times New Roman"/>
        </w:rPr>
        <w:t>2 del artículo 192 de la LCSP</w:t>
      </w:r>
      <w:r w:rsidRPr="007E7463">
        <w:rPr>
          <w:rFonts w:cs="Times New Roman"/>
          <w:lang w:val="es-ES_tradnl"/>
        </w:rPr>
        <w:t xml:space="preserve">, deben establecerse en el </w:t>
      </w:r>
      <w:r w:rsidRPr="007E7463">
        <w:rPr>
          <w:rFonts w:cs="Times New Roman"/>
          <w:b/>
          <w:lang w:val="es-ES_tradnl"/>
        </w:rPr>
        <w:t>apartado 16 de la cláusula 1</w:t>
      </w:r>
      <w:r w:rsidRPr="007E7463">
        <w:rPr>
          <w:rFonts w:cs="Times New Roman"/>
          <w:lang w:val="es-ES_tradnl"/>
        </w:rPr>
        <w:t xml:space="preserve"> del presente pliego las penalidades específicas.</w:t>
      </w:r>
    </w:p>
  </w:footnote>
  <w:footnote w:id="52">
    <w:p w14:paraId="69A37660" w14:textId="7478D317"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Ver nota a pie de página en el </w:t>
      </w:r>
      <w:r w:rsidRPr="007E7463">
        <w:rPr>
          <w:rFonts w:cs="Times New Roman"/>
          <w:b/>
        </w:rPr>
        <w:t>apartado 16 de la cláusula 1</w:t>
      </w:r>
      <w:r w:rsidRPr="007E7463">
        <w:rPr>
          <w:rFonts w:cs="Times New Roman"/>
        </w:rPr>
        <w:t>.</w:t>
      </w:r>
    </w:p>
  </w:footnote>
  <w:footnote w:id="53">
    <w:p w14:paraId="33E80A39" w14:textId="3EA84391" w:rsidR="00E023F0" w:rsidRPr="007E7463" w:rsidRDefault="00E023F0" w:rsidP="001063C0">
      <w:pPr>
        <w:pStyle w:val="Textonotapie"/>
        <w:rPr>
          <w:rFonts w:cs="Times New Roman"/>
        </w:rPr>
      </w:pPr>
      <w:r w:rsidRPr="007E7463">
        <w:rPr>
          <w:rStyle w:val="Refdenotaalpie"/>
          <w:rFonts w:cs="Times New Roman"/>
        </w:rPr>
        <w:footnoteRef/>
      </w:r>
      <w:r w:rsidRPr="007E7463">
        <w:rPr>
          <w:rFonts w:cs="Times New Roman"/>
        </w:rPr>
        <w:t xml:space="preserve"> Ver notas al pie de página en el apartado de modificaciones del contrato de la cláusula 1.</w:t>
      </w:r>
    </w:p>
  </w:footnote>
  <w:footnote w:id="54">
    <w:p w14:paraId="0D6E22E4" w14:textId="260CB17F" w:rsidR="00E023F0" w:rsidRPr="007E7463" w:rsidRDefault="00E023F0" w:rsidP="00C9217A">
      <w:pPr>
        <w:rPr>
          <w:sz w:val="20"/>
          <w:szCs w:val="20"/>
        </w:rPr>
      </w:pPr>
      <w:r w:rsidRPr="007E7463">
        <w:rPr>
          <w:rStyle w:val="Refdenotaalpie"/>
          <w:sz w:val="20"/>
          <w:szCs w:val="20"/>
        </w:rPr>
        <w:footnoteRef/>
      </w:r>
      <w:r w:rsidRPr="007E7463">
        <w:rPr>
          <w:sz w:val="20"/>
          <w:szCs w:val="20"/>
        </w:rPr>
        <w:t xml:space="preserve"> Si en el </w:t>
      </w:r>
      <w:r w:rsidRPr="007E7463">
        <w:rPr>
          <w:b/>
          <w:sz w:val="20"/>
          <w:szCs w:val="20"/>
        </w:rPr>
        <w:t>apartado 18 de la cláusula 1</w:t>
      </w:r>
      <w:r w:rsidRPr="007E7463">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55">
    <w:p w14:paraId="541AAF25" w14:textId="222ADEEA" w:rsidR="00E023F0" w:rsidRPr="007E7463" w:rsidRDefault="00E023F0" w:rsidP="00CB77E5">
      <w:pPr>
        <w:pStyle w:val="Textonotapie"/>
        <w:rPr>
          <w:rFonts w:cs="Times New Roman"/>
        </w:rPr>
      </w:pPr>
      <w:r w:rsidRPr="007E7463">
        <w:rPr>
          <w:rFonts w:cs="Times New Roman"/>
          <w:vertAlign w:val="superscript"/>
        </w:rPr>
        <w:footnoteRef/>
      </w:r>
      <w:r w:rsidRPr="007E7463">
        <w:rPr>
          <w:rFonts w:cs="Times New Roman"/>
        </w:rPr>
        <w:t xml:space="preserve"> Cuando se den las circunstancias del artículo 302 de la LCSP, se incluirá en esta cláusula la previsión de que el pago del precio se realizará parte en dinero y parte en la entrega de otros bienes de la misma clase. En tal caso se deben identificar y describir en este pliego o en el de prescripciones técnicas los bienes que entregará la Administración. Asimismo, se hará la indicación de que el importe correspondiente a los bienes será un elemento económico a valorar en la adjudicación, debiendo consignarse expresamente por los empresarios en sus ofertas.</w:t>
      </w:r>
    </w:p>
  </w:footnote>
  <w:footnote w:id="56">
    <w:p w14:paraId="5124F9C9" w14:textId="05B679F5" w:rsidR="00E023F0" w:rsidRPr="007E7463" w:rsidRDefault="00E023F0" w:rsidP="003C59A7">
      <w:pPr>
        <w:pStyle w:val="Textonotapie"/>
        <w:widowControl/>
        <w:rPr>
          <w:rFonts w:cs="Times New Roman"/>
        </w:rPr>
      </w:pPr>
      <w:r w:rsidRPr="007E7463">
        <w:rPr>
          <w:rStyle w:val="Refdenotaalpie"/>
          <w:rFonts w:cs="Times New Roman"/>
        </w:rPr>
        <w:footnoteRef/>
      </w:r>
      <w:r w:rsidRPr="007E7463">
        <w:rPr>
          <w:rFonts w:cs="Times New Roman"/>
        </w:rPr>
        <w:t xml:space="preserve"> La información relativa a la cesión de los derechos de cobro deberá suprimirse cuando el órgano de contratación sea un centro, organismo o entidad cuya gestión directa de tesorería no corresponda a la Tesorería General.</w:t>
      </w:r>
    </w:p>
  </w:footnote>
  <w:footnote w:id="57">
    <w:p w14:paraId="385D8B42" w14:textId="5865B168" w:rsidR="00E023F0" w:rsidRPr="007E7463" w:rsidRDefault="00E023F0" w:rsidP="003C59A7">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r w:rsidRPr="007E7463">
        <w:rPr>
          <w:rFonts w:cs="Times New Roman"/>
        </w:rPr>
        <w:tab/>
      </w:r>
    </w:p>
    <w:p w14:paraId="4D1FB6C6" w14:textId="77B43BC3" w:rsidR="00E023F0" w:rsidRPr="007E7463" w:rsidRDefault="00E023F0" w:rsidP="003C59A7">
      <w:pPr>
        <w:pStyle w:val="Textonotapie"/>
        <w:rPr>
          <w:rFonts w:cs="Times New Roman"/>
        </w:rPr>
      </w:pPr>
      <w:r w:rsidRPr="007E7463">
        <w:rPr>
          <w:rFonts w:cs="Times New Roman"/>
        </w:rPr>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58">
    <w:p w14:paraId="4453F9DD" w14:textId="5DDE86A7" w:rsidR="00E023F0" w:rsidRPr="007E7463" w:rsidRDefault="00E023F0" w:rsidP="000D0F48">
      <w:pPr>
        <w:rPr>
          <w:sz w:val="20"/>
          <w:szCs w:val="20"/>
        </w:rPr>
      </w:pPr>
      <w:r w:rsidRPr="007E7463">
        <w:rPr>
          <w:rStyle w:val="Refdenotaalpie"/>
          <w:sz w:val="20"/>
          <w:szCs w:val="20"/>
        </w:rPr>
        <w:footnoteRef/>
      </w:r>
      <w:r w:rsidRPr="007E7463">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59">
    <w:p w14:paraId="128F7B80" w14:textId="706BBE5F" w:rsidR="00E023F0" w:rsidRPr="007E7463" w:rsidRDefault="00E023F0" w:rsidP="005A0B03">
      <w:pPr>
        <w:pStyle w:val="Textonotapie"/>
        <w:rPr>
          <w:rFonts w:cs="Times New Roman"/>
        </w:rPr>
      </w:pPr>
      <w:r w:rsidRPr="007E7463">
        <w:rPr>
          <w:rFonts w:cs="Times New Roman"/>
          <w:vertAlign w:val="superscript"/>
        </w:rPr>
        <w:footnoteRef/>
      </w:r>
      <w:r w:rsidRPr="007E7463">
        <w:rPr>
          <w:rFonts w:cs="Times New Roman"/>
        </w:rPr>
        <w:t xml:space="preserve"> Este plazo podrá ser modificado a criterio del órgano de contratación, en razón a las características del objeto del contrato, debiendo ser fijado el plazo en el PCAP, según el artículo 210.2 de la LCSP.</w:t>
      </w:r>
    </w:p>
  </w:footnote>
  <w:footnote w:id="60">
    <w:p w14:paraId="6C8293A7" w14:textId="3EE42D74"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w:t>
      </w:r>
      <w:r w:rsidR="00781E49" w:rsidRPr="007E7463">
        <w:rPr>
          <w:rFonts w:cs="Times New Roman"/>
        </w:rPr>
        <w:t>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r w:rsidR="00B3639E" w:rsidRPr="007E7463">
        <w:rPr>
          <w:rFonts w:cs="Times New Roman"/>
        </w:rPr>
        <w:t>.”</w:t>
      </w:r>
    </w:p>
  </w:footnote>
  <w:footnote w:id="61">
    <w:p w14:paraId="796B56CC" w14:textId="62E00932" w:rsidR="00E023F0" w:rsidRPr="007E7463" w:rsidRDefault="00E023F0">
      <w:pPr>
        <w:pStyle w:val="Textonotapie"/>
        <w:rPr>
          <w:rFonts w:cs="Times New Roman"/>
        </w:rPr>
      </w:pPr>
      <w:r w:rsidRPr="007E7463">
        <w:rPr>
          <w:rStyle w:val="Refdenotaalpie"/>
          <w:rFonts w:cs="Times New Roman"/>
        </w:rPr>
        <w:footnoteRef/>
      </w:r>
      <w:r w:rsidRPr="007E7463">
        <w:rPr>
          <w:rFonts w:cs="Times New Roman"/>
        </w:rPr>
        <w:t xml:space="preserve"> Desglose de costes si se exige en las cláusulas 1.8  y 10.6.</w:t>
      </w:r>
    </w:p>
  </w:footnote>
  <w:footnote w:id="62">
    <w:p w14:paraId="18D905C4" w14:textId="77777777" w:rsidR="00E023F0" w:rsidRPr="007E7463" w:rsidRDefault="00E023F0" w:rsidP="00120545">
      <w:pPr>
        <w:pStyle w:val="Textonotapie"/>
        <w:rPr>
          <w:rFonts w:cs="Times New Roman"/>
        </w:rPr>
      </w:pPr>
      <w:r w:rsidRPr="007E7463">
        <w:rPr>
          <w:rStyle w:val="Refdenotaalpie"/>
          <w:rFonts w:cs="Times New Roman"/>
        </w:rPr>
        <w:footnoteRef/>
      </w:r>
      <w:r w:rsidRPr="007E7463">
        <w:rPr>
          <w:rFonts w:cs="Times New Roman"/>
        </w:rPr>
        <w:t xml:space="preserve"> Se deberá indicar, a continuación del nombre o razón social, si se trata o no de una pequeña o mediana empresa.</w:t>
      </w:r>
    </w:p>
  </w:footnote>
  <w:footnote w:id="63">
    <w:p w14:paraId="46D1D17A" w14:textId="644FC085" w:rsidR="00E023F0" w:rsidRPr="007E7463" w:rsidRDefault="00E023F0" w:rsidP="00BB32E7">
      <w:pPr>
        <w:pStyle w:val="Textonotapie"/>
        <w:rPr>
          <w:rFonts w:cs="Times New Roman"/>
        </w:rPr>
      </w:pPr>
      <w:r w:rsidRPr="007E7463">
        <w:rPr>
          <w:rStyle w:val="Refdenotaalpie"/>
          <w:rFonts w:cs="Times New Roman"/>
        </w:rPr>
        <w:footnoteRef/>
      </w:r>
      <w:r w:rsidRPr="007E7463">
        <w:rPr>
          <w:rFonts w:cs="Times New Roman"/>
        </w:rPr>
        <w:t xml:space="preserve"> En caso de que el licitador sea una unión temporal de empresarios, la proposición económica deberá ser firmada por los representantes de cada una de las empresas que compongan la unión. </w:t>
      </w:r>
    </w:p>
  </w:footnote>
  <w:footnote w:id="64">
    <w:p w14:paraId="1B808B82" w14:textId="2D74C4C8" w:rsidR="00E023F0" w:rsidRPr="007E7463" w:rsidRDefault="00E023F0" w:rsidP="004B5779">
      <w:pPr>
        <w:pStyle w:val="Textonotapie"/>
        <w:rPr>
          <w:rFonts w:cs="Times New Roman"/>
        </w:rPr>
      </w:pPr>
      <w:r w:rsidRPr="007E7463">
        <w:rPr>
          <w:rStyle w:val="Refdenotaalpie"/>
          <w:rFonts w:cs="Times New Roman"/>
        </w:rPr>
        <w:footnoteRef/>
      </w:r>
      <w:r w:rsidRPr="007E7463">
        <w:rPr>
          <w:rFonts w:cs="Times New Roman"/>
        </w:rPr>
        <w:t xml:space="preserve"> En el caso de licitación en unión temporal de empresarios, deberá presentarse una declaración responsable por cada una de las empresas componentes de la UTE (art. 140.1 e) de la Ley 9/20117, de 8 de noviembre, de Contratos del Sector Público). </w:t>
      </w:r>
    </w:p>
  </w:footnote>
  <w:footnote w:id="65">
    <w:p w14:paraId="4487F302" w14:textId="73ADFC3A" w:rsidR="00E023F0" w:rsidRPr="007E7463" w:rsidRDefault="00E023F0" w:rsidP="004B5779">
      <w:pPr>
        <w:spacing w:line="240" w:lineRule="auto"/>
        <w:rPr>
          <w:sz w:val="20"/>
          <w:szCs w:val="20"/>
        </w:rPr>
      </w:pPr>
      <w:r w:rsidRPr="007E7463">
        <w:rPr>
          <w:rStyle w:val="Refdenotaalpie"/>
          <w:sz w:val="20"/>
          <w:szCs w:val="20"/>
        </w:rPr>
        <w:footnoteRef/>
      </w:r>
      <w:r w:rsidRPr="007E7463">
        <w:rPr>
          <w:sz w:val="20"/>
          <w:szCs w:val="20"/>
        </w:rPr>
        <w:t xml:space="preserve"> Esta declaración responsable deberá ser suscrita por persona con capacidad para otorgarla. Indíquese la representación que ostenta el declarante en la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2439" w14:textId="093ECE80" w:rsidR="00B023F4" w:rsidRPr="00B023F4" w:rsidRDefault="00B023F4" w:rsidP="00B023F4">
    <w:pPr>
      <w:pStyle w:val="Encabezado"/>
    </w:pPr>
    <w:r w:rsidRPr="007C6839">
      <w:rPr>
        <w:rFonts w:cs="Arial"/>
        <w:noProof/>
        <w:sz w:val="20"/>
        <w:szCs w:val="20"/>
      </w:rPr>
      <w:drawing>
        <wp:inline distT="0" distB="0" distL="0" distR="0" wp14:anchorId="4984A76B" wp14:editId="01178014">
          <wp:extent cx="3683000" cy="520700"/>
          <wp:effectExtent l="0" t="0" r="0" b="0"/>
          <wp:docPr id="1974207040" name="Imagen 2" descr="FIB Puerta de Hie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B Puerta de Hier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0" cy="52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ACE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E82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C7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809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803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81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2B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21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C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26F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02E04"/>
    <w:multiLevelType w:val="hybridMultilevel"/>
    <w:tmpl w:val="0D9C8FE0"/>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4437EC"/>
    <w:multiLevelType w:val="hybridMultilevel"/>
    <w:tmpl w:val="0BE82328"/>
    <w:lvl w:ilvl="0" w:tplc="317EFED6">
      <w:numFmt w:val="bullet"/>
      <w:lvlText w:val="-"/>
      <w:lvlJc w:val="left"/>
      <w:pPr>
        <w:tabs>
          <w:tab w:val="num" w:pos="1069"/>
        </w:tabs>
        <w:ind w:left="1069" w:hanging="360"/>
      </w:pPr>
      <w:rPr>
        <w:rFonts w:ascii="Times New Roman" w:eastAsia="Times New Roman" w:hAnsi="Times New Roman" w:cs="Times New Roman" w:hint="default"/>
        <w:i w:val="0"/>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0B697F50"/>
    <w:multiLevelType w:val="hybridMultilevel"/>
    <w:tmpl w:val="4CCA4894"/>
    <w:lvl w:ilvl="0" w:tplc="17B4BF6C">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0E4F2714"/>
    <w:multiLevelType w:val="hybridMultilevel"/>
    <w:tmpl w:val="CAB0700E"/>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86CDE"/>
    <w:multiLevelType w:val="hybridMultilevel"/>
    <w:tmpl w:val="0A469302"/>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11411F95"/>
    <w:multiLevelType w:val="hybridMultilevel"/>
    <w:tmpl w:val="7DC8D654"/>
    <w:lvl w:ilvl="0" w:tplc="FF60A7B6">
      <w:start w:val="9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119F33ED"/>
    <w:multiLevelType w:val="hybridMultilevel"/>
    <w:tmpl w:val="993E6728"/>
    <w:lvl w:ilvl="0" w:tplc="B6161F32">
      <w:start w:val="1"/>
      <w:numFmt w:val="bullet"/>
      <w:lvlText w:val=""/>
      <w:lvlJc w:val="left"/>
      <w:pPr>
        <w:tabs>
          <w:tab w:val="num" w:pos="1848"/>
        </w:tabs>
        <w:ind w:left="1848" w:hanging="360"/>
      </w:pPr>
      <w:rPr>
        <w:rFonts w:ascii="Symbol" w:hAnsi="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F">
      <w:start w:val="1"/>
      <w:numFmt w:val="decimal"/>
      <w:lvlText w:val="%3."/>
      <w:lvlJc w:val="left"/>
      <w:pPr>
        <w:tabs>
          <w:tab w:val="num" w:pos="2220"/>
        </w:tabs>
        <w:ind w:left="2220" w:hanging="360"/>
      </w:pPr>
      <w:rPr>
        <w:rFonts w:hint="default"/>
        <w:color w:val="auto"/>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2712188"/>
    <w:multiLevelType w:val="hybridMultilevel"/>
    <w:tmpl w:val="1610BA5C"/>
    <w:lvl w:ilvl="0" w:tplc="169E283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945381"/>
    <w:multiLevelType w:val="hybridMultilevel"/>
    <w:tmpl w:val="A8C29BC2"/>
    <w:lvl w:ilvl="0" w:tplc="C73E36BE">
      <w:start w:val="1"/>
      <w:numFmt w:val="lowerRoman"/>
      <w:lvlText w:val="%1."/>
      <w:lvlJc w:val="righ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305A282F"/>
    <w:multiLevelType w:val="hybridMultilevel"/>
    <w:tmpl w:val="556455BA"/>
    <w:lvl w:ilvl="0" w:tplc="12CA17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CB6D3C"/>
    <w:multiLevelType w:val="hybridMultilevel"/>
    <w:tmpl w:val="F466732E"/>
    <w:lvl w:ilvl="0" w:tplc="B472FA5A">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2AA5DB9"/>
    <w:multiLevelType w:val="hybridMultilevel"/>
    <w:tmpl w:val="A4BE8220"/>
    <w:lvl w:ilvl="0" w:tplc="4C861C8E">
      <w:numFmt w:val="bullet"/>
      <w:lvlText w:val="•"/>
      <w:lvlJc w:val="left"/>
      <w:pPr>
        <w:ind w:left="1068" w:hanging="708"/>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0D7E40"/>
    <w:multiLevelType w:val="hybridMultilevel"/>
    <w:tmpl w:val="62DCF1DC"/>
    <w:lvl w:ilvl="0" w:tplc="4A1C7F22">
      <w:start w:val="1"/>
      <w:numFmt w:val="bullet"/>
      <w:lvlText w:val=""/>
      <w:lvlJc w:val="left"/>
      <w:pPr>
        <w:tabs>
          <w:tab w:val="num" w:pos="720"/>
        </w:tabs>
        <w:ind w:left="720" w:hanging="360"/>
      </w:pPr>
      <w:rPr>
        <w:rFonts w:ascii="Wingdings 3" w:hAnsi="Wingdings 3" w:hint="default"/>
      </w:rPr>
    </w:lvl>
    <w:lvl w:ilvl="1" w:tplc="E04EBC2E">
      <w:start w:val="1"/>
      <w:numFmt w:val="bullet"/>
      <w:lvlText w:val=""/>
      <w:lvlJc w:val="left"/>
      <w:pPr>
        <w:tabs>
          <w:tab w:val="num" w:pos="1440"/>
        </w:tabs>
        <w:ind w:left="1440" w:hanging="360"/>
      </w:pPr>
      <w:rPr>
        <w:rFonts w:ascii="Wingdings 3" w:hAnsi="Wingdings 3" w:hint="default"/>
      </w:rPr>
    </w:lvl>
    <w:lvl w:ilvl="2" w:tplc="AF0CCFF8" w:tentative="1">
      <w:start w:val="1"/>
      <w:numFmt w:val="bullet"/>
      <w:lvlText w:val=""/>
      <w:lvlJc w:val="left"/>
      <w:pPr>
        <w:tabs>
          <w:tab w:val="num" w:pos="2160"/>
        </w:tabs>
        <w:ind w:left="2160" w:hanging="360"/>
      </w:pPr>
      <w:rPr>
        <w:rFonts w:ascii="Wingdings 3" w:hAnsi="Wingdings 3" w:hint="default"/>
      </w:rPr>
    </w:lvl>
    <w:lvl w:ilvl="3" w:tplc="05CE06FA" w:tentative="1">
      <w:start w:val="1"/>
      <w:numFmt w:val="bullet"/>
      <w:lvlText w:val=""/>
      <w:lvlJc w:val="left"/>
      <w:pPr>
        <w:tabs>
          <w:tab w:val="num" w:pos="2880"/>
        </w:tabs>
        <w:ind w:left="2880" w:hanging="360"/>
      </w:pPr>
      <w:rPr>
        <w:rFonts w:ascii="Wingdings 3" w:hAnsi="Wingdings 3" w:hint="default"/>
      </w:rPr>
    </w:lvl>
    <w:lvl w:ilvl="4" w:tplc="290AD3FC" w:tentative="1">
      <w:start w:val="1"/>
      <w:numFmt w:val="bullet"/>
      <w:lvlText w:val=""/>
      <w:lvlJc w:val="left"/>
      <w:pPr>
        <w:tabs>
          <w:tab w:val="num" w:pos="3600"/>
        </w:tabs>
        <w:ind w:left="3600" w:hanging="360"/>
      </w:pPr>
      <w:rPr>
        <w:rFonts w:ascii="Wingdings 3" w:hAnsi="Wingdings 3" w:hint="default"/>
      </w:rPr>
    </w:lvl>
    <w:lvl w:ilvl="5" w:tplc="0EF05102" w:tentative="1">
      <w:start w:val="1"/>
      <w:numFmt w:val="bullet"/>
      <w:lvlText w:val=""/>
      <w:lvlJc w:val="left"/>
      <w:pPr>
        <w:tabs>
          <w:tab w:val="num" w:pos="4320"/>
        </w:tabs>
        <w:ind w:left="4320" w:hanging="360"/>
      </w:pPr>
      <w:rPr>
        <w:rFonts w:ascii="Wingdings 3" w:hAnsi="Wingdings 3" w:hint="default"/>
      </w:rPr>
    </w:lvl>
    <w:lvl w:ilvl="6" w:tplc="157EF5B0" w:tentative="1">
      <w:start w:val="1"/>
      <w:numFmt w:val="bullet"/>
      <w:lvlText w:val=""/>
      <w:lvlJc w:val="left"/>
      <w:pPr>
        <w:tabs>
          <w:tab w:val="num" w:pos="5040"/>
        </w:tabs>
        <w:ind w:left="5040" w:hanging="360"/>
      </w:pPr>
      <w:rPr>
        <w:rFonts w:ascii="Wingdings 3" w:hAnsi="Wingdings 3" w:hint="default"/>
      </w:rPr>
    </w:lvl>
    <w:lvl w:ilvl="7" w:tplc="F4BC51C6" w:tentative="1">
      <w:start w:val="1"/>
      <w:numFmt w:val="bullet"/>
      <w:lvlText w:val=""/>
      <w:lvlJc w:val="left"/>
      <w:pPr>
        <w:tabs>
          <w:tab w:val="num" w:pos="5760"/>
        </w:tabs>
        <w:ind w:left="5760" w:hanging="360"/>
      </w:pPr>
      <w:rPr>
        <w:rFonts w:ascii="Wingdings 3" w:hAnsi="Wingdings 3" w:hint="default"/>
      </w:rPr>
    </w:lvl>
    <w:lvl w:ilvl="8" w:tplc="8CD675EC"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AEF26AB"/>
    <w:multiLevelType w:val="hybridMultilevel"/>
    <w:tmpl w:val="4BA0C702"/>
    <w:lvl w:ilvl="0" w:tplc="E578CF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E0A4BFF"/>
    <w:multiLevelType w:val="hybridMultilevel"/>
    <w:tmpl w:val="96B88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156A1F"/>
    <w:multiLevelType w:val="multilevel"/>
    <w:tmpl w:val="2D543DD2"/>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09D580C"/>
    <w:multiLevelType w:val="hybridMultilevel"/>
    <w:tmpl w:val="358EFF74"/>
    <w:lvl w:ilvl="0" w:tplc="BFE2C422">
      <w:start w:val="1"/>
      <w:numFmt w:val="bullet"/>
      <w:lvlText w:val=""/>
      <w:lvlJc w:val="left"/>
      <w:pPr>
        <w:tabs>
          <w:tab w:val="num" w:pos="720"/>
        </w:tabs>
        <w:ind w:left="720" w:hanging="360"/>
      </w:pPr>
      <w:rPr>
        <w:rFonts w:ascii="Wingdings 3" w:hAnsi="Wingdings 3" w:hint="default"/>
      </w:rPr>
    </w:lvl>
    <w:lvl w:ilvl="1" w:tplc="CA1AFA36">
      <w:start w:val="1"/>
      <w:numFmt w:val="bullet"/>
      <w:lvlText w:val=""/>
      <w:lvlJc w:val="left"/>
      <w:pPr>
        <w:tabs>
          <w:tab w:val="num" w:pos="1440"/>
        </w:tabs>
        <w:ind w:left="1440" w:hanging="360"/>
      </w:pPr>
      <w:rPr>
        <w:rFonts w:ascii="Wingdings 3" w:hAnsi="Wingdings 3" w:hint="default"/>
      </w:rPr>
    </w:lvl>
    <w:lvl w:ilvl="2" w:tplc="AC2216EE" w:tentative="1">
      <w:start w:val="1"/>
      <w:numFmt w:val="bullet"/>
      <w:lvlText w:val=""/>
      <w:lvlJc w:val="left"/>
      <w:pPr>
        <w:tabs>
          <w:tab w:val="num" w:pos="2160"/>
        </w:tabs>
        <w:ind w:left="2160" w:hanging="360"/>
      </w:pPr>
      <w:rPr>
        <w:rFonts w:ascii="Wingdings 3" w:hAnsi="Wingdings 3" w:hint="default"/>
      </w:rPr>
    </w:lvl>
    <w:lvl w:ilvl="3" w:tplc="015EADFC" w:tentative="1">
      <w:start w:val="1"/>
      <w:numFmt w:val="bullet"/>
      <w:lvlText w:val=""/>
      <w:lvlJc w:val="left"/>
      <w:pPr>
        <w:tabs>
          <w:tab w:val="num" w:pos="2880"/>
        </w:tabs>
        <w:ind w:left="2880" w:hanging="360"/>
      </w:pPr>
      <w:rPr>
        <w:rFonts w:ascii="Wingdings 3" w:hAnsi="Wingdings 3" w:hint="default"/>
      </w:rPr>
    </w:lvl>
    <w:lvl w:ilvl="4" w:tplc="11B841F6" w:tentative="1">
      <w:start w:val="1"/>
      <w:numFmt w:val="bullet"/>
      <w:lvlText w:val=""/>
      <w:lvlJc w:val="left"/>
      <w:pPr>
        <w:tabs>
          <w:tab w:val="num" w:pos="3600"/>
        </w:tabs>
        <w:ind w:left="3600" w:hanging="360"/>
      </w:pPr>
      <w:rPr>
        <w:rFonts w:ascii="Wingdings 3" w:hAnsi="Wingdings 3" w:hint="default"/>
      </w:rPr>
    </w:lvl>
    <w:lvl w:ilvl="5" w:tplc="CC44F05A" w:tentative="1">
      <w:start w:val="1"/>
      <w:numFmt w:val="bullet"/>
      <w:lvlText w:val=""/>
      <w:lvlJc w:val="left"/>
      <w:pPr>
        <w:tabs>
          <w:tab w:val="num" w:pos="4320"/>
        </w:tabs>
        <w:ind w:left="4320" w:hanging="360"/>
      </w:pPr>
      <w:rPr>
        <w:rFonts w:ascii="Wingdings 3" w:hAnsi="Wingdings 3" w:hint="default"/>
      </w:rPr>
    </w:lvl>
    <w:lvl w:ilvl="6" w:tplc="5A40D722" w:tentative="1">
      <w:start w:val="1"/>
      <w:numFmt w:val="bullet"/>
      <w:lvlText w:val=""/>
      <w:lvlJc w:val="left"/>
      <w:pPr>
        <w:tabs>
          <w:tab w:val="num" w:pos="5040"/>
        </w:tabs>
        <w:ind w:left="5040" w:hanging="360"/>
      </w:pPr>
      <w:rPr>
        <w:rFonts w:ascii="Wingdings 3" w:hAnsi="Wingdings 3" w:hint="default"/>
      </w:rPr>
    </w:lvl>
    <w:lvl w:ilvl="7" w:tplc="D66220AC" w:tentative="1">
      <w:start w:val="1"/>
      <w:numFmt w:val="bullet"/>
      <w:lvlText w:val=""/>
      <w:lvlJc w:val="left"/>
      <w:pPr>
        <w:tabs>
          <w:tab w:val="num" w:pos="5760"/>
        </w:tabs>
        <w:ind w:left="5760" w:hanging="360"/>
      </w:pPr>
      <w:rPr>
        <w:rFonts w:ascii="Wingdings 3" w:hAnsi="Wingdings 3" w:hint="default"/>
      </w:rPr>
    </w:lvl>
    <w:lvl w:ilvl="8" w:tplc="CC72B56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32F3C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B4B21F8"/>
    <w:multiLevelType w:val="hybridMultilevel"/>
    <w:tmpl w:val="9F147014"/>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B2440"/>
    <w:multiLevelType w:val="multilevel"/>
    <w:tmpl w:val="CAB0700E"/>
    <w:lvl w:ilvl="0">
      <w:start w:val="1"/>
      <w:numFmt w:val="bullet"/>
      <w:lvlRestart w:val="0"/>
      <w:lvlText w:val="-"/>
      <w:lvlJc w:val="left"/>
      <w:pPr>
        <w:tabs>
          <w:tab w:val="num" w:pos="906"/>
        </w:tabs>
        <w:ind w:left="906" w:hanging="36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7E7E04"/>
    <w:multiLevelType w:val="hybridMultilevel"/>
    <w:tmpl w:val="5F70C106"/>
    <w:lvl w:ilvl="0" w:tplc="8B0A84B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EA7F52"/>
    <w:multiLevelType w:val="hybridMultilevel"/>
    <w:tmpl w:val="06924F58"/>
    <w:lvl w:ilvl="0" w:tplc="3440CF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653A31"/>
    <w:multiLevelType w:val="hybridMultilevel"/>
    <w:tmpl w:val="1D92CCDC"/>
    <w:lvl w:ilvl="0" w:tplc="8B0A84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7" w15:restartNumberingAfterBreak="0">
    <w:nsid w:val="756732D2"/>
    <w:multiLevelType w:val="hybridMultilevel"/>
    <w:tmpl w:val="C1BCFB3E"/>
    <w:lvl w:ilvl="0" w:tplc="0310CD4E">
      <w:start w:val="1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D37A9D"/>
    <w:multiLevelType w:val="hybridMultilevel"/>
    <w:tmpl w:val="FA52C746"/>
    <w:lvl w:ilvl="0" w:tplc="96F6D780">
      <w:numFmt w:val="bullet"/>
      <w:lvlText w:val="-"/>
      <w:lvlJc w:val="left"/>
      <w:pPr>
        <w:ind w:left="1789" w:hanging="360"/>
      </w:pPr>
      <w:rPr>
        <w:rFonts w:ascii="Times New Roman" w:eastAsia="Times New Roman" w:hAnsi="Times New Roman" w:cs="Times New Roman" w:hint="default"/>
      </w:rPr>
    </w:lvl>
    <w:lvl w:ilvl="1" w:tplc="0C0A0003">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39" w15:restartNumberingAfterBreak="0">
    <w:nsid w:val="7F9B43ED"/>
    <w:multiLevelType w:val="multilevel"/>
    <w:tmpl w:val="819CC466"/>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5"/>
  </w:num>
  <w:num w:numId="13">
    <w:abstractNumId w:val="14"/>
  </w:num>
  <w:num w:numId="14">
    <w:abstractNumId w:val="32"/>
  </w:num>
  <w:num w:numId="15">
    <w:abstractNumId w:val="31"/>
  </w:num>
  <w:num w:numId="16">
    <w:abstractNumId w:val="16"/>
  </w:num>
  <w:num w:numId="17">
    <w:abstractNumId w:val="21"/>
  </w:num>
  <w:num w:numId="18">
    <w:abstractNumId w:val="18"/>
  </w:num>
  <w:num w:numId="19">
    <w:abstractNumId w:val="12"/>
  </w:num>
  <w:num w:numId="20">
    <w:abstractNumId w:val="13"/>
  </w:num>
  <w:num w:numId="21">
    <w:abstractNumId w:val="37"/>
  </w:num>
  <w:num w:numId="22">
    <w:abstractNumId w:val="25"/>
  </w:num>
  <w:num w:numId="23">
    <w:abstractNumId w:val="20"/>
  </w:num>
  <w:num w:numId="24">
    <w:abstractNumId w:val="34"/>
  </w:num>
  <w:num w:numId="25">
    <w:abstractNumId w:val="26"/>
  </w:num>
  <w:num w:numId="26">
    <w:abstractNumId w:val="28"/>
  </w:num>
  <w:num w:numId="27">
    <w:abstractNumId w:val="24"/>
  </w:num>
  <w:num w:numId="28">
    <w:abstractNumId w:val="11"/>
  </w:num>
  <w:num w:numId="29">
    <w:abstractNumId w:val="38"/>
  </w:num>
  <w:num w:numId="30">
    <w:abstractNumId w:val="23"/>
  </w:num>
  <w:num w:numId="31">
    <w:abstractNumId w:val="36"/>
  </w:num>
  <w:num w:numId="32">
    <w:abstractNumId w:val="30"/>
  </w:num>
  <w:num w:numId="33">
    <w:abstractNumId w:val="33"/>
  </w:num>
  <w:num w:numId="34">
    <w:abstractNumId w:val="15"/>
  </w:num>
  <w:num w:numId="35">
    <w:abstractNumId w:val="10"/>
  </w:num>
  <w:num w:numId="36">
    <w:abstractNumId w:val="22"/>
  </w:num>
  <w:num w:numId="37">
    <w:abstractNumId w:val="19"/>
  </w:num>
  <w:num w:numId="38">
    <w:abstractNumId w:val="39"/>
  </w:num>
  <w:num w:numId="39">
    <w:abstractNumId w:val="27"/>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lucena valencia">
    <w15:presenceInfo w15:providerId="Windows Live" w15:userId="f3f5481791299d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42"/>
    <w:rsid w:val="000003A4"/>
    <w:rsid w:val="000009AA"/>
    <w:rsid w:val="00002749"/>
    <w:rsid w:val="00003402"/>
    <w:rsid w:val="0000342D"/>
    <w:rsid w:val="0000612D"/>
    <w:rsid w:val="000062EB"/>
    <w:rsid w:val="00010517"/>
    <w:rsid w:val="00010F32"/>
    <w:rsid w:val="000111E8"/>
    <w:rsid w:val="000132D7"/>
    <w:rsid w:val="000135CF"/>
    <w:rsid w:val="00013F98"/>
    <w:rsid w:val="00015093"/>
    <w:rsid w:val="000150F9"/>
    <w:rsid w:val="0001666F"/>
    <w:rsid w:val="000169AF"/>
    <w:rsid w:val="000217DD"/>
    <w:rsid w:val="00022058"/>
    <w:rsid w:val="00022EED"/>
    <w:rsid w:val="00023236"/>
    <w:rsid w:val="000236AF"/>
    <w:rsid w:val="00023D4D"/>
    <w:rsid w:val="000248DC"/>
    <w:rsid w:val="00024D5B"/>
    <w:rsid w:val="00024FA5"/>
    <w:rsid w:val="0002627B"/>
    <w:rsid w:val="00026619"/>
    <w:rsid w:val="00026F86"/>
    <w:rsid w:val="00027DB7"/>
    <w:rsid w:val="00027F72"/>
    <w:rsid w:val="00030335"/>
    <w:rsid w:val="00032656"/>
    <w:rsid w:val="000327E0"/>
    <w:rsid w:val="00032D0A"/>
    <w:rsid w:val="00033BDA"/>
    <w:rsid w:val="00036038"/>
    <w:rsid w:val="00036D0D"/>
    <w:rsid w:val="000379B0"/>
    <w:rsid w:val="00037BE4"/>
    <w:rsid w:val="00037F24"/>
    <w:rsid w:val="00042752"/>
    <w:rsid w:val="000432ED"/>
    <w:rsid w:val="000436B3"/>
    <w:rsid w:val="00044873"/>
    <w:rsid w:val="0004499E"/>
    <w:rsid w:val="00044BA0"/>
    <w:rsid w:val="00046B91"/>
    <w:rsid w:val="00047EFC"/>
    <w:rsid w:val="00051380"/>
    <w:rsid w:val="00052794"/>
    <w:rsid w:val="000537BE"/>
    <w:rsid w:val="00053AC3"/>
    <w:rsid w:val="000558AE"/>
    <w:rsid w:val="00055A74"/>
    <w:rsid w:val="00057FD4"/>
    <w:rsid w:val="00060023"/>
    <w:rsid w:val="000607BE"/>
    <w:rsid w:val="00060881"/>
    <w:rsid w:val="00060EB9"/>
    <w:rsid w:val="00062024"/>
    <w:rsid w:val="00063A63"/>
    <w:rsid w:val="00065858"/>
    <w:rsid w:val="00066927"/>
    <w:rsid w:val="00067050"/>
    <w:rsid w:val="000674FB"/>
    <w:rsid w:val="000709C0"/>
    <w:rsid w:val="00070C83"/>
    <w:rsid w:val="00071C76"/>
    <w:rsid w:val="0007348A"/>
    <w:rsid w:val="00074945"/>
    <w:rsid w:val="000761B5"/>
    <w:rsid w:val="000774C7"/>
    <w:rsid w:val="00080C38"/>
    <w:rsid w:val="000825F1"/>
    <w:rsid w:val="00082749"/>
    <w:rsid w:val="000864ED"/>
    <w:rsid w:val="00086D51"/>
    <w:rsid w:val="00087805"/>
    <w:rsid w:val="00087FAE"/>
    <w:rsid w:val="0009225D"/>
    <w:rsid w:val="00092472"/>
    <w:rsid w:val="00092AFF"/>
    <w:rsid w:val="000952F1"/>
    <w:rsid w:val="000953A4"/>
    <w:rsid w:val="0009791E"/>
    <w:rsid w:val="00097A2F"/>
    <w:rsid w:val="000A050F"/>
    <w:rsid w:val="000A3691"/>
    <w:rsid w:val="000A6728"/>
    <w:rsid w:val="000A7A63"/>
    <w:rsid w:val="000B2CF1"/>
    <w:rsid w:val="000B4171"/>
    <w:rsid w:val="000B4B27"/>
    <w:rsid w:val="000B5BE3"/>
    <w:rsid w:val="000B5F6A"/>
    <w:rsid w:val="000B61D9"/>
    <w:rsid w:val="000B78A2"/>
    <w:rsid w:val="000C4A2D"/>
    <w:rsid w:val="000C4A32"/>
    <w:rsid w:val="000C4D93"/>
    <w:rsid w:val="000C55D8"/>
    <w:rsid w:val="000C56F4"/>
    <w:rsid w:val="000C765D"/>
    <w:rsid w:val="000D0F48"/>
    <w:rsid w:val="000D3452"/>
    <w:rsid w:val="000D6308"/>
    <w:rsid w:val="000E0275"/>
    <w:rsid w:val="000E0BED"/>
    <w:rsid w:val="000E1619"/>
    <w:rsid w:val="000E2840"/>
    <w:rsid w:val="000E2F29"/>
    <w:rsid w:val="000E4092"/>
    <w:rsid w:val="000E4B2B"/>
    <w:rsid w:val="000E6561"/>
    <w:rsid w:val="000E72D4"/>
    <w:rsid w:val="000E7FA5"/>
    <w:rsid w:val="000F024D"/>
    <w:rsid w:val="000F05D1"/>
    <w:rsid w:val="000F0779"/>
    <w:rsid w:val="000F0D14"/>
    <w:rsid w:val="000F1120"/>
    <w:rsid w:val="000F2BD6"/>
    <w:rsid w:val="000F3871"/>
    <w:rsid w:val="000F4EBE"/>
    <w:rsid w:val="000F524D"/>
    <w:rsid w:val="000F5B7B"/>
    <w:rsid w:val="000F7B09"/>
    <w:rsid w:val="0010124F"/>
    <w:rsid w:val="00103CD0"/>
    <w:rsid w:val="0010426A"/>
    <w:rsid w:val="00105505"/>
    <w:rsid w:val="00105C57"/>
    <w:rsid w:val="00105F02"/>
    <w:rsid w:val="001063C0"/>
    <w:rsid w:val="00106865"/>
    <w:rsid w:val="00107A7A"/>
    <w:rsid w:val="00107ADA"/>
    <w:rsid w:val="00107D8E"/>
    <w:rsid w:val="00110DFE"/>
    <w:rsid w:val="00112EFE"/>
    <w:rsid w:val="00113FC1"/>
    <w:rsid w:val="00120545"/>
    <w:rsid w:val="00122302"/>
    <w:rsid w:val="00122B98"/>
    <w:rsid w:val="001234A7"/>
    <w:rsid w:val="00123CD1"/>
    <w:rsid w:val="00124447"/>
    <w:rsid w:val="00124CD8"/>
    <w:rsid w:val="00126096"/>
    <w:rsid w:val="00127291"/>
    <w:rsid w:val="00127D07"/>
    <w:rsid w:val="00130BB2"/>
    <w:rsid w:val="0013569D"/>
    <w:rsid w:val="00137E66"/>
    <w:rsid w:val="001409CA"/>
    <w:rsid w:val="00141830"/>
    <w:rsid w:val="00142D19"/>
    <w:rsid w:val="001432CB"/>
    <w:rsid w:val="00146A90"/>
    <w:rsid w:val="00147CBA"/>
    <w:rsid w:val="00150D76"/>
    <w:rsid w:val="00151970"/>
    <w:rsid w:val="00151C0A"/>
    <w:rsid w:val="001555B2"/>
    <w:rsid w:val="001566D9"/>
    <w:rsid w:val="001568BB"/>
    <w:rsid w:val="00163D46"/>
    <w:rsid w:val="001655A2"/>
    <w:rsid w:val="00165D63"/>
    <w:rsid w:val="00167F93"/>
    <w:rsid w:val="0017028C"/>
    <w:rsid w:val="00171586"/>
    <w:rsid w:val="00173407"/>
    <w:rsid w:val="001737DC"/>
    <w:rsid w:val="00173CEB"/>
    <w:rsid w:val="001743A2"/>
    <w:rsid w:val="00174B1E"/>
    <w:rsid w:val="00175629"/>
    <w:rsid w:val="00177B77"/>
    <w:rsid w:val="00180768"/>
    <w:rsid w:val="001813B5"/>
    <w:rsid w:val="00183807"/>
    <w:rsid w:val="001844C8"/>
    <w:rsid w:val="00185A96"/>
    <w:rsid w:val="0018619B"/>
    <w:rsid w:val="00186375"/>
    <w:rsid w:val="00186A36"/>
    <w:rsid w:val="0019075E"/>
    <w:rsid w:val="00193255"/>
    <w:rsid w:val="001951ED"/>
    <w:rsid w:val="00195299"/>
    <w:rsid w:val="00195461"/>
    <w:rsid w:val="0019595B"/>
    <w:rsid w:val="00196473"/>
    <w:rsid w:val="001A05AF"/>
    <w:rsid w:val="001A200E"/>
    <w:rsid w:val="001A3A4A"/>
    <w:rsid w:val="001A46BC"/>
    <w:rsid w:val="001A56D0"/>
    <w:rsid w:val="001A582B"/>
    <w:rsid w:val="001A62DF"/>
    <w:rsid w:val="001A6429"/>
    <w:rsid w:val="001A697B"/>
    <w:rsid w:val="001B0A95"/>
    <w:rsid w:val="001B0CB2"/>
    <w:rsid w:val="001B191D"/>
    <w:rsid w:val="001B1F27"/>
    <w:rsid w:val="001B28C5"/>
    <w:rsid w:val="001B2C27"/>
    <w:rsid w:val="001B2EE5"/>
    <w:rsid w:val="001B40B5"/>
    <w:rsid w:val="001B49D7"/>
    <w:rsid w:val="001B637C"/>
    <w:rsid w:val="001B6851"/>
    <w:rsid w:val="001B747A"/>
    <w:rsid w:val="001B7952"/>
    <w:rsid w:val="001C163D"/>
    <w:rsid w:val="001C1E27"/>
    <w:rsid w:val="001C1F61"/>
    <w:rsid w:val="001C29A7"/>
    <w:rsid w:val="001C2B55"/>
    <w:rsid w:val="001C312D"/>
    <w:rsid w:val="001C5847"/>
    <w:rsid w:val="001C7736"/>
    <w:rsid w:val="001C7B36"/>
    <w:rsid w:val="001D062A"/>
    <w:rsid w:val="001D11BD"/>
    <w:rsid w:val="001D121E"/>
    <w:rsid w:val="001D152C"/>
    <w:rsid w:val="001D4721"/>
    <w:rsid w:val="001D532F"/>
    <w:rsid w:val="001D5A6E"/>
    <w:rsid w:val="001D663C"/>
    <w:rsid w:val="001E00CD"/>
    <w:rsid w:val="001E05DC"/>
    <w:rsid w:val="001E0A13"/>
    <w:rsid w:val="001E1802"/>
    <w:rsid w:val="001E1B78"/>
    <w:rsid w:val="001E2EAA"/>
    <w:rsid w:val="001E39E0"/>
    <w:rsid w:val="001E48FF"/>
    <w:rsid w:val="001F0367"/>
    <w:rsid w:val="001F13D5"/>
    <w:rsid w:val="001F1596"/>
    <w:rsid w:val="001F411D"/>
    <w:rsid w:val="001F4787"/>
    <w:rsid w:val="001F6231"/>
    <w:rsid w:val="001F6C2C"/>
    <w:rsid w:val="001F726E"/>
    <w:rsid w:val="002016A6"/>
    <w:rsid w:val="00201BD2"/>
    <w:rsid w:val="00202001"/>
    <w:rsid w:val="00202B16"/>
    <w:rsid w:val="0020518B"/>
    <w:rsid w:val="00206AF6"/>
    <w:rsid w:val="00206E70"/>
    <w:rsid w:val="00207292"/>
    <w:rsid w:val="00207CDA"/>
    <w:rsid w:val="00210896"/>
    <w:rsid w:val="00210FE5"/>
    <w:rsid w:val="002111B4"/>
    <w:rsid w:val="002145DB"/>
    <w:rsid w:val="00217CA5"/>
    <w:rsid w:val="00217F53"/>
    <w:rsid w:val="0022220C"/>
    <w:rsid w:val="002228D4"/>
    <w:rsid w:val="00222F46"/>
    <w:rsid w:val="00224131"/>
    <w:rsid w:val="002241D3"/>
    <w:rsid w:val="002255BE"/>
    <w:rsid w:val="002264E3"/>
    <w:rsid w:val="0022712E"/>
    <w:rsid w:val="002300B4"/>
    <w:rsid w:val="00230183"/>
    <w:rsid w:val="00231A53"/>
    <w:rsid w:val="00231E22"/>
    <w:rsid w:val="00232984"/>
    <w:rsid w:val="00233A2A"/>
    <w:rsid w:val="00234BF3"/>
    <w:rsid w:val="00234DFE"/>
    <w:rsid w:val="00234E11"/>
    <w:rsid w:val="002352A9"/>
    <w:rsid w:val="00235334"/>
    <w:rsid w:val="00235D05"/>
    <w:rsid w:val="002361C6"/>
    <w:rsid w:val="00240178"/>
    <w:rsid w:val="00240D83"/>
    <w:rsid w:val="00240F5C"/>
    <w:rsid w:val="00241DC7"/>
    <w:rsid w:val="002433B1"/>
    <w:rsid w:val="00243615"/>
    <w:rsid w:val="002446DB"/>
    <w:rsid w:val="00244809"/>
    <w:rsid w:val="00244C9F"/>
    <w:rsid w:val="00245685"/>
    <w:rsid w:val="00245D38"/>
    <w:rsid w:val="00246159"/>
    <w:rsid w:val="0024659D"/>
    <w:rsid w:val="002465C8"/>
    <w:rsid w:val="00246BB7"/>
    <w:rsid w:val="00250A96"/>
    <w:rsid w:val="00250E1B"/>
    <w:rsid w:val="00250E1D"/>
    <w:rsid w:val="00251EF9"/>
    <w:rsid w:val="00252446"/>
    <w:rsid w:val="002534FD"/>
    <w:rsid w:val="0025477E"/>
    <w:rsid w:val="002566B0"/>
    <w:rsid w:val="002576AD"/>
    <w:rsid w:val="0026012D"/>
    <w:rsid w:val="00260E00"/>
    <w:rsid w:val="00263459"/>
    <w:rsid w:val="00263D90"/>
    <w:rsid w:val="00264A31"/>
    <w:rsid w:val="0026566F"/>
    <w:rsid w:val="00265BF0"/>
    <w:rsid w:val="002669B2"/>
    <w:rsid w:val="00266A93"/>
    <w:rsid w:val="00271344"/>
    <w:rsid w:val="002721C0"/>
    <w:rsid w:val="0027285C"/>
    <w:rsid w:val="00273395"/>
    <w:rsid w:val="00273FFE"/>
    <w:rsid w:val="00274247"/>
    <w:rsid w:val="00274FBF"/>
    <w:rsid w:val="00276D22"/>
    <w:rsid w:val="00280BBC"/>
    <w:rsid w:val="00281ECE"/>
    <w:rsid w:val="002829C1"/>
    <w:rsid w:val="0028345A"/>
    <w:rsid w:val="002905B3"/>
    <w:rsid w:val="002915A6"/>
    <w:rsid w:val="0029674B"/>
    <w:rsid w:val="002A097C"/>
    <w:rsid w:val="002A15AD"/>
    <w:rsid w:val="002A2EFA"/>
    <w:rsid w:val="002A35EF"/>
    <w:rsid w:val="002A5008"/>
    <w:rsid w:val="002A5DD3"/>
    <w:rsid w:val="002A64D2"/>
    <w:rsid w:val="002A67B3"/>
    <w:rsid w:val="002A6F12"/>
    <w:rsid w:val="002A76A9"/>
    <w:rsid w:val="002B1E84"/>
    <w:rsid w:val="002B24B8"/>
    <w:rsid w:val="002B43F1"/>
    <w:rsid w:val="002B4450"/>
    <w:rsid w:val="002B54B3"/>
    <w:rsid w:val="002B6C79"/>
    <w:rsid w:val="002B76A3"/>
    <w:rsid w:val="002B775A"/>
    <w:rsid w:val="002B7E18"/>
    <w:rsid w:val="002C1F79"/>
    <w:rsid w:val="002C2E4F"/>
    <w:rsid w:val="002C38D2"/>
    <w:rsid w:val="002C58EF"/>
    <w:rsid w:val="002C6039"/>
    <w:rsid w:val="002D0243"/>
    <w:rsid w:val="002D03E5"/>
    <w:rsid w:val="002D2633"/>
    <w:rsid w:val="002D29F7"/>
    <w:rsid w:val="002D33B4"/>
    <w:rsid w:val="002D4099"/>
    <w:rsid w:val="002D5B8F"/>
    <w:rsid w:val="002D5C67"/>
    <w:rsid w:val="002D6C27"/>
    <w:rsid w:val="002D7C9A"/>
    <w:rsid w:val="002E129A"/>
    <w:rsid w:val="002E1314"/>
    <w:rsid w:val="002E14D7"/>
    <w:rsid w:val="002E2547"/>
    <w:rsid w:val="002E329B"/>
    <w:rsid w:val="002E4CEE"/>
    <w:rsid w:val="002E7019"/>
    <w:rsid w:val="002E74C2"/>
    <w:rsid w:val="002F0BFB"/>
    <w:rsid w:val="002F247E"/>
    <w:rsid w:val="002F273B"/>
    <w:rsid w:val="002F5653"/>
    <w:rsid w:val="002F5AB1"/>
    <w:rsid w:val="002F7060"/>
    <w:rsid w:val="003009FB"/>
    <w:rsid w:val="00301B36"/>
    <w:rsid w:val="00301E20"/>
    <w:rsid w:val="003022E1"/>
    <w:rsid w:val="00302AA0"/>
    <w:rsid w:val="00302CF8"/>
    <w:rsid w:val="00304E29"/>
    <w:rsid w:val="003065FC"/>
    <w:rsid w:val="00307093"/>
    <w:rsid w:val="003130CF"/>
    <w:rsid w:val="00314634"/>
    <w:rsid w:val="003167EB"/>
    <w:rsid w:val="00316DD8"/>
    <w:rsid w:val="003178F2"/>
    <w:rsid w:val="00322555"/>
    <w:rsid w:val="00323B89"/>
    <w:rsid w:val="00323DB4"/>
    <w:rsid w:val="0032400A"/>
    <w:rsid w:val="0032434B"/>
    <w:rsid w:val="00324A2E"/>
    <w:rsid w:val="00326F33"/>
    <w:rsid w:val="00331B65"/>
    <w:rsid w:val="0033643D"/>
    <w:rsid w:val="00336BA4"/>
    <w:rsid w:val="00340898"/>
    <w:rsid w:val="003415C3"/>
    <w:rsid w:val="00342E31"/>
    <w:rsid w:val="00344FF8"/>
    <w:rsid w:val="00345A7E"/>
    <w:rsid w:val="00345D83"/>
    <w:rsid w:val="00346FDC"/>
    <w:rsid w:val="003514DE"/>
    <w:rsid w:val="00351528"/>
    <w:rsid w:val="0035242C"/>
    <w:rsid w:val="00352616"/>
    <w:rsid w:val="00352646"/>
    <w:rsid w:val="003538B9"/>
    <w:rsid w:val="003541FB"/>
    <w:rsid w:val="00354DF9"/>
    <w:rsid w:val="0035550E"/>
    <w:rsid w:val="0035610C"/>
    <w:rsid w:val="00356D56"/>
    <w:rsid w:val="0035700F"/>
    <w:rsid w:val="00357C9F"/>
    <w:rsid w:val="003605E5"/>
    <w:rsid w:val="00362CDD"/>
    <w:rsid w:val="00363725"/>
    <w:rsid w:val="00363A65"/>
    <w:rsid w:val="00363A7C"/>
    <w:rsid w:val="003643CA"/>
    <w:rsid w:val="00364F01"/>
    <w:rsid w:val="00364F06"/>
    <w:rsid w:val="0036670C"/>
    <w:rsid w:val="003667FD"/>
    <w:rsid w:val="0036698A"/>
    <w:rsid w:val="00367088"/>
    <w:rsid w:val="003751B1"/>
    <w:rsid w:val="003751B2"/>
    <w:rsid w:val="0037711D"/>
    <w:rsid w:val="003802F0"/>
    <w:rsid w:val="00381965"/>
    <w:rsid w:val="00382351"/>
    <w:rsid w:val="00383EBA"/>
    <w:rsid w:val="003847A1"/>
    <w:rsid w:val="00384C51"/>
    <w:rsid w:val="00384E10"/>
    <w:rsid w:val="0038503F"/>
    <w:rsid w:val="0038701F"/>
    <w:rsid w:val="00387FA6"/>
    <w:rsid w:val="003900FE"/>
    <w:rsid w:val="003901A6"/>
    <w:rsid w:val="003905DA"/>
    <w:rsid w:val="003912BE"/>
    <w:rsid w:val="00391D29"/>
    <w:rsid w:val="003938E8"/>
    <w:rsid w:val="00393CB1"/>
    <w:rsid w:val="00393F16"/>
    <w:rsid w:val="00396386"/>
    <w:rsid w:val="003975E1"/>
    <w:rsid w:val="00397FB5"/>
    <w:rsid w:val="003A00BB"/>
    <w:rsid w:val="003A1C51"/>
    <w:rsid w:val="003A31E6"/>
    <w:rsid w:val="003A5BB9"/>
    <w:rsid w:val="003A65DF"/>
    <w:rsid w:val="003B1CAE"/>
    <w:rsid w:val="003B1FFF"/>
    <w:rsid w:val="003B26BA"/>
    <w:rsid w:val="003B4C19"/>
    <w:rsid w:val="003B5412"/>
    <w:rsid w:val="003B5FED"/>
    <w:rsid w:val="003C2851"/>
    <w:rsid w:val="003C4868"/>
    <w:rsid w:val="003C5529"/>
    <w:rsid w:val="003C55ED"/>
    <w:rsid w:val="003C59A7"/>
    <w:rsid w:val="003C77E2"/>
    <w:rsid w:val="003D00AD"/>
    <w:rsid w:val="003D0741"/>
    <w:rsid w:val="003D116B"/>
    <w:rsid w:val="003D1321"/>
    <w:rsid w:val="003D1C55"/>
    <w:rsid w:val="003D2B07"/>
    <w:rsid w:val="003D34F8"/>
    <w:rsid w:val="003D37DA"/>
    <w:rsid w:val="003D4358"/>
    <w:rsid w:val="003D445B"/>
    <w:rsid w:val="003D6A91"/>
    <w:rsid w:val="003D7AE0"/>
    <w:rsid w:val="003D7C78"/>
    <w:rsid w:val="003E0C29"/>
    <w:rsid w:val="003E20E2"/>
    <w:rsid w:val="003E3F07"/>
    <w:rsid w:val="003E4BD1"/>
    <w:rsid w:val="003E4E86"/>
    <w:rsid w:val="003E6EA6"/>
    <w:rsid w:val="003E71BA"/>
    <w:rsid w:val="003F2029"/>
    <w:rsid w:val="003F2D48"/>
    <w:rsid w:val="003F46B3"/>
    <w:rsid w:val="003F4988"/>
    <w:rsid w:val="003F4A83"/>
    <w:rsid w:val="003F5588"/>
    <w:rsid w:val="003F5E35"/>
    <w:rsid w:val="003F6D9F"/>
    <w:rsid w:val="00401ABE"/>
    <w:rsid w:val="00402D89"/>
    <w:rsid w:val="004032D3"/>
    <w:rsid w:val="004067DA"/>
    <w:rsid w:val="0041146B"/>
    <w:rsid w:val="00411B76"/>
    <w:rsid w:val="00412ADC"/>
    <w:rsid w:val="00413A72"/>
    <w:rsid w:val="00414741"/>
    <w:rsid w:val="0041540C"/>
    <w:rsid w:val="00416065"/>
    <w:rsid w:val="00416B0F"/>
    <w:rsid w:val="00416BAB"/>
    <w:rsid w:val="00416BD7"/>
    <w:rsid w:val="004170F4"/>
    <w:rsid w:val="004205F7"/>
    <w:rsid w:val="00420A4B"/>
    <w:rsid w:val="00421184"/>
    <w:rsid w:val="004229E1"/>
    <w:rsid w:val="00422AE9"/>
    <w:rsid w:val="00424805"/>
    <w:rsid w:val="00424AD8"/>
    <w:rsid w:val="0042612C"/>
    <w:rsid w:val="004261A2"/>
    <w:rsid w:val="0042672B"/>
    <w:rsid w:val="004267BD"/>
    <w:rsid w:val="00426FAA"/>
    <w:rsid w:val="00427097"/>
    <w:rsid w:val="00427CBB"/>
    <w:rsid w:val="00430A73"/>
    <w:rsid w:val="00430ADA"/>
    <w:rsid w:val="00430ECA"/>
    <w:rsid w:val="00431F6D"/>
    <w:rsid w:val="00433306"/>
    <w:rsid w:val="004337C1"/>
    <w:rsid w:val="00435356"/>
    <w:rsid w:val="00437E09"/>
    <w:rsid w:val="00440EB9"/>
    <w:rsid w:val="00441071"/>
    <w:rsid w:val="00442193"/>
    <w:rsid w:val="00442642"/>
    <w:rsid w:val="00444461"/>
    <w:rsid w:val="00444D1C"/>
    <w:rsid w:val="00445065"/>
    <w:rsid w:val="00446282"/>
    <w:rsid w:val="004545BC"/>
    <w:rsid w:val="00456741"/>
    <w:rsid w:val="00456C20"/>
    <w:rsid w:val="00456EF8"/>
    <w:rsid w:val="0045704A"/>
    <w:rsid w:val="00457B93"/>
    <w:rsid w:val="00457C03"/>
    <w:rsid w:val="004600F3"/>
    <w:rsid w:val="00460312"/>
    <w:rsid w:val="00462CF5"/>
    <w:rsid w:val="004637CC"/>
    <w:rsid w:val="00464565"/>
    <w:rsid w:val="00464B9A"/>
    <w:rsid w:val="00465489"/>
    <w:rsid w:val="00466254"/>
    <w:rsid w:val="00466431"/>
    <w:rsid w:val="0046771C"/>
    <w:rsid w:val="004679AC"/>
    <w:rsid w:val="00470FAA"/>
    <w:rsid w:val="00471ADE"/>
    <w:rsid w:val="004729D5"/>
    <w:rsid w:val="0047375C"/>
    <w:rsid w:val="00473980"/>
    <w:rsid w:val="00475B8F"/>
    <w:rsid w:val="0047605B"/>
    <w:rsid w:val="0047633A"/>
    <w:rsid w:val="0047640F"/>
    <w:rsid w:val="00476835"/>
    <w:rsid w:val="0047738F"/>
    <w:rsid w:val="00480FE5"/>
    <w:rsid w:val="00481C86"/>
    <w:rsid w:val="00481CCE"/>
    <w:rsid w:val="0048400A"/>
    <w:rsid w:val="0048436B"/>
    <w:rsid w:val="0048483D"/>
    <w:rsid w:val="00484FBE"/>
    <w:rsid w:val="00485436"/>
    <w:rsid w:val="00485754"/>
    <w:rsid w:val="004869EF"/>
    <w:rsid w:val="00487B6E"/>
    <w:rsid w:val="00490C76"/>
    <w:rsid w:val="00491042"/>
    <w:rsid w:val="004923F8"/>
    <w:rsid w:val="00492466"/>
    <w:rsid w:val="00492F9C"/>
    <w:rsid w:val="00492FD3"/>
    <w:rsid w:val="00496C85"/>
    <w:rsid w:val="00496C91"/>
    <w:rsid w:val="004A107B"/>
    <w:rsid w:val="004A30E7"/>
    <w:rsid w:val="004A3D04"/>
    <w:rsid w:val="004A4278"/>
    <w:rsid w:val="004A501B"/>
    <w:rsid w:val="004B083A"/>
    <w:rsid w:val="004B09B7"/>
    <w:rsid w:val="004B13E3"/>
    <w:rsid w:val="004B1653"/>
    <w:rsid w:val="004B1734"/>
    <w:rsid w:val="004B23F6"/>
    <w:rsid w:val="004B3F71"/>
    <w:rsid w:val="004B4015"/>
    <w:rsid w:val="004B55F7"/>
    <w:rsid w:val="004B5779"/>
    <w:rsid w:val="004B659C"/>
    <w:rsid w:val="004B7F02"/>
    <w:rsid w:val="004C0593"/>
    <w:rsid w:val="004C11BA"/>
    <w:rsid w:val="004C41F5"/>
    <w:rsid w:val="004C4CC4"/>
    <w:rsid w:val="004C5833"/>
    <w:rsid w:val="004C5C02"/>
    <w:rsid w:val="004C6B92"/>
    <w:rsid w:val="004C7CE1"/>
    <w:rsid w:val="004D0D00"/>
    <w:rsid w:val="004D1113"/>
    <w:rsid w:val="004D1CA2"/>
    <w:rsid w:val="004D33EB"/>
    <w:rsid w:val="004D5555"/>
    <w:rsid w:val="004D626B"/>
    <w:rsid w:val="004D785F"/>
    <w:rsid w:val="004E07AE"/>
    <w:rsid w:val="004E0DE6"/>
    <w:rsid w:val="004E1C75"/>
    <w:rsid w:val="004E4FCC"/>
    <w:rsid w:val="004E54EB"/>
    <w:rsid w:val="004E5AB6"/>
    <w:rsid w:val="004E5CEC"/>
    <w:rsid w:val="004E62CB"/>
    <w:rsid w:val="004E63D5"/>
    <w:rsid w:val="004E65C1"/>
    <w:rsid w:val="004E7D88"/>
    <w:rsid w:val="004F2066"/>
    <w:rsid w:val="004F208E"/>
    <w:rsid w:val="004F2AA5"/>
    <w:rsid w:val="004F409E"/>
    <w:rsid w:val="004F4CA3"/>
    <w:rsid w:val="004F5166"/>
    <w:rsid w:val="004F6003"/>
    <w:rsid w:val="004F63CC"/>
    <w:rsid w:val="004F7FDB"/>
    <w:rsid w:val="00500361"/>
    <w:rsid w:val="0050091F"/>
    <w:rsid w:val="00502268"/>
    <w:rsid w:val="005022AD"/>
    <w:rsid w:val="005029FA"/>
    <w:rsid w:val="005040AB"/>
    <w:rsid w:val="00504807"/>
    <w:rsid w:val="00505130"/>
    <w:rsid w:val="005061B0"/>
    <w:rsid w:val="00506631"/>
    <w:rsid w:val="00506C08"/>
    <w:rsid w:val="00511264"/>
    <w:rsid w:val="00513D11"/>
    <w:rsid w:val="005144FF"/>
    <w:rsid w:val="00515334"/>
    <w:rsid w:val="00515B60"/>
    <w:rsid w:val="00515C2C"/>
    <w:rsid w:val="00516ACE"/>
    <w:rsid w:val="00520C5E"/>
    <w:rsid w:val="00521FAC"/>
    <w:rsid w:val="0052209F"/>
    <w:rsid w:val="00522AA5"/>
    <w:rsid w:val="00522E6D"/>
    <w:rsid w:val="00523FC3"/>
    <w:rsid w:val="0052488C"/>
    <w:rsid w:val="00525E08"/>
    <w:rsid w:val="00526C0C"/>
    <w:rsid w:val="00526F2C"/>
    <w:rsid w:val="00527E6A"/>
    <w:rsid w:val="0053003C"/>
    <w:rsid w:val="005304AC"/>
    <w:rsid w:val="00532873"/>
    <w:rsid w:val="005337A3"/>
    <w:rsid w:val="0053497E"/>
    <w:rsid w:val="00535453"/>
    <w:rsid w:val="00536117"/>
    <w:rsid w:val="00536219"/>
    <w:rsid w:val="005372C4"/>
    <w:rsid w:val="00540CA7"/>
    <w:rsid w:val="00541710"/>
    <w:rsid w:val="00541961"/>
    <w:rsid w:val="005424B6"/>
    <w:rsid w:val="00542949"/>
    <w:rsid w:val="00543E0F"/>
    <w:rsid w:val="00544280"/>
    <w:rsid w:val="00545BD7"/>
    <w:rsid w:val="005472E2"/>
    <w:rsid w:val="00550346"/>
    <w:rsid w:val="00550ECC"/>
    <w:rsid w:val="005518DE"/>
    <w:rsid w:val="005520D4"/>
    <w:rsid w:val="005525FB"/>
    <w:rsid w:val="00552868"/>
    <w:rsid w:val="00552A8E"/>
    <w:rsid w:val="00554410"/>
    <w:rsid w:val="00554D9D"/>
    <w:rsid w:val="005552F4"/>
    <w:rsid w:val="00556D23"/>
    <w:rsid w:val="00560808"/>
    <w:rsid w:val="005651FC"/>
    <w:rsid w:val="0056520F"/>
    <w:rsid w:val="005657D7"/>
    <w:rsid w:val="005664AC"/>
    <w:rsid w:val="00566F00"/>
    <w:rsid w:val="00572273"/>
    <w:rsid w:val="005722A0"/>
    <w:rsid w:val="00572830"/>
    <w:rsid w:val="00573071"/>
    <w:rsid w:val="00573D4B"/>
    <w:rsid w:val="005771AF"/>
    <w:rsid w:val="00577D41"/>
    <w:rsid w:val="00577E7F"/>
    <w:rsid w:val="00582889"/>
    <w:rsid w:val="005833AC"/>
    <w:rsid w:val="00583F7C"/>
    <w:rsid w:val="005846A9"/>
    <w:rsid w:val="00585980"/>
    <w:rsid w:val="00585C65"/>
    <w:rsid w:val="0058609B"/>
    <w:rsid w:val="00586829"/>
    <w:rsid w:val="005878EE"/>
    <w:rsid w:val="005900A7"/>
    <w:rsid w:val="005902F4"/>
    <w:rsid w:val="0059036C"/>
    <w:rsid w:val="0059049A"/>
    <w:rsid w:val="005908C8"/>
    <w:rsid w:val="0059395B"/>
    <w:rsid w:val="0059408E"/>
    <w:rsid w:val="005A0093"/>
    <w:rsid w:val="005A0B03"/>
    <w:rsid w:val="005A0BA7"/>
    <w:rsid w:val="005A143D"/>
    <w:rsid w:val="005A2506"/>
    <w:rsid w:val="005A33C6"/>
    <w:rsid w:val="005A3B48"/>
    <w:rsid w:val="005A4721"/>
    <w:rsid w:val="005A7216"/>
    <w:rsid w:val="005B1743"/>
    <w:rsid w:val="005B17B4"/>
    <w:rsid w:val="005B1D1E"/>
    <w:rsid w:val="005B2A0C"/>
    <w:rsid w:val="005B4764"/>
    <w:rsid w:val="005B47F1"/>
    <w:rsid w:val="005B72C8"/>
    <w:rsid w:val="005C1598"/>
    <w:rsid w:val="005C20C1"/>
    <w:rsid w:val="005C3266"/>
    <w:rsid w:val="005C3A60"/>
    <w:rsid w:val="005C52E4"/>
    <w:rsid w:val="005C7D85"/>
    <w:rsid w:val="005D0D3C"/>
    <w:rsid w:val="005D2858"/>
    <w:rsid w:val="005D3287"/>
    <w:rsid w:val="005D3F07"/>
    <w:rsid w:val="005D5282"/>
    <w:rsid w:val="005D5DA2"/>
    <w:rsid w:val="005D652E"/>
    <w:rsid w:val="005D68EE"/>
    <w:rsid w:val="005D7803"/>
    <w:rsid w:val="005D7B88"/>
    <w:rsid w:val="005E0387"/>
    <w:rsid w:val="005E1BF2"/>
    <w:rsid w:val="005E4B79"/>
    <w:rsid w:val="005E6B2F"/>
    <w:rsid w:val="005E764F"/>
    <w:rsid w:val="005E7ECE"/>
    <w:rsid w:val="005F0522"/>
    <w:rsid w:val="005F1C93"/>
    <w:rsid w:val="005F232E"/>
    <w:rsid w:val="0060045D"/>
    <w:rsid w:val="00600A32"/>
    <w:rsid w:val="0060329E"/>
    <w:rsid w:val="0060382A"/>
    <w:rsid w:val="006046ED"/>
    <w:rsid w:val="00604964"/>
    <w:rsid w:val="0060498C"/>
    <w:rsid w:val="00605680"/>
    <w:rsid w:val="0060710A"/>
    <w:rsid w:val="0061020D"/>
    <w:rsid w:val="006102A2"/>
    <w:rsid w:val="00611785"/>
    <w:rsid w:val="0061496F"/>
    <w:rsid w:val="00615B5F"/>
    <w:rsid w:val="00616C64"/>
    <w:rsid w:val="00616FA8"/>
    <w:rsid w:val="00617621"/>
    <w:rsid w:val="0061775D"/>
    <w:rsid w:val="00621E85"/>
    <w:rsid w:val="00622487"/>
    <w:rsid w:val="00622656"/>
    <w:rsid w:val="006260D5"/>
    <w:rsid w:val="00626750"/>
    <w:rsid w:val="00626C4F"/>
    <w:rsid w:val="00630191"/>
    <w:rsid w:val="00630C81"/>
    <w:rsid w:val="00631575"/>
    <w:rsid w:val="00631B66"/>
    <w:rsid w:val="00631E4F"/>
    <w:rsid w:val="006328B0"/>
    <w:rsid w:val="00633084"/>
    <w:rsid w:val="006343FA"/>
    <w:rsid w:val="00634EDF"/>
    <w:rsid w:val="0063532F"/>
    <w:rsid w:val="0063658F"/>
    <w:rsid w:val="00637787"/>
    <w:rsid w:val="00640CA7"/>
    <w:rsid w:val="0064194B"/>
    <w:rsid w:val="00641AB4"/>
    <w:rsid w:val="0064249F"/>
    <w:rsid w:val="00643583"/>
    <w:rsid w:val="006445B0"/>
    <w:rsid w:val="0064508A"/>
    <w:rsid w:val="00645314"/>
    <w:rsid w:val="006453F1"/>
    <w:rsid w:val="00645854"/>
    <w:rsid w:val="00645F02"/>
    <w:rsid w:val="006460AD"/>
    <w:rsid w:val="006471E6"/>
    <w:rsid w:val="00647A35"/>
    <w:rsid w:val="00647DEB"/>
    <w:rsid w:val="006507DC"/>
    <w:rsid w:val="00650A08"/>
    <w:rsid w:val="00650FE4"/>
    <w:rsid w:val="00651B2B"/>
    <w:rsid w:val="00651BD8"/>
    <w:rsid w:val="00651F8E"/>
    <w:rsid w:val="00652545"/>
    <w:rsid w:val="00653824"/>
    <w:rsid w:val="00654430"/>
    <w:rsid w:val="00654A24"/>
    <w:rsid w:val="006557B7"/>
    <w:rsid w:val="0066001A"/>
    <w:rsid w:val="006605FC"/>
    <w:rsid w:val="00660C90"/>
    <w:rsid w:val="00661DA8"/>
    <w:rsid w:val="006626E8"/>
    <w:rsid w:val="00662846"/>
    <w:rsid w:val="00662BAA"/>
    <w:rsid w:val="006649A0"/>
    <w:rsid w:val="00666DDB"/>
    <w:rsid w:val="006709BA"/>
    <w:rsid w:val="00670D00"/>
    <w:rsid w:val="006716DF"/>
    <w:rsid w:val="00673D2E"/>
    <w:rsid w:val="00674022"/>
    <w:rsid w:val="00675181"/>
    <w:rsid w:val="0067685D"/>
    <w:rsid w:val="00677CE5"/>
    <w:rsid w:val="00677F0E"/>
    <w:rsid w:val="00682330"/>
    <w:rsid w:val="00682578"/>
    <w:rsid w:val="006837EB"/>
    <w:rsid w:val="00684521"/>
    <w:rsid w:val="0068557C"/>
    <w:rsid w:val="006868CD"/>
    <w:rsid w:val="006876CF"/>
    <w:rsid w:val="006912B8"/>
    <w:rsid w:val="006926CB"/>
    <w:rsid w:val="00692713"/>
    <w:rsid w:val="00692F71"/>
    <w:rsid w:val="0069438D"/>
    <w:rsid w:val="00694708"/>
    <w:rsid w:val="0069514F"/>
    <w:rsid w:val="006963E1"/>
    <w:rsid w:val="006A0E73"/>
    <w:rsid w:val="006A2DC9"/>
    <w:rsid w:val="006A2F10"/>
    <w:rsid w:val="006A44C8"/>
    <w:rsid w:val="006A4C2E"/>
    <w:rsid w:val="006A5C89"/>
    <w:rsid w:val="006A7D0F"/>
    <w:rsid w:val="006B0EAD"/>
    <w:rsid w:val="006B14CE"/>
    <w:rsid w:val="006B228F"/>
    <w:rsid w:val="006B2456"/>
    <w:rsid w:val="006B2961"/>
    <w:rsid w:val="006B3358"/>
    <w:rsid w:val="006B4179"/>
    <w:rsid w:val="006B42E6"/>
    <w:rsid w:val="006B6AEC"/>
    <w:rsid w:val="006B7CCF"/>
    <w:rsid w:val="006B7E83"/>
    <w:rsid w:val="006C369E"/>
    <w:rsid w:val="006C3882"/>
    <w:rsid w:val="006C4C58"/>
    <w:rsid w:val="006D0017"/>
    <w:rsid w:val="006D1DC4"/>
    <w:rsid w:val="006D2663"/>
    <w:rsid w:val="006D2F1C"/>
    <w:rsid w:val="006D5559"/>
    <w:rsid w:val="006E0499"/>
    <w:rsid w:val="006E2766"/>
    <w:rsid w:val="006E32BF"/>
    <w:rsid w:val="006E3B07"/>
    <w:rsid w:val="006E40E5"/>
    <w:rsid w:val="006E6C6A"/>
    <w:rsid w:val="006E775D"/>
    <w:rsid w:val="006E7BDA"/>
    <w:rsid w:val="006F0498"/>
    <w:rsid w:val="006F0556"/>
    <w:rsid w:val="006F1D79"/>
    <w:rsid w:val="006F21F3"/>
    <w:rsid w:val="006F3BF4"/>
    <w:rsid w:val="006F4B3D"/>
    <w:rsid w:val="006F4D11"/>
    <w:rsid w:val="006F5095"/>
    <w:rsid w:val="006F5D07"/>
    <w:rsid w:val="006F5F40"/>
    <w:rsid w:val="006F68B2"/>
    <w:rsid w:val="006F6D14"/>
    <w:rsid w:val="006F7604"/>
    <w:rsid w:val="00701BD1"/>
    <w:rsid w:val="00702CF4"/>
    <w:rsid w:val="0070338A"/>
    <w:rsid w:val="0070465E"/>
    <w:rsid w:val="00705245"/>
    <w:rsid w:val="00705E62"/>
    <w:rsid w:val="007104C2"/>
    <w:rsid w:val="0071179D"/>
    <w:rsid w:val="007218D4"/>
    <w:rsid w:val="0072286F"/>
    <w:rsid w:val="00722894"/>
    <w:rsid w:val="00722ACF"/>
    <w:rsid w:val="007232D5"/>
    <w:rsid w:val="00723905"/>
    <w:rsid w:val="0072526A"/>
    <w:rsid w:val="00726370"/>
    <w:rsid w:val="00727FC6"/>
    <w:rsid w:val="00730655"/>
    <w:rsid w:val="00731E9C"/>
    <w:rsid w:val="00734E25"/>
    <w:rsid w:val="00735F9C"/>
    <w:rsid w:val="00736E24"/>
    <w:rsid w:val="007373B7"/>
    <w:rsid w:val="007379A9"/>
    <w:rsid w:val="00740FC3"/>
    <w:rsid w:val="007411F2"/>
    <w:rsid w:val="00741CA0"/>
    <w:rsid w:val="00741F63"/>
    <w:rsid w:val="0074261F"/>
    <w:rsid w:val="007432D2"/>
    <w:rsid w:val="0074670A"/>
    <w:rsid w:val="0074699B"/>
    <w:rsid w:val="007469BD"/>
    <w:rsid w:val="00746A9C"/>
    <w:rsid w:val="00746ECC"/>
    <w:rsid w:val="00747980"/>
    <w:rsid w:val="0075220C"/>
    <w:rsid w:val="0075230D"/>
    <w:rsid w:val="0075761C"/>
    <w:rsid w:val="00757CA7"/>
    <w:rsid w:val="00757EBC"/>
    <w:rsid w:val="007611F3"/>
    <w:rsid w:val="0076144E"/>
    <w:rsid w:val="007619DB"/>
    <w:rsid w:val="0076206E"/>
    <w:rsid w:val="00762B32"/>
    <w:rsid w:val="007637A9"/>
    <w:rsid w:val="007639A5"/>
    <w:rsid w:val="007648D9"/>
    <w:rsid w:val="00764EAD"/>
    <w:rsid w:val="0076656D"/>
    <w:rsid w:val="0076790E"/>
    <w:rsid w:val="00770827"/>
    <w:rsid w:val="00770FA9"/>
    <w:rsid w:val="007721CA"/>
    <w:rsid w:val="007722F5"/>
    <w:rsid w:val="007729BE"/>
    <w:rsid w:val="007730A8"/>
    <w:rsid w:val="00773391"/>
    <w:rsid w:val="007747BA"/>
    <w:rsid w:val="00776FF3"/>
    <w:rsid w:val="0077722F"/>
    <w:rsid w:val="00777EFE"/>
    <w:rsid w:val="007800C7"/>
    <w:rsid w:val="007804FD"/>
    <w:rsid w:val="007809A1"/>
    <w:rsid w:val="00781E49"/>
    <w:rsid w:val="007825D1"/>
    <w:rsid w:val="007841AA"/>
    <w:rsid w:val="007863A3"/>
    <w:rsid w:val="00787A50"/>
    <w:rsid w:val="00790640"/>
    <w:rsid w:val="00795C89"/>
    <w:rsid w:val="0079767A"/>
    <w:rsid w:val="00797EFD"/>
    <w:rsid w:val="007A1569"/>
    <w:rsid w:val="007A171E"/>
    <w:rsid w:val="007A20BD"/>
    <w:rsid w:val="007A2E20"/>
    <w:rsid w:val="007A4128"/>
    <w:rsid w:val="007A47FB"/>
    <w:rsid w:val="007A5AC4"/>
    <w:rsid w:val="007A60C9"/>
    <w:rsid w:val="007A676A"/>
    <w:rsid w:val="007B18D4"/>
    <w:rsid w:val="007B1BDB"/>
    <w:rsid w:val="007B23EB"/>
    <w:rsid w:val="007B3255"/>
    <w:rsid w:val="007B429A"/>
    <w:rsid w:val="007B437A"/>
    <w:rsid w:val="007B4CBF"/>
    <w:rsid w:val="007B77E2"/>
    <w:rsid w:val="007B7A87"/>
    <w:rsid w:val="007C0F9E"/>
    <w:rsid w:val="007C18F7"/>
    <w:rsid w:val="007C19C1"/>
    <w:rsid w:val="007C2507"/>
    <w:rsid w:val="007C2C2A"/>
    <w:rsid w:val="007C3423"/>
    <w:rsid w:val="007C3903"/>
    <w:rsid w:val="007C6632"/>
    <w:rsid w:val="007C67E5"/>
    <w:rsid w:val="007C68E9"/>
    <w:rsid w:val="007C7CB8"/>
    <w:rsid w:val="007D00D4"/>
    <w:rsid w:val="007D1050"/>
    <w:rsid w:val="007D264B"/>
    <w:rsid w:val="007D2A7B"/>
    <w:rsid w:val="007D2C89"/>
    <w:rsid w:val="007D35F3"/>
    <w:rsid w:val="007D398A"/>
    <w:rsid w:val="007D3A75"/>
    <w:rsid w:val="007D4605"/>
    <w:rsid w:val="007D485D"/>
    <w:rsid w:val="007D4950"/>
    <w:rsid w:val="007D5E9A"/>
    <w:rsid w:val="007D62A7"/>
    <w:rsid w:val="007D74E0"/>
    <w:rsid w:val="007E1DB9"/>
    <w:rsid w:val="007E35C0"/>
    <w:rsid w:val="007E3770"/>
    <w:rsid w:val="007E3988"/>
    <w:rsid w:val="007E3C39"/>
    <w:rsid w:val="007E4BC2"/>
    <w:rsid w:val="007E5F63"/>
    <w:rsid w:val="007E7463"/>
    <w:rsid w:val="007E76C8"/>
    <w:rsid w:val="007F0D3E"/>
    <w:rsid w:val="007F1C15"/>
    <w:rsid w:val="007F1C77"/>
    <w:rsid w:val="007F3335"/>
    <w:rsid w:val="007F3D14"/>
    <w:rsid w:val="007F41FD"/>
    <w:rsid w:val="007F63E3"/>
    <w:rsid w:val="00800F67"/>
    <w:rsid w:val="00803CB5"/>
    <w:rsid w:val="00803F76"/>
    <w:rsid w:val="00804223"/>
    <w:rsid w:val="008046C0"/>
    <w:rsid w:val="00805A96"/>
    <w:rsid w:val="0080625E"/>
    <w:rsid w:val="0080645C"/>
    <w:rsid w:val="008073BC"/>
    <w:rsid w:val="008117E4"/>
    <w:rsid w:val="008128FD"/>
    <w:rsid w:val="008129D9"/>
    <w:rsid w:val="0081483F"/>
    <w:rsid w:val="00816EC1"/>
    <w:rsid w:val="00824360"/>
    <w:rsid w:val="00824CAB"/>
    <w:rsid w:val="0082599F"/>
    <w:rsid w:val="00826478"/>
    <w:rsid w:val="00826B11"/>
    <w:rsid w:val="0083061B"/>
    <w:rsid w:val="008308DB"/>
    <w:rsid w:val="008318CE"/>
    <w:rsid w:val="00832646"/>
    <w:rsid w:val="00832A95"/>
    <w:rsid w:val="00832C2D"/>
    <w:rsid w:val="00834941"/>
    <w:rsid w:val="0083498E"/>
    <w:rsid w:val="008353C4"/>
    <w:rsid w:val="00836524"/>
    <w:rsid w:val="00836C5F"/>
    <w:rsid w:val="00837648"/>
    <w:rsid w:val="008379A5"/>
    <w:rsid w:val="00842791"/>
    <w:rsid w:val="0084290B"/>
    <w:rsid w:val="00842B7B"/>
    <w:rsid w:val="00843AE9"/>
    <w:rsid w:val="0084510C"/>
    <w:rsid w:val="00845A11"/>
    <w:rsid w:val="00847CA3"/>
    <w:rsid w:val="00853EF5"/>
    <w:rsid w:val="008562CB"/>
    <w:rsid w:val="00857BF1"/>
    <w:rsid w:val="00861218"/>
    <w:rsid w:val="00863408"/>
    <w:rsid w:val="00864AE4"/>
    <w:rsid w:val="0086684E"/>
    <w:rsid w:val="00866CF5"/>
    <w:rsid w:val="00870136"/>
    <w:rsid w:val="00872E6E"/>
    <w:rsid w:val="00873DEC"/>
    <w:rsid w:val="0087414A"/>
    <w:rsid w:val="008758AD"/>
    <w:rsid w:val="00877E58"/>
    <w:rsid w:val="00881308"/>
    <w:rsid w:val="00881AEF"/>
    <w:rsid w:val="00882F92"/>
    <w:rsid w:val="00883AE6"/>
    <w:rsid w:val="0088553A"/>
    <w:rsid w:val="0088672E"/>
    <w:rsid w:val="0089085C"/>
    <w:rsid w:val="00890BA3"/>
    <w:rsid w:val="00890C48"/>
    <w:rsid w:val="00893DC3"/>
    <w:rsid w:val="00894293"/>
    <w:rsid w:val="008947E1"/>
    <w:rsid w:val="0089483A"/>
    <w:rsid w:val="00894A5A"/>
    <w:rsid w:val="00895003"/>
    <w:rsid w:val="00895873"/>
    <w:rsid w:val="00897293"/>
    <w:rsid w:val="008A160E"/>
    <w:rsid w:val="008A22C9"/>
    <w:rsid w:val="008A23A2"/>
    <w:rsid w:val="008A2609"/>
    <w:rsid w:val="008A303C"/>
    <w:rsid w:val="008A306D"/>
    <w:rsid w:val="008A421C"/>
    <w:rsid w:val="008A44FE"/>
    <w:rsid w:val="008A54C7"/>
    <w:rsid w:val="008A5622"/>
    <w:rsid w:val="008A5734"/>
    <w:rsid w:val="008A5B18"/>
    <w:rsid w:val="008A5D73"/>
    <w:rsid w:val="008A61B5"/>
    <w:rsid w:val="008A78DB"/>
    <w:rsid w:val="008B085F"/>
    <w:rsid w:val="008B1855"/>
    <w:rsid w:val="008B7368"/>
    <w:rsid w:val="008C0E52"/>
    <w:rsid w:val="008C1016"/>
    <w:rsid w:val="008C27CD"/>
    <w:rsid w:val="008C2AAB"/>
    <w:rsid w:val="008C4094"/>
    <w:rsid w:val="008C6DCB"/>
    <w:rsid w:val="008C75A9"/>
    <w:rsid w:val="008D0C1E"/>
    <w:rsid w:val="008D26E6"/>
    <w:rsid w:val="008D32CE"/>
    <w:rsid w:val="008D4E42"/>
    <w:rsid w:val="008D52FE"/>
    <w:rsid w:val="008D6F4B"/>
    <w:rsid w:val="008D7106"/>
    <w:rsid w:val="008D7BEB"/>
    <w:rsid w:val="008E0893"/>
    <w:rsid w:val="008E1172"/>
    <w:rsid w:val="008E17B5"/>
    <w:rsid w:val="008E1DA0"/>
    <w:rsid w:val="008E4F6D"/>
    <w:rsid w:val="008E510A"/>
    <w:rsid w:val="008E6784"/>
    <w:rsid w:val="008E6961"/>
    <w:rsid w:val="008F027E"/>
    <w:rsid w:val="008F04B6"/>
    <w:rsid w:val="008F0548"/>
    <w:rsid w:val="008F0CA9"/>
    <w:rsid w:val="008F0D7F"/>
    <w:rsid w:val="008F1168"/>
    <w:rsid w:val="008F137E"/>
    <w:rsid w:val="008F21A3"/>
    <w:rsid w:val="008F3B2E"/>
    <w:rsid w:val="008F40AA"/>
    <w:rsid w:val="008F5A71"/>
    <w:rsid w:val="008F5DB0"/>
    <w:rsid w:val="008F64A9"/>
    <w:rsid w:val="008F6995"/>
    <w:rsid w:val="008F7F80"/>
    <w:rsid w:val="009006E8"/>
    <w:rsid w:val="00901A1B"/>
    <w:rsid w:val="00901FCA"/>
    <w:rsid w:val="00902BAF"/>
    <w:rsid w:val="00905712"/>
    <w:rsid w:val="00905B3B"/>
    <w:rsid w:val="0090727E"/>
    <w:rsid w:val="0091079D"/>
    <w:rsid w:val="0091274E"/>
    <w:rsid w:val="0091296B"/>
    <w:rsid w:val="00914C92"/>
    <w:rsid w:val="009217B2"/>
    <w:rsid w:val="00922172"/>
    <w:rsid w:val="009228D6"/>
    <w:rsid w:val="00923523"/>
    <w:rsid w:val="00924D13"/>
    <w:rsid w:val="00925589"/>
    <w:rsid w:val="009256AA"/>
    <w:rsid w:val="00925C02"/>
    <w:rsid w:val="00925F74"/>
    <w:rsid w:val="00926842"/>
    <w:rsid w:val="00927B84"/>
    <w:rsid w:val="00927B93"/>
    <w:rsid w:val="00930829"/>
    <w:rsid w:val="009310B1"/>
    <w:rsid w:val="009319B2"/>
    <w:rsid w:val="0093241C"/>
    <w:rsid w:val="00933BCB"/>
    <w:rsid w:val="00934C84"/>
    <w:rsid w:val="00935251"/>
    <w:rsid w:val="00936CCA"/>
    <w:rsid w:val="009401E8"/>
    <w:rsid w:val="00940EFB"/>
    <w:rsid w:val="00941AB8"/>
    <w:rsid w:val="00943A39"/>
    <w:rsid w:val="009444CF"/>
    <w:rsid w:val="00944799"/>
    <w:rsid w:val="00945480"/>
    <w:rsid w:val="009462EA"/>
    <w:rsid w:val="0095033D"/>
    <w:rsid w:val="00951855"/>
    <w:rsid w:val="00953D9F"/>
    <w:rsid w:val="00954F80"/>
    <w:rsid w:val="0095625C"/>
    <w:rsid w:val="00957864"/>
    <w:rsid w:val="00960026"/>
    <w:rsid w:val="009608D2"/>
    <w:rsid w:val="009630ED"/>
    <w:rsid w:val="00963AB0"/>
    <w:rsid w:val="00964037"/>
    <w:rsid w:val="0096454C"/>
    <w:rsid w:val="00964A02"/>
    <w:rsid w:val="00971538"/>
    <w:rsid w:val="0097255A"/>
    <w:rsid w:val="009736F5"/>
    <w:rsid w:val="009745CC"/>
    <w:rsid w:val="009751FA"/>
    <w:rsid w:val="00980F40"/>
    <w:rsid w:val="0098155A"/>
    <w:rsid w:val="00981B75"/>
    <w:rsid w:val="009840A6"/>
    <w:rsid w:val="00984B61"/>
    <w:rsid w:val="00987E67"/>
    <w:rsid w:val="009916D0"/>
    <w:rsid w:val="009917C7"/>
    <w:rsid w:val="00994421"/>
    <w:rsid w:val="0099475F"/>
    <w:rsid w:val="00995526"/>
    <w:rsid w:val="00995E58"/>
    <w:rsid w:val="009A1028"/>
    <w:rsid w:val="009A17F3"/>
    <w:rsid w:val="009A1929"/>
    <w:rsid w:val="009A24A2"/>
    <w:rsid w:val="009A3135"/>
    <w:rsid w:val="009A35BC"/>
    <w:rsid w:val="009A43BD"/>
    <w:rsid w:val="009A45E3"/>
    <w:rsid w:val="009A643F"/>
    <w:rsid w:val="009B0005"/>
    <w:rsid w:val="009B09CC"/>
    <w:rsid w:val="009B4570"/>
    <w:rsid w:val="009B4AC6"/>
    <w:rsid w:val="009B5366"/>
    <w:rsid w:val="009B5D7D"/>
    <w:rsid w:val="009B622E"/>
    <w:rsid w:val="009B6B9C"/>
    <w:rsid w:val="009B7C1E"/>
    <w:rsid w:val="009C0D8F"/>
    <w:rsid w:val="009C1F80"/>
    <w:rsid w:val="009C2407"/>
    <w:rsid w:val="009C39D9"/>
    <w:rsid w:val="009C46E9"/>
    <w:rsid w:val="009C4F14"/>
    <w:rsid w:val="009C57F9"/>
    <w:rsid w:val="009C5EBE"/>
    <w:rsid w:val="009D07F1"/>
    <w:rsid w:val="009D0A1E"/>
    <w:rsid w:val="009D0C6A"/>
    <w:rsid w:val="009D10EA"/>
    <w:rsid w:val="009D27E3"/>
    <w:rsid w:val="009D3CE9"/>
    <w:rsid w:val="009D6ED5"/>
    <w:rsid w:val="009D7C6E"/>
    <w:rsid w:val="009D7EF3"/>
    <w:rsid w:val="009E02DA"/>
    <w:rsid w:val="009E0341"/>
    <w:rsid w:val="009E05E8"/>
    <w:rsid w:val="009E1600"/>
    <w:rsid w:val="009E1BA8"/>
    <w:rsid w:val="009E3043"/>
    <w:rsid w:val="009E39A3"/>
    <w:rsid w:val="009E3FD0"/>
    <w:rsid w:val="009E4BBD"/>
    <w:rsid w:val="009E5226"/>
    <w:rsid w:val="009E7A26"/>
    <w:rsid w:val="009F0C05"/>
    <w:rsid w:val="009F34DE"/>
    <w:rsid w:val="009F4938"/>
    <w:rsid w:val="009F7CB4"/>
    <w:rsid w:val="00A025FD"/>
    <w:rsid w:val="00A0304A"/>
    <w:rsid w:val="00A0427D"/>
    <w:rsid w:val="00A10C71"/>
    <w:rsid w:val="00A10E6A"/>
    <w:rsid w:val="00A11F52"/>
    <w:rsid w:val="00A1262B"/>
    <w:rsid w:val="00A127DF"/>
    <w:rsid w:val="00A1296C"/>
    <w:rsid w:val="00A132ED"/>
    <w:rsid w:val="00A13674"/>
    <w:rsid w:val="00A13917"/>
    <w:rsid w:val="00A139A0"/>
    <w:rsid w:val="00A1594D"/>
    <w:rsid w:val="00A15B28"/>
    <w:rsid w:val="00A15F6B"/>
    <w:rsid w:val="00A16479"/>
    <w:rsid w:val="00A16C97"/>
    <w:rsid w:val="00A17631"/>
    <w:rsid w:val="00A17872"/>
    <w:rsid w:val="00A20026"/>
    <w:rsid w:val="00A23436"/>
    <w:rsid w:val="00A23809"/>
    <w:rsid w:val="00A23B43"/>
    <w:rsid w:val="00A24184"/>
    <w:rsid w:val="00A26EF2"/>
    <w:rsid w:val="00A277FD"/>
    <w:rsid w:val="00A3042E"/>
    <w:rsid w:val="00A30992"/>
    <w:rsid w:val="00A309DA"/>
    <w:rsid w:val="00A30BDC"/>
    <w:rsid w:val="00A31E95"/>
    <w:rsid w:val="00A31ED6"/>
    <w:rsid w:val="00A3326F"/>
    <w:rsid w:val="00A3336F"/>
    <w:rsid w:val="00A34150"/>
    <w:rsid w:val="00A349D8"/>
    <w:rsid w:val="00A358E3"/>
    <w:rsid w:val="00A359CE"/>
    <w:rsid w:val="00A37160"/>
    <w:rsid w:val="00A40869"/>
    <w:rsid w:val="00A410A8"/>
    <w:rsid w:val="00A416E3"/>
    <w:rsid w:val="00A42CEE"/>
    <w:rsid w:val="00A453A9"/>
    <w:rsid w:val="00A4648B"/>
    <w:rsid w:val="00A46547"/>
    <w:rsid w:val="00A5171E"/>
    <w:rsid w:val="00A5458F"/>
    <w:rsid w:val="00A55017"/>
    <w:rsid w:val="00A55958"/>
    <w:rsid w:val="00A55A14"/>
    <w:rsid w:val="00A55E83"/>
    <w:rsid w:val="00A60F97"/>
    <w:rsid w:val="00A613BC"/>
    <w:rsid w:val="00A61CBB"/>
    <w:rsid w:val="00A61FD9"/>
    <w:rsid w:val="00A6218B"/>
    <w:rsid w:val="00A62BA7"/>
    <w:rsid w:val="00A63812"/>
    <w:rsid w:val="00A6394D"/>
    <w:rsid w:val="00A6423C"/>
    <w:rsid w:val="00A64E06"/>
    <w:rsid w:val="00A65A17"/>
    <w:rsid w:val="00A66640"/>
    <w:rsid w:val="00A67F13"/>
    <w:rsid w:val="00A703CF"/>
    <w:rsid w:val="00A707F1"/>
    <w:rsid w:val="00A71808"/>
    <w:rsid w:val="00A71F25"/>
    <w:rsid w:val="00A73FD2"/>
    <w:rsid w:val="00A7443F"/>
    <w:rsid w:val="00A74A4E"/>
    <w:rsid w:val="00A76073"/>
    <w:rsid w:val="00A76EC0"/>
    <w:rsid w:val="00A77400"/>
    <w:rsid w:val="00A8003F"/>
    <w:rsid w:val="00A83288"/>
    <w:rsid w:val="00A86E6A"/>
    <w:rsid w:val="00A90334"/>
    <w:rsid w:val="00A904F0"/>
    <w:rsid w:val="00A930A7"/>
    <w:rsid w:val="00A944DE"/>
    <w:rsid w:val="00A95D9E"/>
    <w:rsid w:val="00A95ED5"/>
    <w:rsid w:val="00A9668F"/>
    <w:rsid w:val="00AA0005"/>
    <w:rsid w:val="00AA0300"/>
    <w:rsid w:val="00AA0DA0"/>
    <w:rsid w:val="00AA2D9C"/>
    <w:rsid w:val="00AA359B"/>
    <w:rsid w:val="00AA43EA"/>
    <w:rsid w:val="00AA50BF"/>
    <w:rsid w:val="00AA55B5"/>
    <w:rsid w:val="00AA6322"/>
    <w:rsid w:val="00AA75CF"/>
    <w:rsid w:val="00AA7C4B"/>
    <w:rsid w:val="00AB39EC"/>
    <w:rsid w:val="00AB3A39"/>
    <w:rsid w:val="00AB3F47"/>
    <w:rsid w:val="00AB413E"/>
    <w:rsid w:val="00AB4F07"/>
    <w:rsid w:val="00AB5846"/>
    <w:rsid w:val="00AB6F0E"/>
    <w:rsid w:val="00AC0D46"/>
    <w:rsid w:val="00AC0EB3"/>
    <w:rsid w:val="00AC0F84"/>
    <w:rsid w:val="00AC119E"/>
    <w:rsid w:val="00AC15E0"/>
    <w:rsid w:val="00AC6104"/>
    <w:rsid w:val="00AC689D"/>
    <w:rsid w:val="00AC72C6"/>
    <w:rsid w:val="00AC7377"/>
    <w:rsid w:val="00AC752D"/>
    <w:rsid w:val="00AD20F0"/>
    <w:rsid w:val="00AD35E4"/>
    <w:rsid w:val="00AD405B"/>
    <w:rsid w:val="00AD5710"/>
    <w:rsid w:val="00AD7E5E"/>
    <w:rsid w:val="00AD7EC1"/>
    <w:rsid w:val="00AE060C"/>
    <w:rsid w:val="00AE078B"/>
    <w:rsid w:val="00AE1A53"/>
    <w:rsid w:val="00AE2451"/>
    <w:rsid w:val="00AE50F8"/>
    <w:rsid w:val="00AE5BAE"/>
    <w:rsid w:val="00AE607E"/>
    <w:rsid w:val="00AE6B67"/>
    <w:rsid w:val="00AE7A78"/>
    <w:rsid w:val="00AF0392"/>
    <w:rsid w:val="00AF0636"/>
    <w:rsid w:val="00AF194E"/>
    <w:rsid w:val="00AF3721"/>
    <w:rsid w:val="00AF3E5C"/>
    <w:rsid w:val="00AF3FC7"/>
    <w:rsid w:val="00AF583A"/>
    <w:rsid w:val="00AF6ED3"/>
    <w:rsid w:val="00AF7E3D"/>
    <w:rsid w:val="00B00904"/>
    <w:rsid w:val="00B00A80"/>
    <w:rsid w:val="00B023F4"/>
    <w:rsid w:val="00B0415E"/>
    <w:rsid w:val="00B04958"/>
    <w:rsid w:val="00B067FB"/>
    <w:rsid w:val="00B06F10"/>
    <w:rsid w:val="00B10904"/>
    <w:rsid w:val="00B111EE"/>
    <w:rsid w:val="00B137EE"/>
    <w:rsid w:val="00B14902"/>
    <w:rsid w:val="00B14BB8"/>
    <w:rsid w:val="00B15214"/>
    <w:rsid w:val="00B1590F"/>
    <w:rsid w:val="00B209E1"/>
    <w:rsid w:val="00B20C0B"/>
    <w:rsid w:val="00B22221"/>
    <w:rsid w:val="00B23139"/>
    <w:rsid w:val="00B243E3"/>
    <w:rsid w:val="00B244F9"/>
    <w:rsid w:val="00B25474"/>
    <w:rsid w:val="00B25EB2"/>
    <w:rsid w:val="00B25F0F"/>
    <w:rsid w:val="00B26057"/>
    <w:rsid w:val="00B2655E"/>
    <w:rsid w:val="00B315D9"/>
    <w:rsid w:val="00B33452"/>
    <w:rsid w:val="00B3639E"/>
    <w:rsid w:val="00B364DF"/>
    <w:rsid w:val="00B370DB"/>
    <w:rsid w:val="00B373CC"/>
    <w:rsid w:val="00B37F63"/>
    <w:rsid w:val="00B40B04"/>
    <w:rsid w:val="00B42073"/>
    <w:rsid w:val="00B4496C"/>
    <w:rsid w:val="00B45420"/>
    <w:rsid w:val="00B458D1"/>
    <w:rsid w:val="00B45FCE"/>
    <w:rsid w:val="00B47814"/>
    <w:rsid w:val="00B50108"/>
    <w:rsid w:val="00B54ABB"/>
    <w:rsid w:val="00B567C8"/>
    <w:rsid w:val="00B57612"/>
    <w:rsid w:val="00B61837"/>
    <w:rsid w:val="00B61C87"/>
    <w:rsid w:val="00B61CA0"/>
    <w:rsid w:val="00B63965"/>
    <w:rsid w:val="00B64E5C"/>
    <w:rsid w:val="00B65199"/>
    <w:rsid w:val="00B66AE0"/>
    <w:rsid w:val="00B71EFE"/>
    <w:rsid w:val="00B722D6"/>
    <w:rsid w:val="00B72DBD"/>
    <w:rsid w:val="00B74645"/>
    <w:rsid w:val="00B74D2D"/>
    <w:rsid w:val="00B75723"/>
    <w:rsid w:val="00B75B41"/>
    <w:rsid w:val="00B76037"/>
    <w:rsid w:val="00B807E6"/>
    <w:rsid w:val="00B8112A"/>
    <w:rsid w:val="00B819A6"/>
    <w:rsid w:val="00B83919"/>
    <w:rsid w:val="00B83CDB"/>
    <w:rsid w:val="00B851DF"/>
    <w:rsid w:val="00B855C3"/>
    <w:rsid w:val="00B86F55"/>
    <w:rsid w:val="00B90FE0"/>
    <w:rsid w:val="00B92CC8"/>
    <w:rsid w:val="00B93281"/>
    <w:rsid w:val="00B9356E"/>
    <w:rsid w:val="00B93B8F"/>
    <w:rsid w:val="00B94178"/>
    <w:rsid w:val="00B95B9B"/>
    <w:rsid w:val="00B95E41"/>
    <w:rsid w:val="00BA0460"/>
    <w:rsid w:val="00BA05FB"/>
    <w:rsid w:val="00BA0761"/>
    <w:rsid w:val="00BA0B2B"/>
    <w:rsid w:val="00BA2848"/>
    <w:rsid w:val="00BA3007"/>
    <w:rsid w:val="00BA3682"/>
    <w:rsid w:val="00BA372B"/>
    <w:rsid w:val="00BA4CFF"/>
    <w:rsid w:val="00BA6265"/>
    <w:rsid w:val="00BA6307"/>
    <w:rsid w:val="00BA73E5"/>
    <w:rsid w:val="00BB00C1"/>
    <w:rsid w:val="00BB065F"/>
    <w:rsid w:val="00BB0ADA"/>
    <w:rsid w:val="00BB1297"/>
    <w:rsid w:val="00BB28DB"/>
    <w:rsid w:val="00BB32E7"/>
    <w:rsid w:val="00BB50B3"/>
    <w:rsid w:val="00BB57D1"/>
    <w:rsid w:val="00BB5C81"/>
    <w:rsid w:val="00BB6660"/>
    <w:rsid w:val="00BB7069"/>
    <w:rsid w:val="00BB7A2A"/>
    <w:rsid w:val="00BC0AC1"/>
    <w:rsid w:val="00BC15A3"/>
    <w:rsid w:val="00BC25B5"/>
    <w:rsid w:val="00BC281A"/>
    <w:rsid w:val="00BC319E"/>
    <w:rsid w:val="00BC35E1"/>
    <w:rsid w:val="00BC4102"/>
    <w:rsid w:val="00BC54DC"/>
    <w:rsid w:val="00BC57D7"/>
    <w:rsid w:val="00BC71EF"/>
    <w:rsid w:val="00BD0B4C"/>
    <w:rsid w:val="00BD1604"/>
    <w:rsid w:val="00BD2EA5"/>
    <w:rsid w:val="00BD4AEC"/>
    <w:rsid w:val="00BD4B90"/>
    <w:rsid w:val="00BD6782"/>
    <w:rsid w:val="00BD6E52"/>
    <w:rsid w:val="00BE0240"/>
    <w:rsid w:val="00BE10CC"/>
    <w:rsid w:val="00BE231B"/>
    <w:rsid w:val="00BE49DD"/>
    <w:rsid w:val="00BE708B"/>
    <w:rsid w:val="00BE713C"/>
    <w:rsid w:val="00BF1774"/>
    <w:rsid w:val="00BF1FF3"/>
    <w:rsid w:val="00BF2AAE"/>
    <w:rsid w:val="00BF2B15"/>
    <w:rsid w:val="00BF3F74"/>
    <w:rsid w:val="00BF4433"/>
    <w:rsid w:val="00BF7349"/>
    <w:rsid w:val="00C00984"/>
    <w:rsid w:val="00C00CA0"/>
    <w:rsid w:val="00C011EB"/>
    <w:rsid w:val="00C01B7D"/>
    <w:rsid w:val="00C023E2"/>
    <w:rsid w:val="00C044B6"/>
    <w:rsid w:val="00C04D0F"/>
    <w:rsid w:val="00C05680"/>
    <w:rsid w:val="00C0641E"/>
    <w:rsid w:val="00C07095"/>
    <w:rsid w:val="00C071D5"/>
    <w:rsid w:val="00C072FE"/>
    <w:rsid w:val="00C07A35"/>
    <w:rsid w:val="00C114D9"/>
    <w:rsid w:val="00C1169D"/>
    <w:rsid w:val="00C11E4F"/>
    <w:rsid w:val="00C12833"/>
    <w:rsid w:val="00C130DF"/>
    <w:rsid w:val="00C1475B"/>
    <w:rsid w:val="00C15130"/>
    <w:rsid w:val="00C168D0"/>
    <w:rsid w:val="00C177E5"/>
    <w:rsid w:val="00C208B8"/>
    <w:rsid w:val="00C21B3D"/>
    <w:rsid w:val="00C229AC"/>
    <w:rsid w:val="00C22B6E"/>
    <w:rsid w:val="00C23CE6"/>
    <w:rsid w:val="00C26C70"/>
    <w:rsid w:val="00C327BC"/>
    <w:rsid w:val="00C345BE"/>
    <w:rsid w:val="00C35588"/>
    <w:rsid w:val="00C37E4E"/>
    <w:rsid w:val="00C40E11"/>
    <w:rsid w:val="00C45C9E"/>
    <w:rsid w:val="00C46074"/>
    <w:rsid w:val="00C4650C"/>
    <w:rsid w:val="00C508AE"/>
    <w:rsid w:val="00C51A74"/>
    <w:rsid w:val="00C52DE6"/>
    <w:rsid w:val="00C53992"/>
    <w:rsid w:val="00C53DB3"/>
    <w:rsid w:val="00C53E6B"/>
    <w:rsid w:val="00C56054"/>
    <w:rsid w:val="00C612F4"/>
    <w:rsid w:val="00C62290"/>
    <w:rsid w:val="00C623B0"/>
    <w:rsid w:val="00C626D8"/>
    <w:rsid w:val="00C65425"/>
    <w:rsid w:val="00C65D98"/>
    <w:rsid w:val="00C66BD3"/>
    <w:rsid w:val="00C66CD8"/>
    <w:rsid w:val="00C67974"/>
    <w:rsid w:val="00C67E8C"/>
    <w:rsid w:val="00C7044F"/>
    <w:rsid w:val="00C71BBE"/>
    <w:rsid w:val="00C7283A"/>
    <w:rsid w:val="00C73956"/>
    <w:rsid w:val="00C75EC3"/>
    <w:rsid w:val="00C7637F"/>
    <w:rsid w:val="00C77C36"/>
    <w:rsid w:val="00C80605"/>
    <w:rsid w:val="00C82E16"/>
    <w:rsid w:val="00C85214"/>
    <w:rsid w:val="00C85CF0"/>
    <w:rsid w:val="00C862EA"/>
    <w:rsid w:val="00C87B5B"/>
    <w:rsid w:val="00C87D34"/>
    <w:rsid w:val="00C87D36"/>
    <w:rsid w:val="00C90E6E"/>
    <w:rsid w:val="00C910C0"/>
    <w:rsid w:val="00C91FEA"/>
    <w:rsid w:val="00C9217A"/>
    <w:rsid w:val="00C922E8"/>
    <w:rsid w:val="00C92DF0"/>
    <w:rsid w:val="00C9487A"/>
    <w:rsid w:val="00C94A75"/>
    <w:rsid w:val="00C958AE"/>
    <w:rsid w:val="00C95BFB"/>
    <w:rsid w:val="00C96454"/>
    <w:rsid w:val="00CA2005"/>
    <w:rsid w:val="00CA3007"/>
    <w:rsid w:val="00CA4627"/>
    <w:rsid w:val="00CA701B"/>
    <w:rsid w:val="00CA786F"/>
    <w:rsid w:val="00CA79CF"/>
    <w:rsid w:val="00CB15ED"/>
    <w:rsid w:val="00CB1E7A"/>
    <w:rsid w:val="00CB1ED1"/>
    <w:rsid w:val="00CB205B"/>
    <w:rsid w:val="00CB3198"/>
    <w:rsid w:val="00CB3C48"/>
    <w:rsid w:val="00CB407C"/>
    <w:rsid w:val="00CB491B"/>
    <w:rsid w:val="00CB56A0"/>
    <w:rsid w:val="00CB5BB4"/>
    <w:rsid w:val="00CB62BD"/>
    <w:rsid w:val="00CB64A6"/>
    <w:rsid w:val="00CB74F7"/>
    <w:rsid w:val="00CB77E5"/>
    <w:rsid w:val="00CB7B5D"/>
    <w:rsid w:val="00CC16C6"/>
    <w:rsid w:val="00CC1EFB"/>
    <w:rsid w:val="00CC44F6"/>
    <w:rsid w:val="00CC4788"/>
    <w:rsid w:val="00CC6392"/>
    <w:rsid w:val="00CC763E"/>
    <w:rsid w:val="00CD0CDA"/>
    <w:rsid w:val="00CD1B4C"/>
    <w:rsid w:val="00CD2398"/>
    <w:rsid w:val="00CD288F"/>
    <w:rsid w:val="00CD2C63"/>
    <w:rsid w:val="00CD3AB0"/>
    <w:rsid w:val="00CD4555"/>
    <w:rsid w:val="00CD4E4E"/>
    <w:rsid w:val="00CD5B4C"/>
    <w:rsid w:val="00CD7B90"/>
    <w:rsid w:val="00CE197C"/>
    <w:rsid w:val="00CE1E71"/>
    <w:rsid w:val="00CE2393"/>
    <w:rsid w:val="00CE3E74"/>
    <w:rsid w:val="00CE5002"/>
    <w:rsid w:val="00CE5767"/>
    <w:rsid w:val="00CE74AB"/>
    <w:rsid w:val="00CF1911"/>
    <w:rsid w:val="00CF257F"/>
    <w:rsid w:val="00CF335B"/>
    <w:rsid w:val="00CF4148"/>
    <w:rsid w:val="00CF4208"/>
    <w:rsid w:val="00CF47E2"/>
    <w:rsid w:val="00CF6943"/>
    <w:rsid w:val="00CF70C5"/>
    <w:rsid w:val="00D01636"/>
    <w:rsid w:val="00D021A0"/>
    <w:rsid w:val="00D021B6"/>
    <w:rsid w:val="00D02A41"/>
    <w:rsid w:val="00D02F38"/>
    <w:rsid w:val="00D05700"/>
    <w:rsid w:val="00D10679"/>
    <w:rsid w:val="00D10F18"/>
    <w:rsid w:val="00D11FB5"/>
    <w:rsid w:val="00D127B9"/>
    <w:rsid w:val="00D13974"/>
    <w:rsid w:val="00D14991"/>
    <w:rsid w:val="00D14B06"/>
    <w:rsid w:val="00D171A9"/>
    <w:rsid w:val="00D208E5"/>
    <w:rsid w:val="00D2467B"/>
    <w:rsid w:val="00D24F37"/>
    <w:rsid w:val="00D26CFF"/>
    <w:rsid w:val="00D26D04"/>
    <w:rsid w:val="00D275DF"/>
    <w:rsid w:val="00D27B03"/>
    <w:rsid w:val="00D27D2F"/>
    <w:rsid w:val="00D30D42"/>
    <w:rsid w:val="00D30EC4"/>
    <w:rsid w:val="00D31148"/>
    <w:rsid w:val="00D31BB4"/>
    <w:rsid w:val="00D31EB5"/>
    <w:rsid w:val="00D32B22"/>
    <w:rsid w:val="00D34221"/>
    <w:rsid w:val="00D36708"/>
    <w:rsid w:val="00D37C54"/>
    <w:rsid w:val="00D37FC3"/>
    <w:rsid w:val="00D427EF"/>
    <w:rsid w:val="00D4345F"/>
    <w:rsid w:val="00D46AC3"/>
    <w:rsid w:val="00D4763A"/>
    <w:rsid w:val="00D47F4A"/>
    <w:rsid w:val="00D512A7"/>
    <w:rsid w:val="00D51913"/>
    <w:rsid w:val="00D5252E"/>
    <w:rsid w:val="00D55EBA"/>
    <w:rsid w:val="00D568B5"/>
    <w:rsid w:val="00D57E5A"/>
    <w:rsid w:val="00D60DA3"/>
    <w:rsid w:val="00D61061"/>
    <w:rsid w:val="00D61099"/>
    <w:rsid w:val="00D611B3"/>
    <w:rsid w:val="00D6294F"/>
    <w:rsid w:val="00D63196"/>
    <w:rsid w:val="00D631E1"/>
    <w:rsid w:val="00D63B62"/>
    <w:rsid w:val="00D64B5F"/>
    <w:rsid w:val="00D66DC8"/>
    <w:rsid w:val="00D679F7"/>
    <w:rsid w:val="00D712EE"/>
    <w:rsid w:val="00D714B3"/>
    <w:rsid w:val="00D72D5E"/>
    <w:rsid w:val="00D72E56"/>
    <w:rsid w:val="00D740D5"/>
    <w:rsid w:val="00D745C9"/>
    <w:rsid w:val="00D7481F"/>
    <w:rsid w:val="00D77A12"/>
    <w:rsid w:val="00D808A0"/>
    <w:rsid w:val="00D81234"/>
    <w:rsid w:val="00D82EAF"/>
    <w:rsid w:val="00D832FE"/>
    <w:rsid w:val="00D83787"/>
    <w:rsid w:val="00D8460C"/>
    <w:rsid w:val="00D84B84"/>
    <w:rsid w:val="00D85301"/>
    <w:rsid w:val="00D8588C"/>
    <w:rsid w:val="00D858EF"/>
    <w:rsid w:val="00D86358"/>
    <w:rsid w:val="00D900A0"/>
    <w:rsid w:val="00D91840"/>
    <w:rsid w:val="00D91C05"/>
    <w:rsid w:val="00D9376C"/>
    <w:rsid w:val="00D97DBF"/>
    <w:rsid w:val="00DA301E"/>
    <w:rsid w:val="00DA34FF"/>
    <w:rsid w:val="00DA4FE1"/>
    <w:rsid w:val="00DA584F"/>
    <w:rsid w:val="00DA595D"/>
    <w:rsid w:val="00DA661E"/>
    <w:rsid w:val="00DA6C53"/>
    <w:rsid w:val="00DA7357"/>
    <w:rsid w:val="00DA7967"/>
    <w:rsid w:val="00DB01AD"/>
    <w:rsid w:val="00DB05D1"/>
    <w:rsid w:val="00DB0E1B"/>
    <w:rsid w:val="00DB1EA1"/>
    <w:rsid w:val="00DB2CE3"/>
    <w:rsid w:val="00DB4B14"/>
    <w:rsid w:val="00DC112B"/>
    <w:rsid w:val="00DC1B60"/>
    <w:rsid w:val="00DC1C19"/>
    <w:rsid w:val="00DC213D"/>
    <w:rsid w:val="00DC312D"/>
    <w:rsid w:val="00DC5196"/>
    <w:rsid w:val="00DC5BB6"/>
    <w:rsid w:val="00DC5E30"/>
    <w:rsid w:val="00DC6009"/>
    <w:rsid w:val="00DC60C8"/>
    <w:rsid w:val="00DC6534"/>
    <w:rsid w:val="00DC77FC"/>
    <w:rsid w:val="00DD01CA"/>
    <w:rsid w:val="00DD0C82"/>
    <w:rsid w:val="00DD157D"/>
    <w:rsid w:val="00DD2FDC"/>
    <w:rsid w:val="00DD346C"/>
    <w:rsid w:val="00DD4A8E"/>
    <w:rsid w:val="00DD4BC2"/>
    <w:rsid w:val="00DD4F19"/>
    <w:rsid w:val="00DD5512"/>
    <w:rsid w:val="00DD64BA"/>
    <w:rsid w:val="00DE05D3"/>
    <w:rsid w:val="00DE2DF2"/>
    <w:rsid w:val="00DE3A81"/>
    <w:rsid w:val="00DE4310"/>
    <w:rsid w:val="00DF0FA6"/>
    <w:rsid w:val="00DF152A"/>
    <w:rsid w:val="00DF2431"/>
    <w:rsid w:val="00DF2CF2"/>
    <w:rsid w:val="00DF76EA"/>
    <w:rsid w:val="00DF7D77"/>
    <w:rsid w:val="00DF7DAE"/>
    <w:rsid w:val="00E010A1"/>
    <w:rsid w:val="00E01785"/>
    <w:rsid w:val="00E023F0"/>
    <w:rsid w:val="00E03151"/>
    <w:rsid w:val="00E03838"/>
    <w:rsid w:val="00E038A1"/>
    <w:rsid w:val="00E07058"/>
    <w:rsid w:val="00E0715C"/>
    <w:rsid w:val="00E0743C"/>
    <w:rsid w:val="00E07E44"/>
    <w:rsid w:val="00E10643"/>
    <w:rsid w:val="00E11CD3"/>
    <w:rsid w:val="00E11F15"/>
    <w:rsid w:val="00E1226E"/>
    <w:rsid w:val="00E12798"/>
    <w:rsid w:val="00E1298E"/>
    <w:rsid w:val="00E129EE"/>
    <w:rsid w:val="00E133F1"/>
    <w:rsid w:val="00E1518D"/>
    <w:rsid w:val="00E1612F"/>
    <w:rsid w:val="00E16F07"/>
    <w:rsid w:val="00E17AF6"/>
    <w:rsid w:val="00E17D21"/>
    <w:rsid w:val="00E21720"/>
    <w:rsid w:val="00E21E03"/>
    <w:rsid w:val="00E2264F"/>
    <w:rsid w:val="00E22AF3"/>
    <w:rsid w:val="00E24589"/>
    <w:rsid w:val="00E2484B"/>
    <w:rsid w:val="00E30178"/>
    <w:rsid w:val="00E30428"/>
    <w:rsid w:val="00E31A76"/>
    <w:rsid w:val="00E33F85"/>
    <w:rsid w:val="00E3679A"/>
    <w:rsid w:val="00E410EF"/>
    <w:rsid w:val="00E41A18"/>
    <w:rsid w:val="00E41D30"/>
    <w:rsid w:val="00E42938"/>
    <w:rsid w:val="00E42DC3"/>
    <w:rsid w:val="00E4533B"/>
    <w:rsid w:val="00E45772"/>
    <w:rsid w:val="00E4662C"/>
    <w:rsid w:val="00E477C2"/>
    <w:rsid w:val="00E50433"/>
    <w:rsid w:val="00E5123B"/>
    <w:rsid w:val="00E51B05"/>
    <w:rsid w:val="00E538F1"/>
    <w:rsid w:val="00E53B1F"/>
    <w:rsid w:val="00E56D3D"/>
    <w:rsid w:val="00E5723F"/>
    <w:rsid w:val="00E57967"/>
    <w:rsid w:val="00E60FAE"/>
    <w:rsid w:val="00E634D1"/>
    <w:rsid w:val="00E638B8"/>
    <w:rsid w:val="00E63F99"/>
    <w:rsid w:val="00E6514D"/>
    <w:rsid w:val="00E65291"/>
    <w:rsid w:val="00E655EF"/>
    <w:rsid w:val="00E70BA5"/>
    <w:rsid w:val="00E71643"/>
    <w:rsid w:val="00E72202"/>
    <w:rsid w:val="00E72685"/>
    <w:rsid w:val="00E749AD"/>
    <w:rsid w:val="00E74C99"/>
    <w:rsid w:val="00E753D6"/>
    <w:rsid w:val="00E83486"/>
    <w:rsid w:val="00E83692"/>
    <w:rsid w:val="00E85B9C"/>
    <w:rsid w:val="00E9040C"/>
    <w:rsid w:val="00E915A2"/>
    <w:rsid w:val="00E92475"/>
    <w:rsid w:val="00E925AA"/>
    <w:rsid w:val="00E92B2B"/>
    <w:rsid w:val="00E93D90"/>
    <w:rsid w:val="00E961B1"/>
    <w:rsid w:val="00E96BDD"/>
    <w:rsid w:val="00E96DCA"/>
    <w:rsid w:val="00E96E14"/>
    <w:rsid w:val="00E97BDA"/>
    <w:rsid w:val="00E97D2D"/>
    <w:rsid w:val="00E97FD6"/>
    <w:rsid w:val="00EA0E2B"/>
    <w:rsid w:val="00EA13E4"/>
    <w:rsid w:val="00EA1979"/>
    <w:rsid w:val="00EA26C3"/>
    <w:rsid w:val="00EA3B43"/>
    <w:rsid w:val="00EA3B92"/>
    <w:rsid w:val="00EA45C1"/>
    <w:rsid w:val="00EA4B4C"/>
    <w:rsid w:val="00EA636E"/>
    <w:rsid w:val="00EA67FB"/>
    <w:rsid w:val="00EA74A6"/>
    <w:rsid w:val="00EB0157"/>
    <w:rsid w:val="00EB1F58"/>
    <w:rsid w:val="00EB537F"/>
    <w:rsid w:val="00EB57A5"/>
    <w:rsid w:val="00EB6B12"/>
    <w:rsid w:val="00EB7675"/>
    <w:rsid w:val="00EC16BA"/>
    <w:rsid w:val="00EC2397"/>
    <w:rsid w:val="00EC336F"/>
    <w:rsid w:val="00EC3E81"/>
    <w:rsid w:val="00EC4FB5"/>
    <w:rsid w:val="00EC5452"/>
    <w:rsid w:val="00EC5B8D"/>
    <w:rsid w:val="00EC6E3F"/>
    <w:rsid w:val="00EC7424"/>
    <w:rsid w:val="00EC761C"/>
    <w:rsid w:val="00ED0C78"/>
    <w:rsid w:val="00ED0D76"/>
    <w:rsid w:val="00ED2AEC"/>
    <w:rsid w:val="00ED3DE8"/>
    <w:rsid w:val="00ED3E1B"/>
    <w:rsid w:val="00ED43E5"/>
    <w:rsid w:val="00ED4498"/>
    <w:rsid w:val="00ED5BB3"/>
    <w:rsid w:val="00ED5E13"/>
    <w:rsid w:val="00ED6D88"/>
    <w:rsid w:val="00EE01D0"/>
    <w:rsid w:val="00EE123D"/>
    <w:rsid w:val="00EE1259"/>
    <w:rsid w:val="00EE1511"/>
    <w:rsid w:val="00EE5F56"/>
    <w:rsid w:val="00EF00CC"/>
    <w:rsid w:val="00EF0B43"/>
    <w:rsid w:val="00EF4328"/>
    <w:rsid w:val="00EF49F2"/>
    <w:rsid w:val="00EF5E8B"/>
    <w:rsid w:val="00EF60C7"/>
    <w:rsid w:val="00F02234"/>
    <w:rsid w:val="00F02BB2"/>
    <w:rsid w:val="00F03E59"/>
    <w:rsid w:val="00F044DC"/>
    <w:rsid w:val="00F04642"/>
    <w:rsid w:val="00F05935"/>
    <w:rsid w:val="00F0615F"/>
    <w:rsid w:val="00F06212"/>
    <w:rsid w:val="00F06274"/>
    <w:rsid w:val="00F07550"/>
    <w:rsid w:val="00F10A19"/>
    <w:rsid w:val="00F11369"/>
    <w:rsid w:val="00F12AAB"/>
    <w:rsid w:val="00F13799"/>
    <w:rsid w:val="00F14B4D"/>
    <w:rsid w:val="00F16427"/>
    <w:rsid w:val="00F200C1"/>
    <w:rsid w:val="00F21552"/>
    <w:rsid w:val="00F21D86"/>
    <w:rsid w:val="00F21ECF"/>
    <w:rsid w:val="00F22090"/>
    <w:rsid w:val="00F22C6E"/>
    <w:rsid w:val="00F22D46"/>
    <w:rsid w:val="00F2309A"/>
    <w:rsid w:val="00F24A8B"/>
    <w:rsid w:val="00F257DB"/>
    <w:rsid w:val="00F25930"/>
    <w:rsid w:val="00F27040"/>
    <w:rsid w:val="00F31D7C"/>
    <w:rsid w:val="00F32E40"/>
    <w:rsid w:val="00F34E05"/>
    <w:rsid w:val="00F34E81"/>
    <w:rsid w:val="00F3772B"/>
    <w:rsid w:val="00F43C57"/>
    <w:rsid w:val="00F43F20"/>
    <w:rsid w:val="00F45070"/>
    <w:rsid w:val="00F45F26"/>
    <w:rsid w:val="00F462A4"/>
    <w:rsid w:val="00F46C97"/>
    <w:rsid w:val="00F52CFD"/>
    <w:rsid w:val="00F542FE"/>
    <w:rsid w:val="00F55527"/>
    <w:rsid w:val="00F56018"/>
    <w:rsid w:val="00F56ACE"/>
    <w:rsid w:val="00F56BB7"/>
    <w:rsid w:val="00F57D50"/>
    <w:rsid w:val="00F57DC1"/>
    <w:rsid w:val="00F63D15"/>
    <w:rsid w:val="00F64A86"/>
    <w:rsid w:val="00F67229"/>
    <w:rsid w:val="00F67557"/>
    <w:rsid w:val="00F67636"/>
    <w:rsid w:val="00F67E09"/>
    <w:rsid w:val="00F7011D"/>
    <w:rsid w:val="00F70CDF"/>
    <w:rsid w:val="00F710CD"/>
    <w:rsid w:val="00F71923"/>
    <w:rsid w:val="00F7295D"/>
    <w:rsid w:val="00F73347"/>
    <w:rsid w:val="00F73411"/>
    <w:rsid w:val="00F74079"/>
    <w:rsid w:val="00F75731"/>
    <w:rsid w:val="00F75AE6"/>
    <w:rsid w:val="00F76D35"/>
    <w:rsid w:val="00F77224"/>
    <w:rsid w:val="00F779E4"/>
    <w:rsid w:val="00F81F3D"/>
    <w:rsid w:val="00F822E7"/>
    <w:rsid w:val="00F82628"/>
    <w:rsid w:val="00F83946"/>
    <w:rsid w:val="00F83B35"/>
    <w:rsid w:val="00F85B68"/>
    <w:rsid w:val="00F864F1"/>
    <w:rsid w:val="00F86513"/>
    <w:rsid w:val="00F9071C"/>
    <w:rsid w:val="00F91E71"/>
    <w:rsid w:val="00F92596"/>
    <w:rsid w:val="00F94835"/>
    <w:rsid w:val="00F9483B"/>
    <w:rsid w:val="00F951C1"/>
    <w:rsid w:val="00F952EC"/>
    <w:rsid w:val="00F95826"/>
    <w:rsid w:val="00F96357"/>
    <w:rsid w:val="00F96E30"/>
    <w:rsid w:val="00F96E3C"/>
    <w:rsid w:val="00F97921"/>
    <w:rsid w:val="00FA0232"/>
    <w:rsid w:val="00FA06C5"/>
    <w:rsid w:val="00FA06D7"/>
    <w:rsid w:val="00FA0AE2"/>
    <w:rsid w:val="00FA105A"/>
    <w:rsid w:val="00FA13B3"/>
    <w:rsid w:val="00FA3D29"/>
    <w:rsid w:val="00FA5AAB"/>
    <w:rsid w:val="00FA5C7D"/>
    <w:rsid w:val="00FA6130"/>
    <w:rsid w:val="00FA62D3"/>
    <w:rsid w:val="00FA651F"/>
    <w:rsid w:val="00FA7C03"/>
    <w:rsid w:val="00FA7FDA"/>
    <w:rsid w:val="00FB11F9"/>
    <w:rsid w:val="00FB2B91"/>
    <w:rsid w:val="00FB53C4"/>
    <w:rsid w:val="00FB5732"/>
    <w:rsid w:val="00FB6700"/>
    <w:rsid w:val="00FB7486"/>
    <w:rsid w:val="00FB7796"/>
    <w:rsid w:val="00FC0939"/>
    <w:rsid w:val="00FC0947"/>
    <w:rsid w:val="00FC27D1"/>
    <w:rsid w:val="00FC2CE0"/>
    <w:rsid w:val="00FC2F0E"/>
    <w:rsid w:val="00FC3D89"/>
    <w:rsid w:val="00FC4753"/>
    <w:rsid w:val="00FC52CC"/>
    <w:rsid w:val="00FC5A1A"/>
    <w:rsid w:val="00FD09FD"/>
    <w:rsid w:val="00FD0ED7"/>
    <w:rsid w:val="00FD2B39"/>
    <w:rsid w:val="00FD2E6E"/>
    <w:rsid w:val="00FD34DA"/>
    <w:rsid w:val="00FD3E49"/>
    <w:rsid w:val="00FD51EA"/>
    <w:rsid w:val="00FD58CA"/>
    <w:rsid w:val="00FD5F9A"/>
    <w:rsid w:val="00FD6720"/>
    <w:rsid w:val="00FD7449"/>
    <w:rsid w:val="00FE17F3"/>
    <w:rsid w:val="00FE1960"/>
    <w:rsid w:val="00FE1AF2"/>
    <w:rsid w:val="00FE2E9C"/>
    <w:rsid w:val="00FE311F"/>
    <w:rsid w:val="00FE3E5A"/>
    <w:rsid w:val="00FE3EC7"/>
    <w:rsid w:val="00FE55CE"/>
    <w:rsid w:val="00FE7D4B"/>
    <w:rsid w:val="00FF03BA"/>
    <w:rsid w:val="00FF3686"/>
    <w:rsid w:val="00FF41BB"/>
    <w:rsid w:val="00FF4A14"/>
    <w:rsid w:val="00FF5E95"/>
    <w:rsid w:val="00FF715A"/>
    <w:rsid w:val="00FF7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1138A77"/>
  <w15:docId w15:val="{10CA2F7B-B105-4FE9-B731-1632C3E5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A7"/>
    <w:pPr>
      <w:spacing w:line="288" w:lineRule="auto"/>
      <w:jc w:val="both"/>
    </w:pPr>
    <w:rPr>
      <w:sz w:val="24"/>
      <w:szCs w:val="24"/>
    </w:rPr>
  </w:style>
  <w:style w:type="paragraph" w:styleId="Ttulo1">
    <w:name w:val="heading 1"/>
    <w:basedOn w:val="Normal"/>
    <w:next w:val="Normal"/>
    <w:link w:val="Ttulo1Car"/>
    <w:qFormat/>
    <w:rsid w:val="00033BDA"/>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033BDA"/>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42791"/>
    <w:pPr>
      <w:tabs>
        <w:tab w:val="center" w:pos="4252"/>
        <w:tab w:val="right" w:pos="8504"/>
      </w:tabs>
    </w:pPr>
  </w:style>
  <w:style w:type="paragraph" w:styleId="Piedepgina">
    <w:name w:val="footer"/>
    <w:basedOn w:val="Normal"/>
    <w:link w:val="PiedepginaCar"/>
    <w:uiPriority w:val="99"/>
    <w:rsid w:val="00842791"/>
    <w:pPr>
      <w:tabs>
        <w:tab w:val="center" w:pos="4252"/>
        <w:tab w:val="right" w:pos="8504"/>
      </w:tabs>
    </w:pPr>
  </w:style>
  <w:style w:type="character" w:styleId="Nmerodepgina">
    <w:name w:val="page number"/>
    <w:basedOn w:val="Fuentedeprrafopredeter"/>
    <w:rsid w:val="00842791"/>
  </w:style>
  <w:style w:type="character" w:styleId="Refdenotaalpie">
    <w:name w:val="footnote reference"/>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rFonts w:cs="Courier New"/>
      <w:sz w:val="20"/>
      <w:szCs w:val="20"/>
    </w:rPr>
  </w:style>
  <w:style w:type="paragraph" w:customStyle="1" w:styleId="Textodenotaalpie">
    <w:name w:val="Texto de nota al pie"/>
    <w:basedOn w:val="Normal"/>
    <w:rsid w:val="00230183"/>
    <w:pPr>
      <w:widowControl w:val="0"/>
      <w:autoSpaceDE w:val="0"/>
      <w:autoSpaceDN w:val="0"/>
      <w:adjustRightInd w:val="0"/>
    </w:pPr>
    <w:rPr>
      <w:rFonts w:ascii="Courier New" w:hAnsi="Courier New"/>
    </w:rPr>
  </w:style>
  <w:style w:type="paragraph" w:styleId="Textodeglobo">
    <w:name w:val="Balloon Text"/>
    <w:basedOn w:val="Normal"/>
    <w:semiHidden/>
    <w:rsid w:val="006D5559"/>
    <w:rPr>
      <w:rFonts w:ascii="Tahoma" w:hAnsi="Tahoma" w:cs="Tahoma"/>
      <w:sz w:val="16"/>
      <w:szCs w:val="16"/>
    </w:rPr>
  </w:style>
  <w:style w:type="character" w:styleId="Refdenotaalfinal">
    <w:name w:val="endnote reference"/>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DC5196"/>
    <w:rPr>
      <w:sz w:val="16"/>
      <w:szCs w:val="16"/>
    </w:rPr>
  </w:style>
  <w:style w:type="paragraph" w:styleId="Textocomentario">
    <w:name w:val="annotation text"/>
    <w:basedOn w:val="Normal"/>
    <w:link w:val="TextocomentarioCar"/>
    <w:uiPriority w:val="99"/>
    <w:rsid w:val="00DC5196"/>
    <w:rPr>
      <w:sz w:val="20"/>
      <w:szCs w:val="20"/>
    </w:rPr>
  </w:style>
  <w:style w:type="paragraph" w:styleId="Asuntodelcomentario">
    <w:name w:val="annotation subject"/>
    <w:basedOn w:val="Textocomentario"/>
    <w:next w:val="Textocomentario"/>
    <w:semiHidden/>
    <w:rsid w:val="00DC5196"/>
    <w:rPr>
      <w:b/>
      <w:bCs/>
    </w:rPr>
  </w:style>
  <w:style w:type="character" w:styleId="Hipervnculo">
    <w:name w:val="Hyperlink"/>
    <w:uiPriority w:val="99"/>
    <w:rsid w:val="00741CA0"/>
    <w:rPr>
      <w:color w:val="0000FF"/>
      <w:u w:val="single"/>
    </w:rPr>
  </w:style>
  <w:style w:type="paragraph" w:styleId="TDC1">
    <w:name w:val="toc 1"/>
    <w:basedOn w:val="Normal"/>
    <w:next w:val="Normal"/>
    <w:autoRedefine/>
    <w:uiPriority w:val="39"/>
    <w:rsid w:val="00206AF6"/>
    <w:pPr>
      <w:tabs>
        <w:tab w:val="right" w:leader="dot" w:pos="9014"/>
      </w:tabs>
      <w:spacing w:line="360" w:lineRule="auto"/>
    </w:pPr>
  </w:style>
  <w:style w:type="paragraph" w:styleId="TDC2">
    <w:name w:val="toc 2"/>
    <w:basedOn w:val="Normal"/>
    <w:next w:val="Normal"/>
    <w:autoRedefine/>
    <w:uiPriority w:val="39"/>
    <w:rsid w:val="00206AF6"/>
    <w:pPr>
      <w:tabs>
        <w:tab w:val="right" w:leader="dot" w:pos="9014"/>
      </w:tabs>
      <w:spacing w:line="360" w:lineRule="auto"/>
    </w:pPr>
  </w:style>
  <w:style w:type="character" w:customStyle="1" w:styleId="TextonotapieCar">
    <w:name w:val="Texto nota pie Car"/>
    <w:link w:val="Textonotapie"/>
    <w:uiPriority w:val="99"/>
    <w:rsid w:val="007721CA"/>
    <w:rPr>
      <w:rFonts w:cs="Courier New"/>
    </w:rPr>
  </w:style>
  <w:style w:type="paragraph" w:styleId="Prrafodelista">
    <w:name w:val="List Paragraph"/>
    <w:basedOn w:val="Normal"/>
    <w:uiPriority w:val="34"/>
    <w:qFormat/>
    <w:rsid w:val="00A67F13"/>
    <w:pPr>
      <w:ind w:left="720"/>
      <w:contextualSpacing/>
    </w:pPr>
  </w:style>
  <w:style w:type="character" w:customStyle="1" w:styleId="PiedepginaCar">
    <w:name w:val="Pie de página Car"/>
    <w:link w:val="Piedepgina"/>
    <w:uiPriority w:val="99"/>
    <w:rsid w:val="009B5366"/>
    <w:rPr>
      <w:sz w:val="24"/>
      <w:szCs w:val="24"/>
    </w:rPr>
  </w:style>
  <w:style w:type="character" w:customStyle="1" w:styleId="TextocomentarioCar">
    <w:name w:val="Texto comentario Car"/>
    <w:basedOn w:val="Fuentedeprrafopredeter"/>
    <w:link w:val="Textocomentario"/>
    <w:uiPriority w:val="99"/>
    <w:rsid w:val="001E39E0"/>
  </w:style>
  <w:style w:type="character" w:customStyle="1" w:styleId="EncabezadoCar">
    <w:name w:val="Encabezado Car"/>
    <w:link w:val="Encabezado"/>
    <w:rsid w:val="007469BD"/>
    <w:rPr>
      <w:sz w:val="24"/>
      <w:szCs w:val="24"/>
    </w:rPr>
  </w:style>
  <w:style w:type="character" w:customStyle="1" w:styleId="Ttulo2Car">
    <w:name w:val="Título 2 Car"/>
    <w:link w:val="Ttulo2"/>
    <w:rsid w:val="00033BDA"/>
    <w:rPr>
      <w:rFonts w:ascii="Calibri Light" w:eastAsia="Times New Roman" w:hAnsi="Calibri Light" w:cs="Times New Roman"/>
      <w:b/>
      <w:bCs/>
      <w:i/>
      <w:iCs/>
      <w:sz w:val="28"/>
      <w:szCs w:val="28"/>
    </w:rPr>
  </w:style>
  <w:style w:type="character" w:customStyle="1" w:styleId="Ttulo1Car">
    <w:name w:val="Título 1 Car"/>
    <w:link w:val="Ttulo1"/>
    <w:rsid w:val="00033BDA"/>
    <w:rPr>
      <w:rFonts w:ascii="Calibri Light" w:eastAsia="Times New Roman" w:hAnsi="Calibri Light" w:cs="Times New Roman"/>
      <w:b/>
      <w:bCs/>
      <w:kern w:val="32"/>
      <w:sz w:val="32"/>
      <w:szCs w:val="32"/>
    </w:rPr>
  </w:style>
  <w:style w:type="paragraph" w:styleId="TtuloTDC">
    <w:name w:val="TOC Heading"/>
    <w:basedOn w:val="Ttulo1"/>
    <w:next w:val="Normal"/>
    <w:uiPriority w:val="39"/>
    <w:unhideWhenUsed/>
    <w:qFormat/>
    <w:rsid w:val="005424B6"/>
    <w:pPr>
      <w:keepLines/>
      <w:spacing w:after="0" w:line="259" w:lineRule="auto"/>
      <w:jc w:val="left"/>
      <w:outlineLvl w:val="9"/>
    </w:pPr>
    <w:rPr>
      <w:b w:val="0"/>
      <w:bCs w:val="0"/>
      <w:color w:val="2E74B5"/>
      <w:kern w:val="0"/>
    </w:rPr>
  </w:style>
  <w:style w:type="paragraph" w:customStyle="1" w:styleId="Prrafodelista1">
    <w:name w:val="Párrafo de lista1"/>
    <w:basedOn w:val="Normal"/>
    <w:rsid w:val="00861218"/>
    <w:pPr>
      <w:spacing w:line="240" w:lineRule="auto"/>
      <w:ind w:left="720"/>
      <w:jc w:val="left"/>
    </w:pPr>
  </w:style>
  <w:style w:type="paragraph" w:customStyle="1" w:styleId="Pa9">
    <w:name w:val="Pa9"/>
    <w:basedOn w:val="Normal"/>
    <w:next w:val="Normal"/>
    <w:uiPriority w:val="99"/>
    <w:rsid w:val="00D61061"/>
    <w:pPr>
      <w:autoSpaceDE w:val="0"/>
      <w:autoSpaceDN w:val="0"/>
      <w:adjustRightInd w:val="0"/>
      <w:spacing w:line="201" w:lineRule="atLeast"/>
      <w:jc w:val="left"/>
    </w:pPr>
    <w:rPr>
      <w:rFonts w:ascii="Arial" w:hAnsi="Arial" w:cs="Arial"/>
    </w:rPr>
  </w:style>
  <w:style w:type="paragraph" w:customStyle="1" w:styleId="Default">
    <w:name w:val="Default"/>
    <w:rsid w:val="00542949"/>
    <w:pPr>
      <w:autoSpaceDE w:val="0"/>
      <w:autoSpaceDN w:val="0"/>
      <w:adjustRightInd w:val="0"/>
    </w:pPr>
    <w:rPr>
      <w:rFonts w:ascii="Arial" w:hAnsi="Arial" w:cs="Arial"/>
      <w:color w:val="000000"/>
      <w:sz w:val="24"/>
      <w:szCs w:val="24"/>
    </w:rPr>
  </w:style>
  <w:style w:type="paragraph" w:customStyle="1" w:styleId="Pa16">
    <w:name w:val="Pa16"/>
    <w:basedOn w:val="Default"/>
    <w:next w:val="Default"/>
    <w:uiPriority w:val="99"/>
    <w:rsid w:val="00622656"/>
    <w:pPr>
      <w:spacing w:line="201" w:lineRule="atLeast"/>
    </w:pPr>
    <w:rPr>
      <w:color w:val="auto"/>
    </w:rPr>
  </w:style>
  <w:style w:type="paragraph" w:styleId="Textonotaalfinal">
    <w:name w:val="endnote text"/>
    <w:basedOn w:val="Normal"/>
    <w:link w:val="TextonotaalfinalCar"/>
    <w:semiHidden/>
    <w:unhideWhenUsed/>
    <w:rsid w:val="005D7803"/>
    <w:pPr>
      <w:spacing w:line="240" w:lineRule="auto"/>
    </w:pPr>
    <w:rPr>
      <w:sz w:val="20"/>
      <w:szCs w:val="20"/>
    </w:rPr>
  </w:style>
  <w:style w:type="character" w:customStyle="1" w:styleId="TextonotaalfinalCar">
    <w:name w:val="Texto nota al final Car"/>
    <w:basedOn w:val="Fuentedeprrafopredeter"/>
    <w:link w:val="Textonotaalfinal"/>
    <w:semiHidden/>
    <w:rsid w:val="005D7803"/>
  </w:style>
  <w:style w:type="table" w:customStyle="1" w:styleId="Tablaconcuadrcula1">
    <w:name w:val="Tabla con cuadrícula1"/>
    <w:basedOn w:val="Tablanormal"/>
    <w:next w:val="Tablaconcuadrcula"/>
    <w:uiPriority w:val="39"/>
    <w:rsid w:val="00F77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B57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43">
      <w:bodyDiv w:val="1"/>
      <w:marLeft w:val="0"/>
      <w:marRight w:val="0"/>
      <w:marTop w:val="0"/>
      <w:marBottom w:val="0"/>
      <w:divBdr>
        <w:top w:val="none" w:sz="0" w:space="0" w:color="auto"/>
        <w:left w:val="none" w:sz="0" w:space="0" w:color="auto"/>
        <w:bottom w:val="none" w:sz="0" w:space="0" w:color="auto"/>
        <w:right w:val="none" w:sz="0" w:space="0" w:color="auto"/>
      </w:divBdr>
      <w:divsChild>
        <w:div w:id="325789966">
          <w:marLeft w:val="1166"/>
          <w:marRight w:val="0"/>
          <w:marTop w:val="72"/>
          <w:marBottom w:val="0"/>
          <w:divBdr>
            <w:top w:val="none" w:sz="0" w:space="0" w:color="auto"/>
            <w:left w:val="none" w:sz="0" w:space="0" w:color="auto"/>
            <w:bottom w:val="none" w:sz="0" w:space="0" w:color="auto"/>
            <w:right w:val="none" w:sz="0" w:space="0" w:color="auto"/>
          </w:divBdr>
        </w:div>
      </w:divsChild>
    </w:div>
    <w:div w:id="357632881">
      <w:bodyDiv w:val="1"/>
      <w:marLeft w:val="0"/>
      <w:marRight w:val="0"/>
      <w:marTop w:val="0"/>
      <w:marBottom w:val="0"/>
      <w:divBdr>
        <w:top w:val="none" w:sz="0" w:space="0" w:color="auto"/>
        <w:left w:val="none" w:sz="0" w:space="0" w:color="auto"/>
        <w:bottom w:val="none" w:sz="0" w:space="0" w:color="auto"/>
        <w:right w:val="none" w:sz="0" w:space="0" w:color="auto"/>
      </w:divBdr>
    </w:div>
    <w:div w:id="398983804">
      <w:bodyDiv w:val="1"/>
      <w:marLeft w:val="0"/>
      <w:marRight w:val="0"/>
      <w:marTop w:val="0"/>
      <w:marBottom w:val="0"/>
      <w:divBdr>
        <w:top w:val="none" w:sz="0" w:space="0" w:color="auto"/>
        <w:left w:val="none" w:sz="0" w:space="0" w:color="auto"/>
        <w:bottom w:val="none" w:sz="0" w:space="0" w:color="auto"/>
        <w:right w:val="none" w:sz="0" w:space="0" w:color="auto"/>
      </w:divBdr>
      <w:divsChild>
        <w:div w:id="1892838798">
          <w:marLeft w:val="1166"/>
          <w:marRight w:val="0"/>
          <w:marTop w:val="96"/>
          <w:marBottom w:val="0"/>
          <w:divBdr>
            <w:top w:val="none" w:sz="0" w:space="0" w:color="auto"/>
            <w:left w:val="none" w:sz="0" w:space="0" w:color="auto"/>
            <w:bottom w:val="none" w:sz="0" w:space="0" w:color="auto"/>
            <w:right w:val="none" w:sz="0" w:space="0" w:color="auto"/>
          </w:divBdr>
        </w:div>
      </w:divsChild>
    </w:div>
    <w:div w:id="421029871">
      <w:bodyDiv w:val="1"/>
      <w:marLeft w:val="0"/>
      <w:marRight w:val="0"/>
      <w:marTop w:val="0"/>
      <w:marBottom w:val="0"/>
      <w:divBdr>
        <w:top w:val="none" w:sz="0" w:space="0" w:color="auto"/>
        <w:left w:val="none" w:sz="0" w:space="0" w:color="auto"/>
        <w:bottom w:val="none" w:sz="0" w:space="0" w:color="auto"/>
        <w:right w:val="none" w:sz="0" w:space="0" w:color="auto"/>
      </w:divBdr>
    </w:div>
    <w:div w:id="701975121">
      <w:bodyDiv w:val="1"/>
      <w:marLeft w:val="0"/>
      <w:marRight w:val="0"/>
      <w:marTop w:val="0"/>
      <w:marBottom w:val="0"/>
      <w:divBdr>
        <w:top w:val="none" w:sz="0" w:space="0" w:color="auto"/>
        <w:left w:val="none" w:sz="0" w:space="0" w:color="auto"/>
        <w:bottom w:val="none" w:sz="0" w:space="0" w:color="auto"/>
        <w:right w:val="none" w:sz="0" w:space="0" w:color="auto"/>
      </w:divBdr>
      <w:divsChild>
        <w:div w:id="1384333344">
          <w:marLeft w:val="1166"/>
          <w:marRight w:val="0"/>
          <w:marTop w:val="96"/>
          <w:marBottom w:val="0"/>
          <w:divBdr>
            <w:top w:val="none" w:sz="0" w:space="0" w:color="auto"/>
            <w:left w:val="none" w:sz="0" w:space="0" w:color="auto"/>
            <w:bottom w:val="none" w:sz="0" w:space="0" w:color="auto"/>
            <w:right w:val="none" w:sz="0" w:space="0" w:color="auto"/>
          </w:divBdr>
        </w:div>
      </w:divsChild>
    </w:div>
    <w:div w:id="820777325">
      <w:bodyDiv w:val="1"/>
      <w:marLeft w:val="0"/>
      <w:marRight w:val="0"/>
      <w:marTop w:val="0"/>
      <w:marBottom w:val="0"/>
      <w:divBdr>
        <w:top w:val="none" w:sz="0" w:space="0" w:color="auto"/>
        <w:left w:val="none" w:sz="0" w:space="0" w:color="auto"/>
        <w:bottom w:val="none" w:sz="0" w:space="0" w:color="auto"/>
        <w:right w:val="none" w:sz="0" w:space="0" w:color="auto"/>
      </w:divBdr>
    </w:div>
    <w:div w:id="836116802">
      <w:bodyDiv w:val="1"/>
      <w:marLeft w:val="0"/>
      <w:marRight w:val="0"/>
      <w:marTop w:val="0"/>
      <w:marBottom w:val="0"/>
      <w:divBdr>
        <w:top w:val="none" w:sz="0" w:space="0" w:color="auto"/>
        <w:left w:val="none" w:sz="0" w:space="0" w:color="auto"/>
        <w:bottom w:val="none" w:sz="0" w:space="0" w:color="auto"/>
        <w:right w:val="none" w:sz="0" w:space="0" w:color="auto"/>
      </w:divBdr>
    </w:div>
    <w:div w:id="1411973581">
      <w:bodyDiv w:val="1"/>
      <w:marLeft w:val="0"/>
      <w:marRight w:val="0"/>
      <w:marTop w:val="0"/>
      <w:marBottom w:val="0"/>
      <w:divBdr>
        <w:top w:val="none" w:sz="0" w:space="0" w:color="auto"/>
        <w:left w:val="none" w:sz="0" w:space="0" w:color="auto"/>
        <w:bottom w:val="none" w:sz="0" w:space="0" w:color="auto"/>
        <w:right w:val="none" w:sz="0" w:space="0" w:color="auto"/>
      </w:divBdr>
      <w:divsChild>
        <w:div w:id="1793548500">
          <w:marLeft w:val="1166"/>
          <w:marRight w:val="0"/>
          <w:marTop w:val="72"/>
          <w:marBottom w:val="0"/>
          <w:divBdr>
            <w:top w:val="none" w:sz="0" w:space="0" w:color="auto"/>
            <w:left w:val="none" w:sz="0" w:space="0" w:color="auto"/>
            <w:bottom w:val="none" w:sz="0" w:space="0" w:color="auto"/>
            <w:right w:val="none" w:sz="0" w:space="0" w:color="auto"/>
          </w:divBdr>
        </w:div>
      </w:divsChild>
    </w:div>
    <w:div w:id="1473642916">
      <w:bodyDiv w:val="1"/>
      <w:marLeft w:val="0"/>
      <w:marRight w:val="0"/>
      <w:marTop w:val="0"/>
      <w:marBottom w:val="0"/>
      <w:divBdr>
        <w:top w:val="none" w:sz="0" w:space="0" w:color="auto"/>
        <w:left w:val="none" w:sz="0" w:space="0" w:color="auto"/>
        <w:bottom w:val="none" w:sz="0" w:space="0" w:color="auto"/>
        <w:right w:val="none" w:sz="0" w:space="0" w:color="auto"/>
      </w:divBdr>
    </w:div>
    <w:div w:id="1651858831">
      <w:bodyDiv w:val="1"/>
      <w:marLeft w:val="0"/>
      <w:marRight w:val="0"/>
      <w:marTop w:val="0"/>
      <w:marBottom w:val="0"/>
      <w:divBdr>
        <w:top w:val="none" w:sz="0" w:space="0" w:color="auto"/>
        <w:left w:val="none" w:sz="0" w:space="0" w:color="auto"/>
        <w:bottom w:val="none" w:sz="0" w:space="0" w:color="auto"/>
        <w:right w:val="none" w:sz="0" w:space="0" w:color="auto"/>
      </w:divBdr>
    </w:div>
    <w:div w:id="2108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s://sedeaplicaciones.minetur.gob.es/Prestado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estiona7.madrid.org/carpetaciudadana/"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comunidad.madrid/protecciondedatos" TargetMode="External"/><Relationship Id="rId25" Type="http://schemas.openxmlformats.org/officeDocument/2006/relationships/hyperlink" Target="https://contratos-publicos.comunidad.madrid/" TargetMode="External"/><Relationship Id="rId2" Type="http://schemas.openxmlformats.org/officeDocument/2006/relationships/numbering" Target="numbering.xml"/><Relationship Id="rId16" Type="http://schemas.openxmlformats.org/officeDocument/2006/relationships/hyperlink" Target="https://contratos-publicos.comunidad.madrid/" TargetMode="External"/><Relationship Id="rId20" Type="http://schemas.openxmlformats.org/officeDocument/2006/relationships/hyperlink" Target="https://contratos-publicos.comunidad.madrid/perfil-contratant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iegosycontratos@idiphim.org" TargetMode="External"/><Relationship Id="rId24" Type="http://schemas.openxmlformats.org/officeDocument/2006/relationships/hyperlink" Target="https://www.comunidad.madrid/gobierno/hacienda/bases-reguladoras-seleccion-entidades-financieras-colaboradoras-servicios-recaudacion" TargetMode="External"/><Relationship Id="rId5" Type="http://schemas.openxmlformats.org/officeDocument/2006/relationships/webSettings" Target="webSettings.xml"/><Relationship Id="rId15" Type="http://schemas.openxmlformats.org/officeDocument/2006/relationships/hyperlink" Target="https://contratos-publicos.comunidad.madrid/" TargetMode="External"/><Relationship Id="rId23" Type="http://schemas.openxmlformats.org/officeDocument/2006/relationships/hyperlink" Target="https://www.comunidad.madrid/servicios/atencion-contribuyente/caja-deposito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gestiona7.madrid.org/carpetaciudada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tratos-publicos.comunidad.madrid/" TargetMode="External"/><Relationship Id="rId22" Type="http://schemas.openxmlformats.org/officeDocument/2006/relationships/hyperlink" Target="https://tramita.comunidad.madrid/prestacion-social/formulario-solicitud-generica" TargetMode="External"/><Relationship Id="rId27" Type="http://schemas.microsoft.com/office/2011/relationships/people" Target="people.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6F87-72C3-4CF8-8773-1218CBEA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22026</Words>
  <Characters>121148</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142889</CharactersWithSpaces>
  <SharedDoc>false</SharedDoc>
  <HLinks>
    <vt:vector size="390" baseType="variant">
      <vt:variant>
        <vt:i4>3735597</vt:i4>
      </vt:variant>
      <vt:variant>
        <vt:i4>363</vt:i4>
      </vt:variant>
      <vt:variant>
        <vt:i4>0</vt:i4>
      </vt:variant>
      <vt:variant>
        <vt:i4>5</vt:i4>
      </vt:variant>
      <vt:variant>
        <vt:lpwstr>http://www.madrid.org/contratospublicos</vt:lpwstr>
      </vt:variant>
      <vt:variant>
        <vt:lpwstr/>
      </vt:variant>
      <vt:variant>
        <vt:i4>3670063</vt:i4>
      </vt:variant>
      <vt:variant>
        <vt:i4>360</vt:i4>
      </vt:variant>
      <vt:variant>
        <vt:i4>0</vt:i4>
      </vt:variant>
      <vt:variant>
        <vt:i4>5</vt:i4>
      </vt:variant>
      <vt:variant>
        <vt:lpwstr>http://www.madrid.org/</vt:lpwstr>
      </vt:variant>
      <vt:variant>
        <vt:lpwstr/>
      </vt:variant>
      <vt:variant>
        <vt:i4>7864424</vt:i4>
      </vt:variant>
      <vt:variant>
        <vt:i4>357</vt:i4>
      </vt:variant>
      <vt:variant>
        <vt:i4>0</vt:i4>
      </vt:variant>
      <vt:variant>
        <vt:i4>5</vt:i4>
      </vt:variant>
      <vt:variant>
        <vt:lpwstr>https://gestionesytramites.madrid.org/</vt:lpwstr>
      </vt:variant>
      <vt:variant>
        <vt:lpwstr/>
      </vt:variant>
      <vt:variant>
        <vt:i4>3735597</vt:i4>
      </vt:variant>
      <vt:variant>
        <vt:i4>354</vt:i4>
      </vt:variant>
      <vt:variant>
        <vt:i4>0</vt:i4>
      </vt:variant>
      <vt:variant>
        <vt:i4>5</vt:i4>
      </vt:variant>
      <vt:variant>
        <vt:lpwstr>http://www.madrid.org/contratospublicos</vt:lpwstr>
      </vt:variant>
      <vt:variant>
        <vt:lpwstr/>
      </vt:variant>
      <vt:variant>
        <vt:i4>3735597</vt:i4>
      </vt:variant>
      <vt:variant>
        <vt:i4>351</vt:i4>
      </vt:variant>
      <vt:variant>
        <vt:i4>0</vt:i4>
      </vt:variant>
      <vt:variant>
        <vt:i4>5</vt:i4>
      </vt:variant>
      <vt:variant>
        <vt:lpwstr>http://www.madrid.org/contratospublicos</vt:lpwstr>
      </vt:variant>
      <vt:variant>
        <vt:lpwstr/>
      </vt:variant>
      <vt:variant>
        <vt:i4>3735597</vt:i4>
      </vt:variant>
      <vt:variant>
        <vt:i4>348</vt:i4>
      </vt:variant>
      <vt:variant>
        <vt:i4>0</vt:i4>
      </vt:variant>
      <vt:variant>
        <vt:i4>5</vt:i4>
      </vt:variant>
      <vt:variant>
        <vt:lpwstr>http://www.madrid.org/contratospublicos</vt:lpwstr>
      </vt:variant>
      <vt:variant>
        <vt:lpwstr/>
      </vt:variant>
      <vt:variant>
        <vt:i4>1179649</vt:i4>
      </vt:variant>
      <vt:variant>
        <vt:i4>345</vt:i4>
      </vt:variant>
      <vt:variant>
        <vt:i4>0</vt:i4>
      </vt:variant>
      <vt:variant>
        <vt:i4>5</vt:i4>
      </vt:variant>
      <vt:variant>
        <vt:lpwstr>https://subastaselectronicas.madrid.org/</vt:lpwstr>
      </vt:variant>
      <vt:variant>
        <vt:lpwstr/>
      </vt:variant>
      <vt:variant>
        <vt:i4>3735597</vt:i4>
      </vt:variant>
      <vt:variant>
        <vt:i4>342</vt:i4>
      </vt:variant>
      <vt:variant>
        <vt:i4>0</vt:i4>
      </vt:variant>
      <vt:variant>
        <vt:i4>5</vt:i4>
      </vt:variant>
      <vt:variant>
        <vt:lpwstr>http://www.madrid.org/contratospublicos</vt:lpwstr>
      </vt:variant>
      <vt:variant>
        <vt:lpwstr/>
      </vt:variant>
      <vt:variant>
        <vt:i4>7864424</vt:i4>
      </vt:variant>
      <vt:variant>
        <vt:i4>339</vt:i4>
      </vt:variant>
      <vt:variant>
        <vt:i4>0</vt:i4>
      </vt:variant>
      <vt:variant>
        <vt:i4>5</vt:i4>
      </vt:variant>
      <vt:variant>
        <vt:lpwstr>https://gestionesytramites.madrid.org/</vt:lpwstr>
      </vt:variant>
      <vt:variant>
        <vt:lpwstr/>
      </vt:variant>
      <vt:variant>
        <vt:i4>3735597</vt:i4>
      </vt:variant>
      <vt:variant>
        <vt:i4>336</vt:i4>
      </vt:variant>
      <vt:variant>
        <vt:i4>0</vt:i4>
      </vt:variant>
      <vt:variant>
        <vt:i4>5</vt:i4>
      </vt:variant>
      <vt:variant>
        <vt:lpwstr>http://www.madrid.org/contratospublicos</vt:lpwstr>
      </vt:variant>
      <vt:variant>
        <vt:lpwstr/>
      </vt:variant>
      <vt:variant>
        <vt:i4>1179706</vt:i4>
      </vt:variant>
      <vt:variant>
        <vt:i4>326</vt:i4>
      </vt:variant>
      <vt:variant>
        <vt:i4>0</vt:i4>
      </vt:variant>
      <vt:variant>
        <vt:i4>5</vt:i4>
      </vt:variant>
      <vt:variant>
        <vt:lpwstr/>
      </vt:variant>
      <vt:variant>
        <vt:lpwstr>_Toc489947332</vt:lpwstr>
      </vt:variant>
      <vt:variant>
        <vt:i4>1179706</vt:i4>
      </vt:variant>
      <vt:variant>
        <vt:i4>320</vt:i4>
      </vt:variant>
      <vt:variant>
        <vt:i4>0</vt:i4>
      </vt:variant>
      <vt:variant>
        <vt:i4>5</vt:i4>
      </vt:variant>
      <vt:variant>
        <vt:lpwstr/>
      </vt:variant>
      <vt:variant>
        <vt:lpwstr>_Toc489947331</vt:lpwstr>
      </vt:variant>
      <vt:variant>
        <vt:i4>1179706</vt:i4>
      </vt:variant>
      <vt:variant>
        <vt:i4>314</vt:i4>
      </vt:variant>
      <vt:variant>
        <vt:i4>0</vt:i4>
      </vt:variant>
      <vt:variant>
        <vt:i4>5</vt:i4>
      </vt:variant>
      <vt:variant>
        <vt:lpwstr/>
      </vt:variant>
      <vt:variant>
        <vt:lpwstr>_Toc489947330</vt:lpwstr>
      </vt:variant>
      <vt:variant>
        <vt:i4>1245242</vt:i4>
      </vt:variant>
      <vt:variant>
        <vt:i4>308</vt:i4>
      </vt:variant>
      <vt:variant>
        <vt:i4>0</vt:i4>
      </vt:variant>
      <vt:variant>
        <vt:i4>5</vt:i4>
      </vt:variant>
      <vt:variant>
        <vt:lpwstr/>
      </vt:variant>
      <vt:variant>
        <vt:lpwstr>_Toc489947329</vt:lpwstr>
      </vt:variant>
      <vt:variant>
        <vt:i4>1245242</vt:i4>
      </vt:variant>
      <vt:variant>
        <vt:i4>302</vt:i4>
      </vt:variant>
      <vt:variant>
        <vt:i4>0</vt:i4>
      </vt:variant>
      <vt:variant>
        <vt:i4>5</vt:i4>
      </vt:variant>
      <vt:variant>
        <vt:lpwstr/>
      </vt:variant>
      <vt:variant>
        <vt:lpwstr>_Toc489947328</vt:lpwstr>
      </vt:variant>
      <vt:variant>
        <vt:i4>1245242</vt:i4>
      </vt:variant>
      <vt:variant>
        <vt:i4>296</vt:i4>
      </vt:variant>
      <vt:variant>
        <vt:i4>0</vt:i4>
      </vt:variant>
      <vt:variant>
        <vt:i4>5</vt:i4>
      </vt:variant>
      <vt:variant>
        <vt:lpwstr/>
      </vt:variant>
      <vt:variant>
        <vt:lpwstr>_Toc489947327</vt:lpwstr>
      </vt:variant>
      <vt:variant>
        <vt:i4>1245242</vt:i4>
      </vt:variant>
      <vt:variant>
        <vt:i4>290</vt:i4>
      </vt:variant>
      <vt:variant>
        <vt:i4>0</vt:i4>
      </vt:variant>
      <vt:variant>
        <vt:i4>5</vt:i4>
      </vt:variant>
      <vt:variant>
        <vt:lpwstr/>
      </vt:variant>
      <vt:variant>
        <vt:lpwstr>_Toc489947326</vt:lpwstr>
      </vt:variant>
      <vt:variant>
        <vt:i4>1245242</vt:i4>
      </vt:variant>
      <vt:variant>
        <vt:i4>284</vt:i4>
      </vt:variant>
      <vt:variant>
        <vt:i4>0</vt:i4>
      </vt:variant>
      <vt:variant>
        <vt:i4>5</vt:i4>
      </vt:variant>
      <vt:variant>
        <vt:lpwstr/>
      </vt:variant>
      <vt:variant>
        <vt:lpwstr>_Toc489947325</vt:lpwstr>
      </vt:variant>
      <vt:variant>
        <vt:i4>1245242</vt:i4>
      </vt:variant>
      <vt:variant>
        <vt:i4>278</vt:i4>
      </vt:variant>
      <vt:variant>
        <vt:i4>0</vt:i4>
      </vt:variant>
      <vt:variant>
        <vt:i4>5</vt:i4>
      </vt:variant>
      <vt:variant>
        <vt:lpwstr/>
      </vt:variant>
      <vt:variant>
        <vt:lpwstr>_Toc489947324</vt:lpwstr>
      </vt:variant>
      <vt:variant>
        <vt:i4>1245242</vt:i4>
      </vt:variant>
      <vt:variant>
        <vt:i4>272</vt:i4>
      </vt:variant>
      <vt:variant>
        <vt:i4>0</vt:i4>
      </vt:variant>
      <vt:variant>
        <vt:i4>5</vt:i4>
      </vt:variant>
      <vt:variant>
        <vt:lpwstr/>
      </vt:variant>
      <vt:variant>
        <vt:lpwstr>_Toc489947323</vt:lpwstr>
      </vt:variant>
      <vt:variant>
        <vt:i4>1245242</vt:i4>
      </vt:variant>
      <vt:variant>
        <vt:i4>266</vt:i4>
      </vt:variant>
      <vt:variant>
        <vt:i4>0</vt:i4>
      </vt:variant>
      <vt:variant>
        <vt:i4>5</vt:i4>
      </vt:variant>
      <vt:variant>
        <vt:lpwstr/>
      </vt:variant>
      <vt:variant>
        <vt:lpwstr>_Toc489947322</vt:lpwstr>
      </vt:variant>
      <vt:variant>
        <vt:i4>1245242</vt:i4>
      </vt:variant>
      <vt:variant>
        <vt:i4>260</vt:i4>
      </vt:variant>
      <vt:variant>
        <vt:i4>0</vt:i4>
      </vt:variant>
      <vt:variant>
        <vt:i4>5</vt:i4>
      </vt:variant>
      <vt:variant>
        <vt:lpwstr/>
      </vt:variant>
      <vt:variant>
        <vt:lpwstr>_Toc489947321</vt:lpwstr>
      </vt:variant>
      <vt:variant>
        <vt:i4>1245242</vt:i4>
      </vt:variant>
      <vt:variant>
        <vt:i4>254</vt:i4>
      </vt:variant>
      <vt:variant>
        <vt:i4>0</vt:i4>
      </vt:variant>
      <vt:variant>
        <vt:i4>5</vt:i4>
      </vt:variant>
      <vt:variant>
        <vt:lpwstr/>
      </vt:variant>
      <vt:variant>
        <vt:lpwstr>_Toc489947320</vt:lpwstr>
      </vt:variant>
      <vt:variant>
        <vt:i4>1048634</vt:i4>
      </vt:variant>
      <vt:variant>
        <vt:i4>248</vt:i4>
      </vt:variant>
      <vt:variant>
        <vt:i4>0</vt:i4>
      </vt:variant>
      <vt:variant>
        <vt:i4>5</vt:i4>
      </vt:variant>
      <vt:variant>
        <vt:lpwstr/>
      </vt:variant>
      <vt:variant>
        <vt:lpwstr>_Toc489947319</vt:lpwstr>
      </vt:variant>
      <vt:variant>
        <vt:i4>1048634</vt:i4>
      </vt:variant>
      <vt:variant>
        <vt:i4>242</vt:i4>
      </vt:variant>
      <vt:variant>
        <vt:i4>0</vt:i4>
      </vt:variant>
      <vt:variant>
        <vt:i4>5</vt:i4>
      </vt:variant>
      <vt:variant>
        <vt:lpwstr/>
      </vt:variant>
      <vt:variant>
        <vt:lpwstr>_Toc489947318</vt:lpwstr>
      </vt:variant>
      <vt:variant>
        <vt:i4>1048634</vt:i4>
      </vt:variant>
      <vt:variant>
        <vt:i4>236</vt:i4>
      </vt:variant>
      <vt:variant>
        <vt:i4>0</vt:i4>
      </vt:variant>
      <vt:variant>
        <vt:i4>5</vt:i4>
      </vt:variant>
      <vt:variant>
        <vt:lpwstr/>
      </vt:variant>
      <vt:variant>
        <vt:lpwstr>_Toc489947317</vt:lpwstr>
      </vt:variant>
      <vt:variant>
        <vt:i4>1048634</vt:i4>
      </vt:variant>
      <vt:variant>
        <vt:i4>230</vt:i4>
      </vt:variant>
      <vt:variant>
        <vt:i4>0</vt:i4>
      </vt:variant>
      <vt:variant>
        <vt:i4>5</vt:i4>
      </vt:variant>
      <vt:variant>
        <vt:lpwstr/>
      </vt:variant>
      <vt:variant>
        <vt:lpwstr>_Toc489947316</vt:lpwstr>
      </vt:variant>
      <vt:variant>
        <vt:i4>1048634</vt:i4>
      </vt:variant>
      <vt:variant>
        <vt:i4>224</vt:i4>
      </vt:variant>
      <vt:variant>
        <vt:i4>0</vt:i4>
      </vt:variant>
      <vt:variant>
        <vt:i4>5</vt:i4>
      </vt:variant>
      <vt:variant>
        <vt:lpwstr/>
      </vt:variant>
      <vt:variant>
        <vt:lpwstr>_Toc489947315</vt:lpwstr>
      </vt:variant>
      <vt:variant>
        <vt:i4>1048634</vt:i4>
      </vt:variant>
      <vt:variant>
        <vt:i4>218</vt:i4>
      </vt:variant>
      <vt:variant>
        <vt:i4>0</vt:i4>
      </vt:variant>
      <vt:variant>
        <vt:i4>5</vt:i4>
      </vt:variant>
      <vt:variant>
        <vt:lpwstr/>
      </vt:variant>
      <vt:variant>
        <vt:lpwstr>_Toc489947314</vt:lpwstr>
      </vt:variant>
      <vt:variant>
        <vt:i4>1048634</vt:i4>
      </vt:variant>
      <vt:variant>
        <vt:i4>212</vt:i4>
      </vt:variant>
      <vt:variant>
        <vt:i4>0</vt:i4>
      </vt:variant>
      <vt:variant>
        <vt:i4>5</vt:i4>
      </vt:variant>
      <vt:variant>
        <vt:lpwstr/>
      </vt:variant>
      <vt:variant>
        <vt:lpwstr>_Toc489947313</vt:lpwstr>
      </vt:variant>
      <vt:variant>
        <vt:i4>1048634</vt:i4>
      </vt:variant>
      <vt:variant>
        <vt:i4>206</vt:i4>
      </vt:variant>
      <vt:variant>
        <vt:i4>0</vt:i4>
      </vt:variant>
      <vt:variant>
        <vt:i4>5</vt:i4>
      </vt:variant>
      <vt:variant>
        <vt:lpwstr/>
      </vt:variant>
      <vt:variant>
        <vt:lpwstr>_Toc489947312</vt:lpwstr>
      </vt:variant>
      <vt:variant>
        <vt:i4>1048634</vt:i4>
      </vt:variant>
      <vt:variant>
        <vt:i4>200</vt:i4>
      </vt:variant>
      <vt:variant>
        <vt:i4>0</vt:i4>
      </vt:variant>
      <vt:variant>
        <vt:i4>5</vt:i4>
      </vt:variant>
      <vt:variant>
        <vt:lpwstr/>
      </vt:variant>
      <vt:variant>
        <vt:lpwstr>_Toc489947311</vt:lpwstr>
      </vt:variant>
      <vt:variant>
        <vt:i4>1048634</vt:i4>
      </vt:variant>
      <vt:variant>
        <vt:i4>194</vt:i4>
      </vt:variant>
      <vt:variant>
        <vt:i4>0</vt:i4>
      </vt:variant>
      <vt:variant>
        <vt:i4>5</vt:i4>
      </vt:variant>
      <vt:variant>
        <vt:lpwstr/>
      </vt:variant>
      <vt:variant>
        <vt:lpwstr>_Toc489947310</vt:lpwstr>
      </vt:variant>
      <vt:variant>
        <vt:i4>1114170</vt:i4>
      </vt:variant>
      <vt:variant>
        <vt:i4>188</vt:i4>
      </vt:variant>
      <vt:variant>
        <vt:i4>0</vt:i4>
      </vt:variant>
      <vt:variant>
        <vt:i4>5</vt:i4>
      </vt:variant>
      <vt:variant>
        <vt:lpwstr/>
      </vt:variant>
      <vt:variant>
        <vt:lpwstr>_Toc489947309</vt:lpwstr>
      </vt:variant>
      <vt:variant>
        <vt:i4>1114170</vt:i4>
      </vt:variant>
      <vt:variant>
        <vt:i4>182</vt:i4>
      </vt:variant>
      <vt:variant>
        <vt:i4>0</vt:i4>
      </vt:variant>
      <vt:variant>
        <vt:i4>5</vt:i4>
      </vt:variant>
      <vt:variant>
        <vt:lpwstr/>
      </vt:variant>
      <vt:variant>
        <vt:lpwstr>_Toc489947308</vt:lpwstr>
      </vt:variant>
      <vt:variant>
        <vt:i4>1114170</vt:i4>
      </vt:variant>
      <vt:variant>
        <vt:i4>176</vt:i4>
      </vt:variant>
      <vt:variant>
        <vt:i4>0</vt:i4>
      </vt:variant>
      <vt:variant>
        <vt:i4>5</vt:i4>
      </vt:variant>
      <vt:variant>
        <vt:lpwstr/>
      </vt:variant>
      <vt:variant>
        <vt:lpwstr>_Toc489947307</vt:lpwstr>
      </vt:variant>
      <vt:variant>
        <vt:i4>1114170</vt:i4>
      </vt:variant>
      <vt:variant>
        <vt:i4>170</vt:i4>
      </vt:variant>
      <vt:variant>
        <vt:i4>0</vt:i4>
      </vt:variant>
      <vt:variant>
        <vt:i4>5</vt:i4>
      </vt:variant>
      <vt:variant>
        <vt:lpwstr/>
      </vt:variant>
      <vt:variant>
        <vt:lpwstr>_Toc489947306</vt:lpwstr>
      </vt:variant>
      <vt:variant>
        <vt:i4>1114170</vt:i4>
      </vt:variant>
      <vt:variant>
        <vt:i4>164</vt:i4>
      </vt:variant>
      <vt:variant>
        <vt:i4>0</vt:i4>
      </vt:variant>
      <vt:variant>
        <vt:i4>5</vt:i4>
      </vt:variant>
      <vt:variant>
        <vt:lpwstr/>
      </vt:variant>
      <vt:variant>
        <vt:lpwstr>_Toc489947305</vt:lpwstr>
      </vt:variant>
      <vt:variant>
        <vt:i4>1114170</vt:i4>
      </vt:variant>
      <vt:variant>
        <vt:i4>158</vt:i4>
      </vt:variant>
      <vt:variant>
        <vt:i4>0</vt:i4>
      </vt:variant>
      <vt:variant>
        <vt:i4>5</vt:i4>
      </vt:variant>
      <vt:variant>
        <vt:lpwstr/>
      </vt:variant>
      <vt:variant>
        <vt:lpwstr>_Toc489947304</vt:lpwstr>
      </vt:variant>
      <vt:variant>
        <vt:i4>1114170</vt:i4>
      </vt:variant>
      <vt:variant>
        <vt:i4>152</vt:i4>
      </vt:variant>
      <vt:variant>
        <vt:i4>0</vt:i4>
      </vt:variant>
      <vt:variant>
        <vt:i4>5</vt:i4>
      </vt:variant>
      <vt:variant>
        <vt:lpwstr/>
      </vt:variant>
      <vt:variant>
        <vt:lpwstr>_Toc489947303</vt:lpwstr>
      </vt:variant>
      <vt:variant>
        <vt:i4>1114170</vt:i4>
      </vt:variant>
      <vt:variant>
        <vt:i4>146</vt:i4>
      </vt:variant>
      <vt:variant>
        <vt:i4>0</vt:i4>
      </vt:variant>
      <vt:variant>
        <vt:i4>5</vt:i4>
      </vt:variant>
      <vt:variant>
        <vt:lpwstr/>
      </vt:variant>
      <vt:variant>
        <vt:lpwstr>_Toc489947302</vt:lpwstr>
      </vt:variant>
      <vt:variant>
        <vt:i4>1114170</vt:i4>
      </vt:variant>
      <vt:variant>
        <vt:i4>140</vt:i4>
      </vt:variant>
      <vt:variant>
        <vt:i4>0</vt:i4>
      </vt:variant>
      <vt:variant>
        <vt:i4>5</vt:i4>
      </vt:variant>
      <vt:variant>
        <vt:lpwstr/>
      </vt:variant>
      <vt:variant>
        <vt:lpwstr>_Toc489947301</vt:lpwstr>
      </vt:variant>
      <vt:variant>
        <vt:i4>1114170</vt:i4>
      </vt:variant>
      <vt:variant>
        <vt:i4>134</vt:i4>
      </vt:variant>
      <vt:variant>
        <vt:i4>0</vt:i4>
      </vt:variant>
      <vt:variant>
        <vt:i4>5</vt:i4>
      </vt:variant>
      <vt:variant>
        <vt:lpwstr/>
      </vt:variant>
      <vt:variant>
        <vt:lpwstr>_Toc489947300</vt:lpwstr>
      </vt:variant>
      <vt:variant>
        <vt:i4>1572923</vt:i4>
      </vt:variant>
      <vt:variant>
        <vt:i4>128</vt:i4>
      </vt:variant>
      <vt:variant>
        <vt:i4>0</vt:i4>
      </vt:variant>
      <vt:variant>
        <vt:i4>5</vt:i4>
      </vt:variant>
      <vt:variant>
        <vt:lpwstr/>
      </vt:variant>
      <vt:variant>
        <vt:lpwstr>_Toc489947299</vt:lpwstr>
      </vt:variant>
      <vt:variant>
        <vt:i4>1572923</vt:i4>
      </vt:variant>
      <vt:variant>
        <vt:i4>122</vt:i4>
      </vt:variant>
      <vt:variant>
        <vt:i4>0</vt:i4>
      </vt:variant>
      <vt:variant>
        <vt:i4>5</vt:i4>
      </vt:variant>
      <vt:variant>
        <vt:lpwstr/>
      </vt:variant>
      <vt:variant>
        <vt:lpwstr>_Toc489947298</vt:lpwstr>
      </vt:variant>
      <vt:variant>
        <vt:i4>1572923</vt:i4>
      </vt:variant>
      <vt:variant>
        <vt:i4>116</vt:i4>
      </vt:variant>
      <vt:variant>
        <vt:i4>0</vt:i4>
      </vt:variant>
      <vt:variant>
        <vt:i4>5</vt:i4>
      </vt:variant>
      <vt:variant>
        <vt:lpwstr/>
      </vt:variant>
      <vt:variant>
        <vt:lpwstr>_Toc489947297</vt:lpwstr>
      </vt:variant>
      <vt:variant>
        <vt:i4>1572923</vt:i4>
      </vt:variant>
      <vt:variant>
        <vt:i4>110</vt:i4>
      </vt:variant>
      <vt:variant>
        <vt:i4>0</vt:i4>
      </vt:variant>
      <vt:variant>
        <vt:i4>5</vt:i4>
      </vt:variant>
      <vt:variant>
        <vt:lpwstr/>
      </vt:variant>
      <vt:variant>
        <vt:lpwstr>_Toc489947296</vt:lpwstr>
      </vt:variant>
      <vt:variant>
        <vt:i4>1572923</vt:i4>
      </vt:variant>
      <vt:variant>
        <vt:i4>104</vt:i4>
      </vt:variant>
      <vt:variant>
        <vt:i4>0</vt:i4>
      </vt:variant>
      <vt:variant>
        <vt:i4>5</vt:i4>
      </vt:variant>
      <vt:variant>
        <vt:lpwstr/>
      </vt:variant>
      <vt:variant>
        <vt:lpwstr>_Toc489947295</vt:lpwstr>
      </vt:variant>
      <vt:variant>
        <vt:i4>1572923</vt:i4>
      </vt:variant>
      <vt:variant>
        <vt:i4>98</vt:i4>
      </vt:variant>
      <vt:variant>
        <vt:i4>0</vt:i4>
      </vt:variant>
      <vt:variant>
        <vt:i4>5</vt:i4>
      </vt:variant>
      <vt:variant>
        <vt:lpwstr/>
      </vt:variant>
      <vt:variant>
        <vt:lpwstr>_Toc489947294</vt:lpwstr>
      </vt:variant>
      <vt:variant>
        <vt:i4>1572923</vt:i4>
      </vt:variant>
      <vt:variant>
        <vt:i4>92</vt:i4>
      </vt:variant>
      <vt:variant>
        <vt:i4>0</vt:i4>
      </vt:variant>
      <vt:variant>
        <vt:i4>5</vt:i4>
      </vt:variant>
      <vt:variant>
        <vt:lpwstr/>
      </vt:variant>
      <vt:variant>
        <vt:lpwstr>_Toc489947293</vt:lpwstr>
      </vt:variant>
      <vt:variant>
        <vt:i4>1572923</vt:i4>
      </vt:variant>
      <vt:variant>
        <vt:i4>86</vt:i4>
      </vt:variant>
      <vt:variant>
        <vt:i4>0</vt:i4>
      </vt:variant>
      <vt:variant>
        <vt:i4>5</vt:i4>
      </vt:variant>
      <vt:variant>
        <vt:lpwstr/>
      </vt:variant>
      <vt:variant>
        <vt:lpwstr>_Toc489947292</vt:lpwstr>
      </vt:variant>
      <vt:variant>
        <vt:i4>1572923</vt:i4>
      </vt:variant>
      <vt:variant>
        <vt:i4>80</vt:i4>
      </vt:variant>
      <vt:variant>
        <vt:i4>0</vt:i4>
      </vt:variant>
      <vt:variant>
        <vt:i4>5</vt:i4>
      </vt:variant>
      <vt:variant>
        <vt:lpwstr/>
      </vt:variant>
      <vt:variant>
        <vt:lpwstr>_Toc489947291</vt:lpwstr>
      </vt:variant>
      <vt:variant>
        <vt:i4>1572923</vt:i4>
      </vt:variant>
      <vt:variant>
        <vt:i4>74</vt:i4>
      </vt:variant>
      <vt:variant>
        <vt:i4>0</vt:i4>
      </vt:variant>
      <vt:variant>
        <vt:i4>5</vt:i4>
      </vt:variant>
      <vt:variant>
        <vt:lpwstr/>
      </vt:variant>
      <vt:variant>
        <vt:lpwstr>_Toc489947290</vt:lpwstr>
      </vt:variant>
      <vt:variant>
        <vt:i4>1638459</vt:i4>
      </vt:variant>
      <vt:variant>
        <vt:i4>68</vt:i4>
      </vt:variant>
      <vt:variant>
        <vt:i4>0</vt:i4>
      </vt:variant>
      <vt:variant>
        <vt:i4>5</vt:i4>
      </vt:variant>
      <vt:variant>
        <vt:lpwstr/>
      </vt:variant>
      <vt:variant>
        <vt:lpwstr>_Toc489947289</vt:lpwstr>
      </vt:variant>
      <vt:variant>
        <vt:i4>1638459</vt:i4>
      </vt:variant>
      <vt:variant>
        <vt:i4>62</vt:i4>
      </vt:variant>
      <vt:variant>
        <vt:i4>0</vt:i4>
      </vt:variant>
      <vt:variant>
        <vt:i4>5</vt:i4>
      </vt:variant>
      <vt:variant>
        <vt:lpwstr/>
      </vt:variant>
      <vt:variant>
        <vt:lpwstr>_Toc489947288</vt:lpwstr>
      </vt:variant>
      <vt:variant>
        <vt:i4>1638459</vt:i4>
      </vt:variant>
      <vt:variant>
        <vt:i4>56</vt:i4>
      </vt:variant>
      <vt:variant>
        <vt:i4>0</vt:i4>
      </vt:variant>
      <vt:variant>
        <vt:i4>5</vt:i4>
      </vt:variant>
      <vt:variant>
        <vt:lpwstr/>
      </vt:variant>
      <vt:variant>
        <vt:lpwstr>_Toc489947287</vt:lpwstr>
      </vt:variant>
      <vt:variant>
        <vt:i4>1638459</vt:i4>
      </vt:variant>
      <vt:variant>
        <vt:i4>50</vt:i4>
      </vt:variant>
      <vt:variant>
        <vt:i4>0</vt:i4>
      </vt:variant>
      <vt:variant>
        <vt:i4>5</vt:i4>
      </vt:variant>
      <vt:variant>
        <vt:lpwstr/>
      </vt:variant>
      <vt:variant>
        <vt:lpwstr>_Toc489947286</vt:lpwstr>
      </vt:variant>
      <vt:variant>
        <vt:i4>1638459</vt:i4>
      </vt:variant>
      <vt:variant>
        <vt:i4>44</vt:i4>
      </vt:variant>
      <vt:variant>
        <vt:i4>0</vt:i4>
      </vt:variant>
      <vt:variant>
        <vt:i4>5</vt:i4>
      </vt:variant>
      <vt:variant>
        <vt:lpwstr/>
      </vt:variant>
      <vt:variant>
        <vt:lpwstr>_Toc489947285</vt:lpwstr>
      </vt:variant>
      <vt:variant>
        <vt:i4>1638459</vt:i4>
      </vt:variant>
      <vt:variant>
        <vt:i4>38</vt:i4>
      </vt:variant>
      <vt:variant>
        <vt:i4>0</vt:i4>
      </vt:variant>
      <vt:variant>
        <vt:i4>5</vt:i4>
      </vt:variant>
      <vt:variant>
        <vt:lpwstr/>
      </vt:variant>
      <vt:variant>
        <vt:lpwstr>_Toc489947284</vt:lpwstr>
      </vt:variant>
      <vt:variant>
        <vt:i4>1638459</vt:i4>
      </vt:variant>
      <vt:variant>
        <vt:i4>32</vt:i4>
      </vt:variant>
      <vt:variant>
        <vt:i4>0</vt:i4>
      </vt:variant>
      <vt:variant>
        <vt:i4>5</vt:i4>
      </vt:variant>
      <vt:variant>
        <vt:lpwstr/>
      </vt:variant>
      <vt:variant>
        <vt:lpwstr>_Toc489947283</vt:lpwstr>
      </vt:variant>
      <vt:variant>
        <vt:i4>1638459</vt:i4>
      </vt:variant>
      <vt:variant>
        <vt:i4>26</vt:i4>
      </vt:variant>
      <vt:variant>
        <vt:i4>0</vt:i4>
      </vt:variant>
      <vt:variant>
        <vt:i4>5</vt:i4>
      </vt:variant>
      <vt:variant>
        <vt:lpwstr/>
      </vt:variant>
      <vt:variant>
        <vt:lpwstr>_Toc489947282</vt:lpwstr>
      </vt:variant>
      <vt:variant>
        <vt:i4>1638459</vt:i4>
      </vt:variant>
      <vt:variant>
        <vt:i4>20</vt:i4>
      </vt:variant>
      <vt:variant>
        <vt:i4>0</vt:i4>
      </vt:variant>
      <vt:variant>
        <vt:i4>5</vt:i4>
      </vt:variant>
      <vt:variant>
        <vt:lpwstr/>
      </vt:variant>
      <vt:variant>
        <vt:lpwstr>_Toc489947281</vt:lpwstr>
      </vt:variant>
      <vt:variant>
        <vt:i4>1638459</vt:i4>
      </vt:variant>
      <vt:variant>
        <vt:i4>14</vt:i4>
      </vt:variant>
      <vt:variant>
        <vt:i4>0</vt:i4>
      </vt:variant>
      <vt:variant>
        <vt:i4>5</vt:i4>
      </vt:variant>
      <vt:variant>
        <vt:lpwstr/>
      </vt:variant>
      <vt:variant>
        <vt:lpwstr>_Toc489947280</vt:lpwstr>
      </vt:variant>
      <vt:variant>
        <vt:i4>1441851</vt:i4>
      </vt:variant>
      <vt:variant>
        <vt:i4>8</vt:i4>
      </vt:variant>
      <vt:variant>
        <vt:i4>0</vt:i4>
      </vt:variant>
      <vt:variant>
        <vt:i4>5</vt:i4>
      </vt:variant>
      <vt:variant>
        <vt:lpwstr/>
      </vt:variant>
      <vt:variant>
        <vt:lpwstr>_Toc489947279</vt:lpwstr>
      </vt:variant>
      <vt:variant>
        <vt:i4>1441851</vt:i4>
      </vt:variant>
      <vt:variant>
        <vt:i4>2</vt:i4>
      </vt:variant>
      <vt:variant>
        <vt:i4>0</vt:i4>
      </vt:variant>
      <vt:variant>
        <vt:i4>5</vt:i4>
      </vt:variant>
      <vt:variant>
        <vt:lpwstr/>
      </vt:variant>
      <vt:variant>
        <vt:lpwstr>_Toc489947278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creator>APM5322</dc:creator>
  <cp:lastModifiedBy>Neira Álvarez.Fernando</cp:lastModifiedBy>
  <cp:revision>2</cp:revision>
  <cp:lastPrinted>2024-06-03T05:27:00Z</cp:lastPrinted>
  <dcterms:created xsi:type="dcterms:W3CDTF">2024-12-05T13:48:00Z</dcterms:created>
  <dcterms:modified xsi:type="dcterms:W3CDTF">2024-12-05T13:48:00Z</dcterms:modified>
</cp:coreProperties>
</file>